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22CB7" w14:textId="4ED4895A" w:rsidR="00D001C3" w:rsidRPr="00B92FB7" w:rsidRDefault="00062B03" w:rsidP="00317B07">
      <w:pPr>
        <w:spacing w:before="100" w:beforeAutospacing="1" w:after="100" w:afterAutospacing="1" w:line="480" w:lineRule="auto"/>
        <w:rPr>
          <w:rStyle w:val="Strong"/>
          <w:rFonts w:asciiTheme="majorBidi" w:hAnsiTheme="majorBidi" w:cstheme="majorBidi"/>
          <w:sz w:val="28"/>
          <w:szCs w:val="28"/>
        </w:rPr>
      </w:pPr>
      <w:bookmarkStart w:id="0" w:name="OLE_LINK3"/>
      <w:r w:rsidRPr="00B92FB7">
        <w:rPr>
          <w:rStyle w:val="Strong"/>
          <w:rFonts w:asciiTheme="majorBidi" w:hAnsiTheme="majorBidi" w:cstheme="majorBidi"/>
          <w:sz w:val="28"/>
          <w:szCs w:val="28"/>
        </w:rPr>
        <w:t xml:space="preserve">A Systematic </w:t>
      </w:r>
      <w:r w:rsidR="001A2147" w:rsidRPr="00B92FB7">
        <w:rPr>
          <w:rStyle w:val="Strong"/>
          <w:rFonts w:asciiTheme="majorBidi" w:hAnsiTheme="majorBidi" w:cstheme="majorBidi"/>
          <w:sz w:val="28"/>
          <w:szCs w:val="28"/>
        </w:rPr>
        <w:t>Review</w:t>
      </w:r>
      <w:r w:rsidRPr="00B92FB7">
        <w:rPr>
          <w:rStyle w:val="Strong"/>
          <w:rFonts w:asciiTheme="majorBidi" w:hAnsiTheme="majorBidi" w:cstheme="majorBidi"/>
          <w:sz w:val="28"/>
          <w:szCs w:val="28"/>
        </w:rPr>
        <w:t xml:space="preserve"> for Selecting Simulation and </w:t>
      </w:r>
      <w:r w:rsidR="00F6544D" w:rsidRPr="00B92FB7">
        <w:rPr>
          <w:rStyle w:val="Strong"/>
          <w:rFonts w:asciiTheme="majorBidi" w:hAnsiTheme="majorBidi" w:cstheme="majorBidi"/>
          <w:sz w:val="28"/>
          <w:szCs w:val="28"/>
        </w:rPr>
        <w:t xml:space="preserve">Applied Technology methods in Different </w:t>
      </w:r>
      <w:r w:rsidR="00C36760">
        <w:rPr>
          <w:rStyle w:val="Strong"/>
          <w:rFonts w:asciiTheme="majorBidi" w:hAnsiTheme="majorBidi" w:cstheme="majorBidi"/>
          <w:sz w:val="28"/>
          <w:szCs w:val="28"/>
        </w:rPr>
        <w:t xml:space="preserve">Landscape </w:t>
      </w:r>
      <w:r w:rsidRPr="00B92FB7">
        <w:rPr>
          <w:rStyle w:val="Strong"/>
          <w:rFonts w:asciiTheme="majorBidi" w:hAnsiTheme="majorBidi" w:cstheme="majorBidi"/>
          <w:sz w:val="28"/>
          <w:szCs w:val="28"/>
        </w:rPr>
        <w:t xml:space="preserve">Analytical Approaches </w:t>
      </w:r>
    </w:p>
    <w:p w14:paraId="592F37FF" w14:textId="77777777" w:rsidR="00F6544D" w:rsidRDefault="00F6544D" w:rsidP="00317B07">
      <w:pPr>
        <w:spacing w:before="100" w:beforeAutospacing="1" w:after="100" w:afterAutospacing="1" w:line="480" w:lineRule="auto"/>
        <w:rPr>
          <w:b/>
          <w:bCs/>
        </w:rPr>
      </w:pPr>
    </w:p>
    <w:p w14:paraId="650B6C36" w14:textId="77777777" w:rsidR="00011090" w:rsidRPr="00C256AB" w:rsidRDefault="00011090" w:rsidP="00317B07">
      <w:pPr>
        <w:spacing w:line="480" w:lineRule="auto"/>
        <w:rPr>
          <w:rFonts w:asciiTheme="majorBidi" w:hAnsiTheme="majorBidi" w:cstheme="majorBidi"/>
          <w:color w:val="0D0D0D" w:themeColor="text1" w:themeTint="F2"/>
        </w:rPr>
      </w:pPr>
    </w:p>
    <w:p w14:paraId="783B4B2C" w14:textId="53D17399" w:rsidR="00097657" w:rsidRPr="00C256AB" w:rsidRDefault="003970DD" w:rsidP="00317B07">
      <w:pPr>
        <w:spacing w:line="480" w:lineRule="auto"/>
        <w:rPr>
          <w:rFonts w:asciiTheme="majorBidi" w:eastAsiaTheme="minorEastAsia" w:hAnsiTheme="majorBidi" w:cstheme="majorBidi"/>
          <w:color w:val="0D0D0D" w:themeColor="text1" w:themeTint="F2"/>
        </w:rPr>
      </w:pPr>
      <w:r w:rsidRPr="00C256AB">
        <w:rPr>
          <w:rFonts w:asciiTheme="majorBidi" w:hAnsiTheme="majorBidi" w:cstheme="majorBidi"/>
          <w:color w:val="0D0D0D" w:themeColor="text1" w:themeTint="F2"/>
          <w:rtl/>
        </w:rPr>
        <w:t>S</w:t>
      </w:r>
      <w:r w:rsidRPr="00C256AB">
        <w:rPr>
          <w:rFonts w:asciiTheme="majorBidi" w:hAnsiTheme="majorBidi" w:cstheme="majorBidi"/>
          <w:color w:val="0D0D0D" w:themeColor="text1" w:themeTint="F2"/>
        </w:rPr>
        <w:t>ajjad Bahrami Hamedani</w:t>
      </w:r>
      <m:oMath>
        <m:sSup>
          <m:sSupPr>
            <m:ctrlPr>
              <w:rPr>
                <w:rFonts w:ascii="Cambria Math" w:hAnsi="Cambria Math" w:cstheme="majorBidi"/>
                <w:i/>
                <w:color w:val="0D0D0D" w:themeColor="text1" w:themeTint="F2"/>
              </w:rPr>
            </m:ctrlPr>
          </m:sSupPr>
          <m:e>
            <m:r>
              <w:rPr>
                <w:rFonts w:ascii="Cambria Math" w:hAnsi="Cambria Math" w:cstheme="majorBidi"/>
                <w:color w:val="0D0D0D" w:themeColor="text1" w:themeTint="F2"/>
              </w:rPr>
              <m:t xml:space="preserve"> </m:t>
            </m:r>
          </m:e>
          <m:sup>
            <m:r>
              <w:rPr>
                <w:rFonts w:ascii="Cambria Math" w:hAnsi="Cambria Math" w:cstheme="majorBidi"/>
                <w:color w:val="0D0D0D" w:themeColor="text1" w:themeTint="F2"/>
              </w:rPr>
              <m:t>a</m:t>
            </m:r>
          </m:sup>
        </m:sSup>
      </m:oMath>
      <w:r w:rsidRPr="00C256AB">
        <w:rPr>
          <w:rFonts w:asciiTheme="majorBidi" w:hAnsiTheme="majorBidi" w:cstheme="majorBidi"/>
          <w:color w:val="0D0D0D" w:themeColor="text1" w:themeTint="F2"/>
        </w:rPr>
        <w:t>, Seyed</w:t>
      </w:r>
      <w:r w:rsidR="00A90713">
        <w:rPr>
          <w:rFonts w:asciiTheme="majorBidi" w:hAnsiTheme="majorBidi" w:cstheme="majorBidi"/>
          <w:color w:val="0D0D0D" w:themeColor="text1" w:themeTint="F2"/>
        </w:rPr>
        <w:t xml:space="preserve"> </w:t>
      </w:r>
      <w:r w:rsidRPr="00C256AB">
        <w:rPr>
          <w:rFonts w:asciiTheme="majorBidi" w:hAnsiTheme="majorBidi" w:cstheme="majorBidi"/>
          <w:color w:val="0D0D0D" w:themeColor="text1" w:themeTint="F2"/>
        </w:rPr>
        <w:t>Hassan Taghvaei</w:t>
      </w:r>
      <m:oMath>
        <m:sSup>
          <m:sSupPr>
            <m:ctrlPr>
              <w:rPr>
                <w:rFonts w:ascii="Cambria Math" w:hAnsi="Cambria Math" w:cstheme="majorBidi"/>
                <w:i/>
                <w:color w:val="0D0D0D" w:themeColor="text1" w:themeTint="F2"/>
              </w:rPr>
            </m:ctrlPr>
          </m:sSupPr>
          <m:e>
            <m:r>
              <w:rPr>
                <w:rFonts w:ascii="Cambria Math" w:hAnsi="Cambria Math" w:cstheme="majorBidi"/>
                <w:color w:val="0D0D0D" w:themeColor="text1" w:themeTint="F2"/>
              </w:rPr>
              <m:t xml:space="preserve"> </m:t>
            </m:r>
          </m:e>
          <m:sup>
            <m:r>
              <w:rPr>
                <w:rFonts w:ascii="Cambria Math" w:hAnsi="Cambria Math" w:cstheme="majorBidi"/>
                <w:color w:val="0D0D0D" w:themeColor="text1" w:themeTint="F2"/>
              </w:rPr>
              <m:t>b</m:t>
            </m:r>
          </m:sup>
        </m:sSup>
      </m:oMath>
      <w:r w:rsidRPr="00C256AB">
        <w:rPr>
          <w:rFonts w:asciiTheme="majorBidi" w:hAnsiTheme="majorBidi" w:cstheme="majorBidi"/>
          <w:color w:val="0D0D0D" w:themeColor="text1" w:themeTint="F2"/>
        </w:rPr>
        <w:t>, Mohammad Tahsildo</w:t>
      </w:r>
      <w:r w:rsidR="00A97830">
        <w:rPr>
          <w:rFonts w:asciiTheme="majorBidi" w:hAnsiTheme="majorBidi" w:cstheme="majorBidi"/>
          <w:color w:val="0D0D0D" w:themeColor="text1" w:themeTint="F2"/>
        </w:rPr>
        <w:t>o</w:t>
      </w:r>
      <w:r w:rsidRPr="00C256AB">
        <w:rPr>
          <w:rFonts w:asciiTheme="majorBidi" w:hAnsiTheme="majorBidi" w:cstheme="majorBidi"/>
          <w:color w:val="0D0D0D" w:themeColor="text1" w:themeTint="F2"/>
        </w:rPr>
        <w:t>st</w:t>
      </w:r>
      <m:oMath>
        <m:sSup>
          <m:sSupPr>
            <m:ctrlPr>
              <w:rPr>
                <w:rFonts w:ascii="Cambria Math" w:hAnsi="Cambria Math" w:cstheme="majorBidi"/>
                <w:i/>
                <w:color w:val="0D0D0D" w:themeColor="text1" w:themeTint="F2"/>
              </w:rPr>
            </m:ctrlPr>
          </m:sSupPr>
          <m:e>
            <m:r>
              <w:rPr>
                <w:rFonts w:ascii="Cambria Math" w:hAnsi="Cambria Math" w:cstheme="majorBidi"/>
                <w:color w:val="0D0D0D" w:themeColor="text1" w:themeTint="F2"/>
              </w:rPr>
              <m:t xml:space="preserve"> </m:t>
            </m:r>
          </m:e>
          <m:sup>
            <m:r>
              <w:rPr>
                <w:rFonts w:ascii="Cambria Math" w:hAnsi="Cambria Math" w:cstheme="majorBidi"/>
                <w:color w:val="0D0D0D" w:themeColor="text1" w:themeTint="F2"/>
              </w:rPr>
              <m:t>b</m:t>
            </m:r>
          </m:sup>
        </m:sSup>
      </m:oMath>
    </w:p>
    <w:p w14:paraId="5BC2BEF5" w14:textId="77777777" w:rsidR="007455B6" w:rsidRPr="00C256AB" w:rsidRDefault="007455B6" w:rsidP="00317B07">
      <w:pPr>
        <w:spacing w:line="480" w:lineRule="auto"/>
        <w:rPr>
          <w:rFonts w:asciiTheme="majorBidi" w:hAnsiTheme="majorBidi" w:cstheme="majorBidi"/>
          <w:color w:val="0D0D0D" w:themeColor="text1" w:themeTint="F2"/>
        </w:rPr>
      </w:pPr>
    </w:p>
    <w:p w14:paraId="269E09C3" w14:textId="3C70609E" w:rsidR="003970DD" w:rsidRPr="00C256AB" w:rsidRDefault="00000000" w:rsidP="00317B07">
      <w:pPr>
        <w:spacing w:line="480" w:lineRule="auto"/>
        <w:rPr>
          <w:rFonts w:asciiTheme="majorBidi" w:hAnsiTheme="majorBidi" w:cstheme="majorBidi"/>
          <w:sz w:val="18"/>
          <w:szCs w:val="18"/>
        </w:rPr>
      </w:pPr>
      <m:oMath>
        <m:sSup>
          <m:sSupPr>
            <m:ctrlPr>
              <w:rPr>
                <w:rFonts w:ascii="Cambria Math" w:hAnsi="Cambria Math" w:cstheme="majorBidi"/>
                <w:i/>
                <w:color w:val="0D0D0D" w:themeColor="text1" w:themeTint="F2"/>
                <w:sz w:val="18"/>
                <w:szCs w:val="18"/>
              </w:rPr>
            </m:ctrlPr>
          </m:sSupPr>
          <m:e>
            <m:r>
              <w:rPr>
                <w:rFonts w:ascii="Cambria Math" w:hAnsi="Cambria Math" w:cstheme="majorBidi"/>
                <w:color w:val="0D0D0D" w:themeColor="text1" w:themeTint="F2"/>
                <w:sz w:val="18"/>
                <w:szCs w:val="18"/>
              </w:rPr>
              <m:t xml:space="preserve"> </m:t>
            </m:r>
          </m:e>
          <m:sup>
            <m:r>
              <w:rPr>
                <w:rFonts w:ascii="Cambria Math" w:hAnsi="Cambria Math" w:cstheme="majorBidi"/>
                <w:color w:val="0D0D0D" w:themeColor="text1" w:themeTint="F2"/>
                <w:sz w:val="18"/>
                <w:szCs w:val="18"/>
              </w:rPr>
              <m:t>a</m:t>
            </m:r>
          </m:sup>
        </m:sSup>
      </m:oMath>
      <w:r w:rsidR="006E517B" w:rsidRPr="00C256AB">
        <w:rPr>
          <w:rFonts w:asciiTheme="majorBidi" w:eastAsiaTheme="minorEastAsia" w:hAnsiTheme="majorBidi" w:cstheme="majorBidi"/>
          <w:color w:val="0D0D0D" w:themeColor="text1" w:themeTint="F2"/>
          <w:sz w:val="18"/>
          <w:szCs w:val="18"/>
        </w:rPr>
        <w:t xml:space="preserve"> </w:t>
      </w:r>
      <w:r w:rsidR="006E517B" w:rsidRPr="00C256AB">
        <w:rPr>
          <w:rFonts w:asciiTheme="majorBidi" w:hAnsiTheme="majorBidi" w:cstheme="majorBidi"/>
          <w:sz w:val="18"/>
          <w:szCs w:val="18"/>
        </w:rPr>
        <w:t xml:space="preserve">PhD Candidate, </w:t>
      </w:r>
      <w:r w:rsidR="000B171A" w:rsidRPr="00C256AB">
        <w:rPr>
          <w:rFonts w:asciiTheme="majorBidi" w:hAnsiTheme="majorBidi" w:cstheme="majorBidi"/>
          <w:sz w:val="18"/>
          <w:szCs w:val="18"/>
        </w:rPr>
        <w:t>Faculty of Architecture and Urban Planning</w:t>
      </w:r>
      <w:r w:rsidR="006E517B" w:rsidRPr="00C256AB">
        <w:rPr>
          <w:rFonts w:asciiTheme="majorBidi" w:hAnsiTheme="majorBidi" w:cstheme="majorBidi"/>
          <w:sz w:val="18"/>
          <w:szCs w:val="18"/>
        </w:rPr>
        <w:t xml:space="preserve">, </w:t>
      </w:r>
      <w:r w:rsidR="000B171A" w:rsidRPr="00C256AB">
        <w:rPr>
          <w:rFonts w:asciiTheme="majorBidi" w:hAnsiTheme="majorBidi" w:cstheme="majorBidi"/>
          <w:sz w:val="18"/>
          <w:szCs w:val="18"/>
        </w:rPr>
        <w:t>Shahid Beheshti</w:t>
      </w:r>
      <w:r w:rsidR="006E517B" w:rsidRPr="00C256AB">
        <w:rPr>
          <w:rFonts w:asciiTheme="majorBidi" w:hAnsiTheme="majorBidi" w:cstheme="majorBidi"/>
          <w:sz w:val="18"/>
          <w:szCs w:val="18"/>
        </w:rPr>
        <w:t xml:space="preserve"> University</w:t>
      </w:r>
      <w:r w:rsidR="000B171A" w:rsidRPr="00C256AB">
        <w:rPr>
          <w:rFonts w:asciiTheme="majorBidi" w:hAnsiTheme="majorBidi" w:cstheme="majorBidi"/>
          <w:sz w:val="18"/>
          <w:szCs w:val="18"/>
        </w:rPr>
        <w:t>, Tehran, Iran</w:t>
      </w:r>
    </w:p>
    <w:p w14:paraId="37A91452" w14:textId="77777777" w:rsidR="007455B6" w:rsidRPr="00C256AB" w:rsidRDefault="00000000" w:rsidP="00317B07">
      <w:pPr>
        <w:spacing w:line="480" w:lineRule="auto"/>
        <w:rPr>
          <w:rFonts w:asciiTheme="majorBidi" w:hAnsiTheme="majorBidi" w:cstheme="majorBidi"/>
          <w:sz w:val="18"/>
          <w:szCs w:val="18"/>
        </w:rPr>
      </w:pPr>
      <m:oMath>
        <m:sSup>
          <m:sSupPr>
            <m:ctrlPr>
              <w:rPr>
                <w:rFonts w:ascii="Cambria Math" w:hAnsi="Cambria Math" w:cstheme="majorBidi"/>
                <w:i/>
                <w:color w:val="0D0D0D" w:themeColor="text1" w:themeTint="F2"/>
                <w:sz w:val="18"/>
                <w:szCs w:val="18"/>
              </w:rPr>
            </m:ctrlPr>
          </m:sSupPr>
          <m:e>
            <m:r>
              <w:rPr>
                <w:rFonts w:ascii="Cambria Math" w:hAnsi="Cambria Math" w:cstheme="majorBidi"/>
                <w:color w:val="0D0D0D" w:themeColor="text1" w:themeTint="F2"/>
                <w:sz w:val="18"/>
                <w:szCs w:val="18"/>
              </w:rPr>
              <m:t xml:space="preserve"> </m:t>
            </m:r>
          </m:e>
          <m:sup>
            <m:r>
              <w:rPr>
                <w:rFonts w:ascii="Cambria Math" w:hAnsi="Cambria Math" w:cstheme="majorBidi"/>
                <w:color w:val="0D0D0D" w:themeColor="text1" w:themeTint="F2"/>
                <w:sz w:val="18"/>
                <w:szCs w:val="18"/>
              </w:rPr>
              <m:t>b</m:t>
            </m:r>
          </m:sup>
        </m:sSup>
      </m:oMath>
      <w:r w:rsidR="000B171A" w:rsidRPr="00C256AB">
        <w:rPr>
          <w:rFonts w:asciiTheme="majorBidi" w:eastAsiaTheme="minorEastAsia" w:hAnsiTheme="majorBidi" w:cstheme="majorBidi"/>
          <w:color w:val="0D0D0D" w:themeColor="text1" w:themeTint="F2"/>
          <w:sz w:val="18"/>
          <w:szCs w:val="18"/>
        </w:rPr>
        <w:t xml:space="preserve"> </w:t>
      </w:r>
      <w:r w:rsidR="000B171A" w:rsidRPr="00C256AB">
        <w:rPr>
          <w:rFonts w:asciiTheme="majorBidi" w:hAnsiTheme="majorBidi" w:cstheme="majorBidi"/>
          <w:sz w:val="18"/>
          <w:szCs w:val="18"/>
        </w:rPr>
        <w:t xml:space="preserve">Associate Professor, </w:t>
      </w:r>
      <w:r w:rsidR="007455B6" w:rsidRPr="00C256AB">
        <w:rPr>
          <w:rFonts w:asciiTheme="majorBidi" w:hAnsiTheme="majorBidi" w:cstheme="majorBidi"/>
          <w:sz w:val="18"/>
          <w:szCs w:val="18"/>
        </w:rPr>
        <w:t>Faculty of Architecture and Urban Planning, Shahid Beheshti University, Tehran, Iran</w:t>
      </w:r>
    </w:p>
    <w:p w14:paraId="4A537BEA" w14:textId="77777777" w:rsidR="007455B6" w:rsidRPr="00C256AB" w:rsidRDefault="007455B6" w:rsidP="00317B07">
      <w:pPr>
        <w:spacing w:line="480" w:lineRule="auto"/>
        <w:rPr>
          <w:rFonts w:asciiTheme="majorBidi" w:hAnsiTheme="majorBidi" w:cstheme="majorBidi"/>
          <w:b/>
          <w:bCs/>
        </w:rPr>
      </w:pPr>
    </w:p>
    <w:p w14:paraId="4095D799" w14:textId="0DEB7E70" w:rsidR="003649C0" w:rsidRDefault="0023370E" w:rsidP="00317B07">
      <w:pPr>
        <w:spacing w:line="480" w:lineRule="auto"/>
        <w:rPr>
          <w:rFonts w:asciiTheme="majorBidi" w:hAnsiTheme="majorBidi" w:cstheme="majorBidi"/>
          <w:b/>
          <w:bCs/>
        </w:rPr>
      </w:pPr>
      <w:r w:rsidRPr="00C256AB">
        <w:rPr>
          <w:rFonts w:asciiTheme="majorBidi" w:hAnsiTheme="majorBidi" w:cstheme="majorBidi"/>
          <w:b/>
          <w:bCs/>
        </w:rPr>
        <w:t>Abstract</w:t>
      </w:r>
    </w:p>
    <w:p w14:paraId="3FD0CFFB" w14:textId="2E0F80C8" w:rsidR="003649C0" w:rsidRPr="003649C0" w:rsidRDefault="003649C0" w:rsidP="00317B07">
      <w:pPr>
        <w:spacing w:before="100" w:beforeAutospacing="1" w:after="100" w:afterAutospacing="1" w:line="480" w:lineRule="auto"/>
        <w:jc w:val="both"/>
      </w:pPr>
      <w:r w:rsidRPr="003649C0">
        <w:t>Landscape architecture confronts multifaceted challenges—from rapid urbanization and climate change to the complexity of managing large-scale ecological data—demanding advanced assessment methods to guide sustainable design and planning. As technological innovations reshape analytical capacities, this systematic review explores how emerging digital tools are enhancing landscape assessment across diverse domains.</w:t>
      </w:r>
      <w:r>
        <w:t xml:space="preserve"> </w:t>
      </w:r>
      <w:r w:rsidRPr="003649C0">
        <w:t>A comprehensive literature search across multiple databases initially identified 482 articles. Using the PRISMA methodology, a rigorous screening process narrowed this to 92 studies for in-depth analysis. This review categorizes landscape assessment into four key domains: visual, psychological, spatial, and ecological. It further organizes simulation methods into four distinct groups and classifies applied technologies into three primary categories: data management, visual and neuroscience applications, and photogrammetry.</w:t>
      </w:r>
    </w:p>
    <w:p w14:paraId="20721FFE" w14:textId="79F834DF" w:rsidR="002D4420" w:rsidRPr="008917BC" w:rsidRDefault="003649C0" w:rsidP="00317B07">
      <w:pPr>
        <w:spacing w:before="100" w:beforeAutospacing="1" w:after="100" w:afterAutospacing="1" w:line="480" w:lineRule="auto"/>
        <w:jc w:val="both"/>
      </w:pPr>
      <w:r w:rsidRPr="003649C0">
        <w:t xml:space="preserve">By systematically comparing technological methods, assessment indicators, and software applications across these classifications, this study offers evidence-based guidance for </w:t>
      </w:r>
      <w:r w:rsidRPr="003649C0">
        <w:lastRenderedPageBreak/>
        <w:t>landscape architects in selecting context-appropriate tools. Findings indicate notable advancements in objective assessment technologies—particularly in spatial and ecological domains—while highlighting ongoing challenges in integrating subjective human dimensions, such as psychological perception, into digital frameworks.</w:t>
      </w:r>
      <w:r w:rsidR="008917BC">
        <w:t xml:space="preserve"> </w:t>
      </w:r>
      <w:r w:rsidRPr="003649C0">
        <w:t>The proposed taxonomy serves as a practical decision-making roadmap, enabling professionals to align simulation techniques and technological tools with specific evaluation goals—whether addressing visual impacts, social dynamics, ecological processes, or spatial configurations. Beyond mapping current technological trends, this review identifies critical gaps and opportunities at the intersection of landscape architecture and digital innovation, pointing to essential directions for future research and practice.</w:t>
      </w:r>
    </w:p>
    <w:p w14:paraId="5B741A35" w14:textId="53F37549" w:rsidR="001A0335" w:rsidRPr="00C256AB" w:rsidRDefault="001A0335" w:rsidP="00317B07">
      <w:pPr>
        <w:spacing w:line="480" w:lineRule="auto"/>
        <w:rPr>
          <w:rFonts w:asciiTheme="majorBidi" w:hAnsiTheme="majorBidi" w:cstheme="majorBidi"/>
        </w:rPr>
      </w:pPr>
      <w:r w:rsidRPr="00C256AB">
        <w:rPr>
          <w:rFonts w:asciiTheme="majorBidi" w:hAnsiTheme="majorBidi" w:cstheme="majorBidi"/>
        </w:rPr>
        <w:t>____________________</w:t>
      </w:r>
    </w:p>
    <w:p w14:paraId="0DE0AFA6" w14:textId="6AEA6885" w:rsidR="00CD666F" w:rsidRDefault="00431155" w:rsidP="00317B07">
      <w:pPr>
        <w:spacing w:line="480" w:lineRule="auto"/>
        <w:rPr>
          <w:rFonts w:asciiTheme="majorBidi" w:hAnsiTheme="majorBidi" w:cstheme="majorBidi"/>
        </w:rPr>
      </w:pPr>
      <w:r w:rsidRPr="00C256AB">
        <w:rPr>
          <w:rFonts w:asciiTheme="majorBidi" w:hAnsiTheme="majorBidi" w:cstheme="majorBidi"/>
        </w:rPr>
        <w:t>Keywords:</w:t>
      </w:r>
      <w:r w:rsidR="001A0335" w:rsidRPr="00C256AB">
        <w:rPr>
          <w:rFonts w:asciiTheme="majorBidi" w:hAnsiTheme="majorBidi" w:cstheme="majorBidi"/>
        </w:rPr>
        <w:t xml:space="preserve"> Landscape analysis</w:t>
      </w:r>
      <w:r w:rsidR="004F6F9F">
        <w:rPr>
          <w:rFonts w:asciiTheme="majorBidi" w:hAnsiTheme="majorBidi" w:cstheme="majorBidi"/>
        </w:rPr>
        <w:t>;</w:t>
      </w:r>
      <w:r w:rsidR="001A0335" w:rsidRPr="00C256AB">
        <w:rPr>
          <w:rFonts w:asciiTheme="majorBidi" w:hAnsiTheme="majorBidi" w:cstheme="majorBidi"/>
        </w:rPr>
        <w:t xml:space="preserve"> </w:t>
      </w:r>
      <w:r w:rsidR="002D4420">
        <w:rPr>
          <w:rFonts w:asciiTheme="majorBidi" w:hAnsiTheme="majorBidi" w:cstheme="majorBidi"/>
        </w:rPr>
        <w:t xml:space="preserve">applied </w:t>
      </w:r>
      <w:r w:rsidR="001A0335" w:rsidRPr="00C256AB">
        <w:rPr>
          <w:rFonts w:asciiTheme="majorBidi" w:hAnsiTheme="majorBidi" w:cstheme="majorBidi"/>
        </w:rPr>
        <w:t>technology</w:t>
      </w:r>
      <w:r w:rsidR="004F6F9F">
        <w:rPr>
          <w:rFonts w:asciiTheme="majorBidi" w:hAnsiTheme="majorBidi" w:cstheme="majorBidi"/>
        </w:rPr>
        <w:t>;</w:t>
      </w:r>
      <w:r w:rsidR="001A0335" w:rsidRPr="00C256AB">
        <w:rPr>
          <w:rFonts w:asciiTheme="majorBidi" w:hAnsiTheme="majorBidi" w:cstheme="majorBidi"/>
        </w:rPr>
        <w:t xml:space="preserve"> simulation</w:t>
      </w:r>
      <w:r w:rsidR="002D4420">
        <w:rPr>
          <w:rFonts w:asciiTheme="majorBidi" w:hAnsiTheme="majorBidi" w:cstheme="majorBidi"/>
        </w:rPr>
        <w:t xml:space="preserve"> method</w:t>
      </w:r>
    </w:p>
    <w:p w14:paraId="4C51F338" w14:textId="7F542528" w:rsidR="002A044C" w:rsidRPr="00C256AB" w:rsidRDefault="002A044C" w:rsidP="00317B07">
      <w:pPr>
        <w:spacing w:line="480" w:lineRule="auto"/>
        <w:rPr>
          <w:rFonts w:asciiTheme="majorBidi" w:hAnsiTheme="majorBidi" w:cstheme="majorBidi"/>
          <w:b/>
          <w:bCs/>
          <w:color w:val="FF0000"/>
          <w:sz w:val="32"/>
          <w:szCs w:val="32"/>
        </w:rPr>
        <w:sectPr w:rsidR="002A044C" w:rsidRPr="00C256AB" w:rsidSect="001D6FD0">
          <w:pgSz w:w="11900" w:h="16840"/>
          <w:pgMar w:top="1440" w:right="1440" w:bottom="1440" w:left="1440" w:header="720" w:footer="720" w:gutter="0"/>
          <w:cols w:space="720"/>
          <w:docGrid w:linePitch="360"/>
        </w:sectPr>
      </w:pPr>
    </w:p>
    <w:p w14:paraId="7D446BDF" w14:textId="409036D2" w:rsidR="00BC3D7E" w:rsidRDefault="004D247F" w:rsidP="00317B07">
      <w:pPr>
        <w:spacing w:line="480" w:lineRule="auto"/>
        <w:rPr>
          <w:rFonts w:asciiTheme="majorBidi" w:hAnsiTheme="majorBidi" w:cstheme="majorBidi"/>
          <w:b/>
          <w:bCs/>
          <w:color w:val="000000" w:themeColor="text1"/>
          <w:sz w:val="28"/>
          <w:szCs w:val="28"/>
        </w:rPr>
      </w:pPr>
      <w:r w:rsidRPr="00C256AB">
        <w:rPr>
          <w:rFonts w:asciiTheme="majorBidi" w:hAnsiTheme="majorBidi" w:cstheme="majorBidi"/>
          <w:b/>
          <w:bCs/>
          <w:color w:val="000000" w:themeColor="text1"/>
          <w:sz w:val="28"/>
          <w:szCs w:val="28"/>
        </w:rPr>
        <w:lastRenderedPageBreak/>
        <w:t>1.Introduction</w:t>
      </w:r>
    </w:p>
    <w:p w14:paraId="423CEA36" w14:textId="4FD3403D" w:rsidR="008917BC" w:rsidRPr="008917BC" w:rsidRDefault="008917BC" w:rsidP="00317B07">
      <w:pPr>
        <w:spacing w:before="100" w:beforeAutospacing="1" w:after="100" w:afterAutospacing="1" w:line="480" w:lineRule="auto"/>
        <w:jc w:val="both"/>
      </w:pPr>
      <w:r w:rsidRPr="008917BC">
        <w:t xml:space="preserve">The integration of advanced technologies into landscape analysis has profoundly reshaped the field of landscape architecture, offering innovative methodologies to tackle the complex challenges of contemporary environments </w:t>
      </w:r>
      <w:r w:rsidR="000A2112" w:rsidRPr="009454ED">
        <w:rPr>
          <w:rFonts w:asciiTheme="majorBidi" w:hAnsiTheme="majorBidi" w:cstheme="majorBidi"/>
          <w:color w:val="000000" w:themeColor="text1"/>
        </w:rPr>
        <w:fldChar w:fldCharType="begin"/>
      </w:r>
      <w:r w:rsidR="000A2112" w:rsidRPr="009454ED">
        <w:rPr>
          <w:rFonts w:asciiTheme="majorBidi" w:hAnsiTheme="majorBidi" w:cstheme="majorBidi"/>
          <w:color w:val="000000" w:themeColor="text1"/>
        </w:rPr>
        <w:instrText xml:space="preserve"> ADDIN ZOTERO_ITEM CSL_CITATION {"citationID":"ACIH4YYw","properties":{"formattedCitation":"(Hancock et al., 2017)","plainCitation":"(Hancock et al., 2017)","noteIndex":0},"citationItems":[{"id":1490,"uris":["http://zotero.org/users/local/i8Y13bRK/items/8QRXDSJ9"],"itemData":{"id":1490,"type":"article-journal","abstract":"Landscape EvolutionModelling (LEM) technologies provide a means by which it is possible to simulate the long-term geomorphic stability of a conceptual rehabilitated landform. However, simulations rarely consider the potential effects of anthropogenic climate change and consequently risk not accounting for the range of rainfall variability that might be expected in both the near and far future. One issue is that high resolution (both spatial and temporal) rainfall projections incorporating the potential effects of greenhouse forcing are required as input. However, projections of rainfall change are still highly uncertain for many regions, particularly at sub annual/seasonal scales. This is the case for northern Australia, where a decrease or an increase in rainfall post 2030 is considered equally likely based on climate model simulations. The aim of this study is therefore to investigate a spatial analogue approach to develop point scale hourly rainfall scenarios to be used as input to the CAESAR-Lisflood LEM to test the sensitivity of the geomorphic stability of a conceptual rehabilitated landform to potential changes in climate. Importantly, the scenarios incorporate the range of projected potential increase/decrease in rainfall for northern Australia and capture the expected envelope of erosion rates and erosion patterns (i.e. where erosion and deposition occurs) over a 100 year modelled period. We show that all rainfall scenarios produce sediment output and gullying greater than that of the surrounding natural system, however a 'wetter' future climate produces the highest output. Importantly, incorporating analogue rainfall scenarios into LEM has the capacity to both improve landform design and enhance the modelling software. Further, the method can be easily transferred to other sites (both nationally and internationally) where rainfall variability is significant and climate change impacts are uncertain. Crown Copyright (C) 2017 Published by Elsevier B.V. All rights reserved.","archive_location":"WOS:000406294900012","container-title":"SCIENCE OF THE TOTAL ENVIRONMENT","DOI":"10.1016/j.scitotenv.2017.04.038","ISSN":"0048-9697","page":"109-121","title":"Soil erosion predictions from a landscape evolution model - An assessment of a post-mining landform using spatial climate change analogues","volume":"601","author":[{"family":"Hancock","given":"GR"},{"family":"Verdon-Kidd","given":"D"},{"family":"Lowry","given":"JBC"}],"issued":{"date-parts":[["2017",12,1]]}}}],"schema":"https://github.com/citation-style-language/schema/raw/master/csl-citation.json"} </w:instrText>
      </w:r>
      <w:r w:rsidR="000A2112" w:rsidRPr="009454ED">
        <w:rPr>
          <w:rFonts w:asciiTheme="majorBidi" w:hAnsiTheme="majorBidi" w:cstheme="majorBidi"/>
          <w:color w:val="000000" w:themeColor="text1"/>
        </w:rPr>
        <w:fldChar w:fldCharType="separate"/>
      </w:r>
      <w:r w:rsidR="000A2112" w:rsidRPr="009454ED">
        <w:rPr>
          <w:rFonts w:asciiTheme="majorBidi" w:hAnsiTheme="majorBidi" w:cstheme="majorBidi"/>
          <w:noProof/>
          <w:color w:val="000000" w:themeColor="text1"/>
        </w:rPr>
        <w:t>(Hancock et al., 2017)</w:t>
      </w:r>
      <w:r w:rsidR="000A2112" w:rsidRPr="009454ED">
        <w:rPr>
          <w:rFonts w:asciiTheme="majorBidi" w:hAnsiTheme="majorBidi" w:cstheme="majorBidi"/>
          <w:color w:val="000000" w:themeColor="text1"/>
        </w:rPr>
        <w:fldChar w:fldCharType="end"/>
      </w:r>
      <w:r w:rsidRPr="008917BC">
        <w:t xml:space="preserve">. From urbanization and climate change to the management of large-scale ecological data, technological advancements are transforming how professionals approach landscape analysis, design, and construction—enhancing precision, efficiency, and sustainability across all project phases </w:t>
      </w:r>
      <w:r w:rsidR="000A2112" w:rsidRPr="009454ED">
        <w:rPr>
          <w:rFonts w:asciiTheme="majorBidi" w:hAnsiTheme="majorBidi" w:cstheme="majorBidi"/>
          <w:color w:val="000000" w:themeColor="text1"/>
        </w:rPr>
        <w:fldChar w:fldCharType="begin"/>
      </w:r>
      <w:r w:rsidR="000A2112" w:rsidRPr="009454ED">
        <w:rPr>
          <w:rFonts w:asciiTheme="majorBidi" w:hAnsiTheme="majorBidi" w:cstheme="majorBidi"/>
          <w:color w:val="000000" w:themeColor="text1"/>
        </w:rPr>
        <w:instrText xml:space="preserve"> ADDIN ZOTERO_ITEM CSL_CITATION {"citationID":"YBgE05kJ","properties":{"formattedCitation":"(Shen et al., 2024)","plainCitation":"(Shen et al., 2024)","noteIndex":0},"citationItems":[{"id":1566,"uris":["http://zotero.org/users/local/i8Y13bRK/items/C8UISMYZ"],"itemData":{"id":1566,"type":"article-journal","container-title":"Land","ISSN":"2073-445X","issue":"5","journalAbbreviation":"Land","note":"publisher: MDPI","page":"630","title":"Transformative Impact of Technology in Landscape Architecture on Landscape Research: Trends, Concepts and Roles","volume":"13","author":[{"family":"Shen","given":"Xiwei"},{"family":"Padua","given":"Mary G"},{"family":"Kirkwood","given":"Niall G"}],"issued":{"date-parts":[["2024"]]}}}],"schema":"https://github.com/citation-style-language/schema/raw/master/csl-citation.json"} </w:instrText>
      </w:r>
      <w:r w:rsidR="000A2112" w:rsidRPr="009454ED">
        <w:rPr>
          <w:rFonts w:asciiTheme="majorBidi" w:hAnsiTheme="majorBidi" w:cstheme="majorBidi"/>
          <w:color w:val="000000" w:themeColor="text1"/>
        </w:rPr>
        <w:fldChar w:fldCharType="separate"/>
      </w:r>
      <w:r w:rsidR="000A2112" w:rsidRPr="009454ED">
        <w:rPr>
          <w:rFonts w:asciiTheme="majorBidi" w:hAnsiTheme="majorBidi" w:cstheme="majorBidi"/>
          <w:noProof/>
          <w:color w:val="000000" w:themeColor="text1"/>
        </w:rPr>
        <w:t>(Shen et al., 2024)</w:t>
      </w:r>
      <w:r w:rsidR="000A2112" w:rsidRPr="009454ED">
        <w:rPr>
          <w:rFonts w:asciiTheme="majorBidi" w:hAnsiTheme="majorBidi" w:cstheme="majorBidi"/>
          <w:color w:val="000000" w:themeColor="text1"/>
        </w:rPr>
        <w:fldChar w:fldCharType="end"/>
      </w:r>
      <w:r w:rsidR="000A2112" w:rsidRPr="007D5747">
        <w:rPr>
          <w:color w:val="000000" w:themeColor="text1"/>
        </w:rPr>
        <w:t>.</w:t>
      </w:r>
      <w:r w:rsidRPr="008917BC">
        <w:t xml:space="preserve"> These interventions span a broad spectrum, encompassing both passive processes such as cognitive perception and analysis, and active interventions like design implementation and landscape management.</w:t>
      </w:r>
    </w:p>
    <w:p w14:paraId="7F531B6D" w14:textId="09C127C7" w:rsidR="008917BC" w:rsidRDefault="008917BC" w:rsidP="00317B07">
      <w:pPr>
        <w:spacing w:before="100" w:beforeAutospacing="1" w:after="100" w:afterAutospacing="1" w:line="480" w:lineRule="auto"/>
        <w:jc w:val="both"/>
      </w:pPr>
      <w:r w:rsidRPr="008917BC">
        <w:t xml:space="preserve">A core component of landscape analysis is landscape cognition, rooted in environmental psychology, which seeks to understand the intrinsic characteristics of landscapes, human behavior, and perceptual responses. Traditional methods—including content identification </w:t>
      </w:r>
      <w:r w:rsidR="000A2112" w:rsidRPr="007B6A4B">
        <w:rPr>
          <w:rFonts w:asciiTheme="majorBidi" w:hAnsiTheme="majorBidi" w:cstheme="majorBidi"/>
          <w:color w:val="000000" w:themeColor="text1"/>
        </w:rPr>
        <w:fldChar w:fldCharType="begin"/>
      </w:r>
      <w:r w:rsidR="000A2112" w:rsidRPr="007B6A4B">
        <w:rPr>
          <w:rFonts w:asciiTheme="majorBidi" w:hAnsiTheme="majorBidi" w:cstheme="majorBidi"/>
          <w:color w:val="000000" w:themeColor="text1"/>
        </w:rPr>
        <w:instrText xml:space="preserve"> ADDIN ZOTERO_ITEM CSL_CITATION {"citationID":"8fj7LQRz","properties":{"formattedCitation":"(Evered, 2016)","plainCitation":"(Evered, 2016)","noteIndex":0},"citationItems":[{"id":263,"uris":["http://zotero.org/users/local/i8Y13bRK/items/Q7MBVU2X"],"itemData":{"id":263,"type":"article-journal","container-title":"Landscape Research","ISSN":"0142-6397","issue":"6","note":"publisher: Taylor &amp; Francis","page":"678-694","title":"The role of the urban landscape in restoring mental health in Sheffield, UK: service user perspectives","volume":"41","author":[{"family":"Evered","given":"Elizabeth"}],"issued":{"date-parts":[["2016"]]}}}],"schema":"https://github.com/citation-style-language/schema/raw/master/csl-citation.json"} </w:instrText>
      </w:r>
      <w:r w:rsidR="000A2112" w:rsidRPr="007B6A4B">
        <w:rPr>
          <w:rFonts w:asciiTheme="majorBidi" w:hAnsiTheme="majorBidi" w:cstheme="majorBidi"/>
          <w:color w:val="000000" w:themeColor="text1"/>
        </w:rPr>
        <w:fldChar w:fldCharType="separate"/>
      </w:r>
      <w:r w:rsidR="000A2112" w:rsidRPr="007B6A4B">
        <w:rPr>
          <w:rFonts w:asciiTheme="majorBidi" w:hAnsiTheme="majorBidi" w:cstheme="majorBidi"/>
          <w:noProof/>
          <w:color w:val="000000" w:themeColor="text1"/>
        </w:rPr>
        <w:t>(Evered, 2016)</w:t>
      </w:r>
      <w:r w:rsidR="000A2112" w:rsidRPr="007B6A4B">
        <w:rPr>
          <w:rFonts w:asciiTheme="majorBidi" w:hAnsiTheme="majorBidi" w:cstheme="majorBidi"/>
          <w:color w:val="000000" w:themeColor="text1"/>
        </w:rPr>
        <w:fldChar w:fldCharType="end"/>
      </w:r>
      <w:r w:rsidRPr="008917BC">
        <w:t xml:space="preserve">, landscape preference pattern analysis </w:t>
      </w:r>
      <w:r w:rsidR="000A2112" w:rsidRPr="007B6A4B">
        <w:rPr>
          <w:rFonts w:asciiTheme="majorBidi" w:hAnsiTheme="majorBidi" w:cstheme="majorBidi"/>
          <w:color w:val="000000" w:themeColor="text1"/>
        </w:rPr>
        <w:fldChar w:fldCharType="begin"/>
      </w:r>
      <w:r w:rsidR="000A2112" w:rsidRPr="007B6A4B">
        <w:rPr>
          <w:rFonts w:asciiTheme="majorBidi" w:hAnsiTheme="majorBidi" w:cstheme="majorBidi"/>
          <w:color w:val="000000" w:themeColor="text1"/>
        </w:rPr>
        <w:instrText xml:space="preserve"> ADDIN ZOTERO_ITEM CSL_CITATION {"citationID":"jwjqWAbP","properties":{"formattedCitation":"(Massoni et al., 2016)","plainCitation":"(Massoni et al., 2016)","noteIndex":0},"citationItems":[{"id":280,"uris":["http://zotero.org/users/local/i8Y13bRK/items/EMU8PHBU"],"itemData":{"id":280,"type":"article-journal","container-title":"Journal of Landscape Ecology","issue":"1","page":"5-21","title":"Exploring aesthetic preferences in rural landscapes and the relationship with spatial pattern índices","volume":"9","author":[{"family":"Massoni","given":"Emma Soy"},{"family":"Varga","given":"Diego"},{"family":"Sáez","given":"Marc"},{"family":"Pintó","given":"Josep"}],"issued":{"date-parts":[["2016"]]}}}],"schema":"https://github.com/citation-style-language/schema/raw/master/csl-citation.json"} </w:instrText>
      </w:r>
      <w:r w:rsidR="000A2112" w:rsidRPr="007B6A4B">
        <w:rPr>
          <w:rFonts w:asciiTheme="majorBidi" w:hAnsiTheme="majorBidi" w:cstheme="majorBidi"/>
          <w:color w:val="000000" w:themeColor="text1"/>
        </w:rPr>
        <w:fldChar w:fldCharType="separate"/>
      </w:r>
      <w:r w:rsidR="000A2112" w:rsidRPr="007B6A4B">
        <w:rPr>
          <w:rFonts w:asciiTheme="majorBidi" w:hAnsiTheme="majorBidi" w:cstheme="majorBidi"/>
          <w:noProof/>
          <w:color w:val="000000" w:themeColor="text1"/>
        </w:rPr>
        <w:t>(Massoni et al., 2016)</w:t>
      </w:r>
      <w:r w:rsidR="000A2112" w:rsidRPr="007B6A4B">
        <w:rPr>
          <w:rFonts w:asciiTheme="majorBidi" w:hAnsiTheme="majorBidi" w:cstheme="majorBidi"/>
          <w:color w:val="000000" w:themeColor="text1"/>
        </w:rPr>
        <w:fldChar w:fldCharType="end"/>
      </w:r>
      <w:r w:rsidRPr="008917BC">
        <w:t xml:space="preserve">, and scenic beauty estimation </w:t>
      </w:r>
      <w:r w:rsidR="000A2112" w:rsidRPr="007B6A4B">
        <w:rPr>
          <w:rFonts w:asciiTheme="majorBidi" w:hAnsiTheme="majorBidi" w:cstheme="majorBidi"/>
          <w:color w:val="000000" w:themeColor="text1"/>
        </w:rPr>
        <w:fldChar w:fldCharType="begin"/>
      </w:r>
      <w:r w:rsidR="000A2112" w:rsidRPr="007B6A4B">
        <w:rPr>
          <w:rFonts w:asciiTheme="majorBidi" w:hAnsiTheme="majorBidi" w:cstheme="majorBidi"/>
          <w:color w:val="000000" w:themeColor="text1"/>
        </w:rPr>
        <w:instrText xml:space="preserve"> ADDIN ZOTERO_ITEM CSL_CITATION {"citationID":"zjFro4Sx","properties":{"formattedCitation":"(T. C. Daniel &amp; Meitner, 2001)","plainCitation":"(T. C. Daniel &amp; Meitner, 2001)","noteIndex":0},"citationItems":[{"id":601,"uris":["http://zotero.org/users/local/i8Y13bRK/items/K5GTM6SL"],"itemData":{"id":601,"type":"article-journal","container-title":"Journal of environmental psychology","ISSN":"0272-4944","issue":"1","note":"publisher: Elsevier","page":"61-72","title":"Representational validity of landscape visualizations: the effects of graphical realism on perceived scenic beauty of forest vistas","volume":"21","author":[{"family":"Daniel","given":"Terry C."},{"family":"Meitner","given":"Michael M."}],"issued":{"date-parts":[["2001"]]}}}],"schema":"https://github.com/citation-style-language/schema/raw/master/csl-citation.json"} </w:instrText>
      </w:r>
      <w:r w:rsidR="000A2112" w:rsidRPr="007B6A4B">
        <w:rPr>
          <w:rFonts w:asciiTheme="majorBidi" w:hAnsiTheme="majorBidi" w:cstheme="majorBidi"/>
          <w:color w:val="000000" w:themeColor="text1"/>
        </w:rPr>
        <w:fldChar w:fldCharType="separate"/>
      </w:r>
      <w:r w:rsidR="000A2112" w:rsidRPr="007B6A4B">
        <w:rPr>
          <w:rFonts w:asciiTheme="majorBidi" w:hAnsiTheme="majorBidi" w:cstheme="majorBidi"/>
          <w:noProof/>
          <w:color w:val="000000" w:themeColor="text1"/>
        </w:rPr>
        <w:t>(T. C. Daniel &amp; Meitner, 2001)</w:t>
      </w:r>
      <w:r w:rsidR="000A2112" w:rsidRPr="007B6A4B">
        <w:rPr>
          <w:rFonts w:asciiTheme="majorBidi" w:hAnsiTheme="majorBidi" w:cstheme="majorBidi"/>
          <w:color w:val="000000" w:themeColor="text1"/>
        </w:rPr>
        <w:fldChar w:fldCharType="end"/>
      </w:r>
      <w:r w:rsidRPr="008917BC">
        <w:t xml:space="preserve">—have predominantly relied on subjective tools, such as questionnaires and semantic differential scales </w:t>
      </w:r>
      <w:r w:rsidR="000A2112" w:rsidRPr="007B6A4B">
        <w:rPr>
          <w:rFonts w:asciiTheme="majorBidi" w:hAnsiTheme="majorBidi" w:cstheme="majorBidi"/>
          <w:color w:val="000000" w:themeColor="text1"/>
        </w:rPr>
        <w:fldChar w:fldCharType="begin"/>
      </w:r>
      <w:r w:rsidR="000A2112" w:rsidRPr="007B6A4B">
        <w:rPr>
          <w:rFonts w:asciiTheme="majorBidi" w:hAnsiTheme="majorBidi" w:cstheme="majorBidi"/>
          <w:color w:val="000000" w:themeColor="text1"/>
        </w:rPr>
        <w:instrText xml:space="preserve"> ADDIN ZOTERO_ITEM CSL_CITATION {"citationID":"Xo9Po9UT","properties":{"formattedCitation":"(Negr\\uc0\\u237{}n et al., 2017)","plainCitation":"(Negrín et al., 2017)","noteIndex":0},"citationItems":[{"id":276,"uris":["http://zotero.org/users/local/i8Y13bRK/items/RHQ5N2H9"],"itemData":{"id":276,"type":"article-journal","container-title":"Frontiers in psychology","ISSN":"1664-1078","note":"publisher: Frontiers Media SA","page":"1735","title":"Discrimination of urban spaces with different level of restorativeness based on the original and on a shorter version of Hartig et al.’s perceived restorativeness scale","volume":"8","author":[{"family":"Negrín","given":"Fátima"},{"family":"Hernández-Fernaud","given":"Estefanía"},{"family":"Hess","given":"Stephany"},{"family":"Hernández","given":"Bernardo"}],"issued":{"date-parts":[["2017"]]}}}],"schema":"https://github.com/citation-style-language/schema/raw/master/csl-citation.json"} </w:instrText>
      </w:r>
      <w:r w:rsidR="000A2112" w:rsidRPr="007B6A4B">
        <w:rPr>
          <w:rFonts w:asciiTheme="majorBidi" w:hAnsiTheme="majorBidi" w:cstheme="majorBidi"/>
          <w:color w:val="000000" w:themeColor="text1"/>
        </w:rPr>
        <w:fldChar w:fldCharType="separate"/>
      </w:r>
      <w:r w:rsidR="000A2112" w:rsidRPr="007B6A4B">
        <w:rPr>
          <w:rFonts w:asciiTheme="majorBidi" w:hAnsiTheme="majorBidi" w:cstheme="majorBidi"/>
          <w:color w:val="000000" w:themeColor="text1"/>
        </w:rPr>
        <w:t>(Negrín et al., 2017)</w:t>
      </w:r>
      <w:r w:rsidR="000A2112" w:rsidRPr="007B6A4B">
        <w:rPr>
          <w:rFonts w:asciiTheme="majorBidi" w:hAnsiTheme="majorBidi" w:cstheme="majorBidi"/>
          <w:color w:val="000000" w:themeColor="text1"/>
        </w:rPr>
        <w:fldChar w:fldCharType="end"/>
      </w:r>
      <w:r w:rsidR="000A2112">
        <w:rPr>
          <w:rFonts w:asciiTheme="majorBidi" w:hAnsiTheme="majorBidi" w:cstheme="majorBidi"/>
          <w:color w:val="000000" w:themeColor="text1"/>
        </w:rPr>
        <w:t xml:space="preserve">. </w:t>
      </w:r>
      <w:r w:rsidRPr="008917BC">
        <w:t xml:space="preserve">However, recent advances in physiological measurement techniques, such as eye-tracking </w:t>
      </w:r>
      <w:r w:rsidR="000A2112" w:rsidRPr="007B6A4B">
        <w:rPr>
          <w:rFonts w:asciiTheme="majorBidi" w:hAnsiTheme="majorBidi" w:cstheme="majorBidi"/>
          <w:color w:val="000000" w:themeColor="text1"/>
        </w:rPr>
        <w:fldChar w:fldCharType="begin"/>
      </w:r>
      <w:r w:rsidR="00465F36">
        <w:rPr>
          <w:rFonts w:asciiTheme="majorBidi" w:hAnsiTheme="majorBidi" w:cstheme="majorBidi"/>
          <w:color w:val="000000" w:themeColor="text1"/>
        </w:rPr>
        <w:instrText xml:space="preserve"> ADDIN ZOTERO_ITEM CSL_CITATION {"citationID":"4rGeT6VB","properties":{"formattedCitation":"(C. Su et al., 2023)","plainCitation":"(C. Su et al., 2023)","noteIndex":0},"citationItems":[{"id":1615,"uris":["http://zotero.org/users/local/i8Y13bRK/items/3ZCCXLFD"],"itemData":{"id":1615,"type":"paper-conference","event-title":"2023 IEEE 2nd International Conference on Cognitive Aspects of Virtual Reality (CVR)","ISBN":"979-8-3503-3863-8","page":"000057-000062","publisher":"IEEE","title":"The Application of Eye Tracking on User Experience in Virtual Reality","author":[{"family":"Su","given":"Chuanzhi"},{"family":"Huang","given":"Mengjie"},{"family":"Zhang","given":"Jingjing"},{"family":"Yang","given":"Rui"}],"issued":{"date-parts":[["2023"]]}}}],"schema":"https://github.com/citation-style-language/schema/raw/master/csl-citation.json"} </w:instrText>
      </w:r>
      <w:r w:rsidR="000A2112" w:rsidRPr="007B6A4B">
        <w:rPr>
          <w:rFonts w:asciiTheme="majorBidi" w:hAnsiTheme="majorBidi" w:cstheme="majorBidi"/>
          <w:color w:val="000000" w:themeColor="text1"/>
        </w:rPr>
        <w:fldChar w:fldCharType="separate"/>
      </w:r>
      <w:r w:rsidR="000A2112" w:rsidRPr="007B6A4B">
        <w:rPr>
          <w:rFonts w:asciiTheme="majorBidi" w:hAnsiTheme="majorBidi" w:cstheme="majorBidi"/>
          <w:noProof/>
          <w:color w:val="000000" w:themeColor="text1"/>
        </w:rPr>
        <w:t>(C. Su et al., 2023)</w:t>
      </w:r>
      <w:r w:rsidR="000A2112" w:rsidRPr="007B6A4B">
        <w:rPr>
          <w:rFonts w:asciiTheme="majorBidi" w:hAnsiTheme="majorBidi" w:cstheme="majorBidi"/>
          <w:color w:val="000000" w:themeColor="text1"/>
        </w:rPr>
        <w:fldChar w:fldCharType="end"/>
      </w:r>
      <w:r w:rsidRPr="008917BC">
        <w:t xml:space="preserve"> and electroencephalography (EEG) </w:t>
      </w:r>
      <w:r w:rsidR="000A2112" w:rsidRPr="007B6A4B">
        <w:rPr>
          <w:rFonts w:asciiTheme="majorBidi" w:hAnsiTheme="majorBidi" w:cstheme="majorBidi"/>
          <w:color w:val="000000" w:themeColor="text1"/>
        </w:rPr>
        <w:fldChar w:fldCharType="begin"/>
      </w:r>
      <w:r w:rsidR="000A2112" w:rsidRPr="007B6A4B">
        <w:rPr>
          <w:rFonts w:asciiTheme="majorBidi" w:hAnsiTheme="majorBidi" w:cstheme="majorBidi"/>
          <w:color w:val="000000" w:themeColor="text1"/>
        </w:rPr>
        <w:instrText xml:space="preserve"> ADDIN ZOTERO_ITEM CSL_CITATION {"citationID":"IspichSn","properties":{"formattedCitation":"(Roe et al., 2013)","plainCitation":"(Roe et al., 2013)","noteIndex":0},"citationItems":[{"id":1571,"uris":["http://zotero.org/users/local/i8Y13bRK/items/CFCH6982"],"itemData":{"id":1571,"type":"article-journal","container-title":"Journal of Environmental Sciences","ISSN":"1001-0742","issue":"2","journalAbbreviation":"Journal of Environmental Sciences","note":"publisher: Chinese Academy of Sciences","page":"93-104","title":"Engaging the brain: The impact of natural versus urban scenes using novel EEG methods in an experimental setting","volume":"1","author":[{"family":"Roe","given":"Jenny"},{"family":"Aspinall","given":"Peter"},{"family":"Mavros","given":"Panos"},{"family":"Coyne","given":"Richard"}],"issued":{"date-parts":[["2013"]]}}}],"schema":"https://github.com/citation-style-language/schema/raw/master/csl-citation.json"} </w:instrText>
      </w:r>
      <w:r w:rsidR="000A2112" w:rsidRPr="007B6A4B">
        <w:rPr>
          <w:rFonts w:asciiTheme="majorBidi" w:hAnsiTheme="majorBidi" w:cstheme="majorBidi"/>
          <w:color w:val="000000" w:themeColor="text1"/>
        </w:rPr>
        <w:fldChar w:fldCharType="separate"/>
      </w:r>
      <w:r w:rsidR="000A2112" w:rsidRPr="007B6A4B">
        <w:rPr>
          <w:rFonts w:asciiTheme="majorBidi" w:hAnsiTheme="majorBidi" w:cstheme="majorBidi"/>
          <w:noProof/>
          <w:color w:val="000000" w:themeColor="text1"/>
        </w:rPr>
        <w:t>(Roe et al., 2013)</w:t>
      </w:r>
      <w:r w:rsidR="000A2112" w:rsidRPr="007B6A4B">
        <w:rPr>
          <w:rFonts w:asciiTheme="majorBidi" w:hAnsiTheme="majorBidi" w:cstheme="majorBidi"/>
          <w:color w:val="000000" w:themeColor="text1"/>
        </w:rPr>
        <w:fldChar w:fldCharType="end"/>
      </w:r>
      <w:r w:rsidRPr="008917BC">
        <w:t>, offer objective insights into human interactions with landscapes, bridging the gap between qualitative perception and quantitative analysis.</w:t>
      </w:r>
    </w:p>
    <w:p w14:paraId="2600D7D7" w14:textId="492C62BC" w:rsidR="00EA1044" w:rsidRPr="008917BC" w:rsidRDefault="00EA1044" w:rsidP="00317B07">
      <w:pPr>
        <w:spacing w:before="100" w:beforeAutospacing="1" w:after="100" w:afterAutospacing="1" w:line="480" w:lineRule="auto"/>
        <w:jc w:val="both"/>
      </w:pPr>
      <w:r w:rsidRPr="008917BC">
        <w:t xml:space="preserve">In the active phases of landscape architecture, simulation technologies play a pivotal role by enabling designers to create, manage, and optimize interventions. Digital twins, for example, simulate physical environments over time to support urban planning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{"citationID":"MdcSkXv9","properties":{"formattedCitation":"(Batty, 2018)","plainCitation":"(Batty, 2018)","noteIndex":0},"citationItems":[{"id":1616,"uris":["http://zotero.org/users/local/i8Y13bRK/items/8RCBQMZF"],"itemData":{"id":1616,"type":"article-journal","container-title":"Environment and Planning B: Urban Analytics and City Science","ISSN":"2399-8083","issue":"5","journalAbbreviation":"Environment and Planning B: Urban Analytics and City Science","note":"publisher: SAGE Publications Sage UK: London, England","page":"817-820","title":"Digital twins","volume":"45","author":[{"family":"Batty","given":"Michael"}],"issued":{"date-parts":[["2018"]]}}}],"schema":"https://github.com/citation-style-language/schema/raw/master/csl-citation.json"}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noProof/>
        </w:rPr>
        <w:t>(Batty, 2018)</w:t>
      </w:r>
      <w:r w:rsidR="003A394A" w:rsidRPr="00F32178">
        <w:rPr>
          <w:rFonts w:asciiTheme="majorBidi" w:hAnsiTheme="majorBidi" w:cstheme="majorBidi"/>
        </w:rPr>
        <w:fldChar w:fldCharType="end"/>
      </w:r>
      <w:r w:rsidR="003A394A">
        <w:rPr>
          <w:rFonts w:asciiTheme="majorBidi" w:hAnsiTheme="majorBidi" w:cstheme="majorBidi"/>
        </w:rPr>
        <w:t xml:space="preserve"> </w:t>
      </w:r>
      <w:r w:rsidRPr="008917BC">
        <w:t xml:space="preserve">and scenario testing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{"citationID":"WjxnNu7a","properties":{"formattedCitation":"(Cheshmehzangi, 2016)","plainCitation":"(Cheshmehzangi, 2016)","noteIndex":0},"citationItems":[{"id":1617,"uris":["http://zotero.org/users/local/i8Y13bRK/items/WMSU9587"],"itemData":{"id":1617,"type":"article-journal","container-title":"Journal of Cleaner Production","ISSN":"0959-6526","journalAbbreviation":"Journal of Cleaner Production","note":"publisher: Elsevier","page":"1085-1093","title":"Multi-spatial environmental performance evaluation towards integrated urban design: A procedural approach with computational simulations","volume":"139","author":[{"family":"Cheshmehzangi","given":"Ali"}],"issued":{"date-parts":[["2016"]]}}}],"schema":"https://github.com/citation-style-language/schema/raw/master/csl-citation.json"}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noProof/>
        </w:rPr>
        <w:t>(Cheshmehzangi, 2016)</w:t>
      </w:r>
      <w:r w:rsidR="003A394A" w:rsidRPr="00F32178">
        <w:rPr>
          <w:rFonts w:asciiTheme="majorBidi" w:hAnsiTheme="majorBidi" w:cstheme="majorBidi"/>
        </w:rPr>
        <w:fldChar w:fldCharType="end"/>
      </w:r>
      <w:r w:rsidRPr="008917BC">
        <w:t xml:space="preserve">. LiDAR technology has revolutionized the development of 3D </w:t>
      </w:r>
      <w:r w:rsidRPr="008917BC">
        <w:lastRenderedPageBreak/>
        <w:t xml:space="preserve">urban models, supporting Digital Elevation Model (DEM) generation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{"citationID":"SmA4xcDs","properties":{"formattedCitation":"(Kraus &amp; Pfeifer, 2001)","plainCitation":"(Kraus &amp; Pfeifer, 2001)","noteIndex":0},"citationItems":[{"id":1618,"uris":["http://zotero.org/users/local/i8Y13bRK/items/9APG2CEI"],"itemData":{"id":1618,"type":"article-journal","container-title":"International Archives Of Photogrammetry Remote Sensing And Spatial Information Sciences","ISSN":"1682-1750","issue":"3/W4","journalAbbreviation":"International Archives Of Photogrammetry Remote Sensing And Spatial Information Sciences","note":"publisher: NATURAL RESOURCES CANADA","page":"23-30","title":"Advanced DTM generation from LIDAR data","volume":"34","author":[{"family":"Kraus","given":"Karl"},{"family":"Pfeifer","given":"Norbert"}],"issued":{"date-parts":[["2001"]]}}}],"schema":"https://github.com/citation-style-language/schema/raw/master/csl-citation.json"}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noProof/>
        </w:rPr>
        <w:t>(Kraus &amp; Pfeifer, 2001)</w:t>
      </w:r>
      <w:r w:rsidR="003A394A" w:rsidRPr="00F32178">
        <w:rPr>
          <w:rFonts w:asciiTheme="majorBidi" w:hAnsiTheme="majorBidi" w:cstheme="majorBidi"/>
        </w:rPr>
        <w:fldChar w:fldCharType="end"/>
      </w:r>
      <w:r w:rsidRPr="008917BC">
        <w:t xml:space="preserve">, building extraction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{"citationID":"FAXpYFTa","properties":{"formattedCitation":"(Park &amp; Guldmann, 2019)","plainCitation":"(Park &amp; Guldmann, 2019)","noteIndex":0},"citationItems":[{"id":1619,"uris":["http://zotero.org/users/local/i8Y13bRK/items/7VHMRUKD"],"itemData":{"id":1619,"type":"article-journal","container-title":"Computers, environment and urban systems","ISSN":"0198-9715","journalAbbreviation":"Computers, environment and urban systems","note":"publisher: Elsevier","page":"76-89","title":"Creating 3D city models with building footprints and LIDAR point cloud classification: A machine learning approach","volume":"75","author":[{"family":"Park","given":"Yujin"},{"family":"Guldmann","given":"Jean-Michel"}],"issued":{"date-parts":[["2019"]]}}}],"schema":"https://github.com/citation-style-language/schema/raw/master/csl-citation.json"}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noProof/>
        </w:rPr>
        <w:t>(Park &amp; Guldmann, 2019)</w:t>
      </w:r>
      <w:r w:rsidR="003A394A" w:rsidRPr="00F32178">
        <w:rPr>
          <w:rFonts w:asciiTheme="majorBidi" w:hAnsiTheme="majorBidi" w:cstheme="majorBidi"/>
        </w:rPr>
        <w:fldChar w:fldCharType="end"/>
      </w:r>
      <w:r w:rsidRPr="008917BC">
        <w:t xml:space="preserve">, and urban parameterization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{"citationID":"7wFNju6G","properties":{"formattedCitation":"(Bonczak &amp; Kontokosta, 2019)","plainCitation":"(Bonczak &amp; Kontokosta, 2019)","noteIndex":0},"citationItems":[{"id":1620,"uris":["http://zotero.org/users/local/i8Y13bRK/items/7XS4UJ62"],"itemData":{"id":1620,"type":"article-journal","container-title":"Computers, Environment and Urban Systems","ISSN":"0198-9715","journalAbbreviation":"Computers, Environment and Urban Systems","note":"publisher: Elsevier","page":"126-142","title":"Large-scale parameterization of 3D building morphology in complex urban landscapes using aerial LiDAR and city administrative data","volume":"73","author":[{"family":"Bonczak","given":"Bartosz"},{"family":"Kontokosta","given":"Constantine E"}],"issued":{"date-parts":[["2019"]]}}}],"schema":"https://github.com/citation-style-language/schema/raw/master/csl-citation.json"}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noProof/>
        </w:rPr>
        <w:t>(Bonczak &amp; Kontokosta, 2019)</w:t>
      </w:r>
      <w:r w:rsidR="003A394A" w:rsidRPr="00F32178">
        <w:rPr>
          <w:rFonts w:asciiTheme="majorBidi" w:hAnsiTheme="majorBidi" w:cstheme="majorBidi"/>
        </w:rPr>
        <w:fldChar w:fldCharType="end"/>
      </w:r>
      <w:r w:rsidR="003A394A" w:rsidRPr="00F32178">
        <w:rPr>
          <w:rFonts w:asciiTheme="majorBidi" w:hAnsiTheme="majorBidi" w:cstheme="majorBidi"/>
        </w:rPr>
        <w:t>.</w:t>
      </w:r>
      <w:r w:rsidRPr="008917BC">
        <w:t xml:space="preserve"> These models facilitate dynamic visualization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{"citationID":"Qp6hC1uC","properties":{"formattedCitation":"(Nebiker et al., 2010)","plainCitation":"(Nebiker et al., 2010)","noteIndex":0},"citationItems":[{"id":1621,"uris":["http://zotero.org/users/local/i8Y13bRK/items/J3V4HFBH"],"itemData":{"id":1621,"type":"article-journal","container-title":"Computers, Environment and Urban Systems","ISSN":"0198-9715","issue":"6","journalAbbreviation":"Computers, Environment and Urban Systems","note":"publisher: Elsevier","page":"508-517","title":"Rich point clouds in virtual globes–A new paradigm in city modeling?","volume":"34","author":[{"family":"Nebiker","given":"Stephan"},{"family":"Bleisch","given":"Susanne"},{"family":"Christen","given":"Martin"}],"issued":{"date-parts":[["2010"]]}}}],"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noProof/>
        </w:rPr>
        <w:t>(Nebiker et al., 2010)</w:t>
      </w:r>
      <w:r w:rsidR="003A394A" w:rsidRPr="00F32178">
        <w:rPr>
          <w:rFonts w:asciiTheme="majorBidi" w:hAnsiTheme="majorBidi" w:cstheme="majorBidi"/>
        </w:rPr>
        <w:fldChar w:fldCharType="end"/>
      </w:r>
      <w:r w:rsidRPr="008917BC">
        <w:t xml:space="preserve">, spatial change detection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{"citationID":"5Q3zTusA","properties":{"formattedCitation":"(Richter et al., 2013)","plainCitation":"(Richter et al., 2013)","noteIndex":0},"citationItems":[{"id":1622,"uris":["http://zotero.org/users/local/i8Y13bRK/items/LLMJCWQW"],"itemData":{"id":1622,"type":"article-journal","container-title":"Transactions in GIS","ISSN":"1361-1682","issue":"5","journalAbbreviation":"Transactions in GIS","note":"publisher: Wiley Online Library","page":"724-741","title":"Out‐of‐Core GPU‐based Change Detection in Massive 3 D Point Clouds","volume":"17","author":[{"family":"Richter","given":"Rico"},{"family":"Kyprianidis","given":"Jan Eric"},{"family":"Döllner","given":"Jürgen"}],"issued":{"date-parts":[["2013"]]}}}],"schema":"https://github.com/citation-style-language/schema/raw/master/csl-citation.json"}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noProof/>
        </w:rPr>
        <w:t>(Richter et al., 2013)</w:t>
      </w:r>
      <w:r w:rsidR="003A394A" w:rsidRPr="00F32178">
        <w:rPr>
          <w:rFonts w:asciiTheme="majorBidi" w:hAnsiTheme="majorBidi" w:cstheme="majorBidi"/>
        </w:rPr>
        <w:fldChar w:fldCharType="end"/>
      </w:r>
      <w:r w:rsidRPr="008917BC">
        <w:t xml:space="preserve">, and landscape evaluation </w:t>
      </w:r>
      <w:r w:rsidR="003A394A" w:rsidRPr="00F32178">
        <w:rPr>
          <w:rFonts w:asciiTheme="majorBidi" w:hAnsiTheme="majorBidi" w:cstheme="majorBidi"/>
        </w:rPr>
        <w:fldChar w:fldCharType="begin"/>
      </w:r>
      <w:r w:rsidR="003A394A" w:rsidRPr="00F32178">
        <w:rPr>
          <w:rFonts w:asciiTheme="majorBidi" w:hAnsiTheme="majorBidi" w:cstheme="majorBidi"/>
        </w:rPr>
        <w:instrText xml:space="preserve"> ADDIN ZOTERO_ITEM CSL_CITATION {"citationID":"x3gqnLpK","properties":{"formattedCitation":"(Sedl\\uc0\\u225{}\\uc0\\u269{}ek et al., 2020)","plainCitation":"(Sedláček et al., 2020)","noteIndex":0},"citationItems":[{"id":1623,"uris":["http://zotero.org/users/local/i8Y13bRK/items/767BHWDC"],"itemData":{"id":1623,"type":"article-journal","container-title":"Journal of Digital Landscape Architecture","journalAbbreviation":"Journal of Digital Landscape Architecture","page":"254-261","title":"When does the point cloud become a real tool for a landscape architect? Teaching experience with bachelor and master student programmes in landscape architecture","author":[{"family":"Sedláček","given":"Jozef"},{"family":"Klepárník","given":"Radim"},{"family":"Kopřivová","given":"Iveta"}],"issued":{"date-parts":[["2020"]]}}}],"schema":"https://github.com/citation-style-language/schema/raw/master/csl-citation.json"} </w:instrText>
      </w:r>
      <w:r w:rsidR="003A394A" w:rsidRPr="00F32178">
        <w:rPr>
          <w:rFonts w:asciiTheme="majorBidi" w:hAnsiTheme="majorBidi" w:cstheme="majorBidi"/>
        </w:rPr>
        <w:fldChar w:fldCharType="separate"/>
      </w:r>
      <w:r w:rsidR="003A394A" w:rsidRPr="00F32178">
        <w:rPr>
          <w:rFonts w:asciiTheme="majorBidi" w:hAnsiTheme="majorBidi" w:cstheme="majorBidi"/>
          <w:szCs w:val="28"/>
        </w:rPr>
        <w:t>(Sedláček et al., 2020)</w:t>
      </w:r>
      <w:r w:rsidR="003A394A" w:rsidRPr="00F32178">
        <w:rPr>
          <w:rFonts w:asciiTheme="majorBidi" w:hAnsiTheme="majorBidi" w:cstheme="majorBidi"/>
        </w:rPr>
        <w:fldChar w:fldCharType="end"/>
      </w:r>
      <w:r w:rsidRPr="008917BC">
        <w:t>. Although digital tools are applicable throughout all stages of landscape architecture, this review focuses specifically on landscape analysis, where their use is both more specialized and technically nuanced.</w:t>
      </w:r>
    </w:p>
    <w:p w14:paraId="096509F5" w14:textId="57EE0964" w:rsidR="00EA1044" w:rsidRPr="008917BC" w:rsidRDefault="00EA1044" w:rsidP="00317B07">
      <w:pPr>
        <w:spacing w:before="100" w:beforeAutospacing="1" w:after="100" w:afterAutospacing="1" w:line="480" w:lineRule="auto"/>
        <w:jc w:val="both"/>
      </w:pPr>
      <w:r w:rsidRPr="008917BC">
        <w:t xml:space="preserve">While technologies such as GIS </w:t>
      </w:r>
      <w:r w:rsidR="003A394A" w:rsidRPr="00D1601E">
        <w:rPr>
          <w:rFonts w:asciiTheme="majorBidi" w:hAnsiTheme="majorBidi" w:cstheme="majorBidi"/>
          <w:color w:val="000000" w:themeColor="text1"/>
        </w:rPr>
        <w:fldChar w:fldCharType="begin"/>
      </w:r>
      <w:r w:rsidR="003A394A" w:rsidRPr="00D1601E">
        <w:rPr>
          <w:rFonts w:asciiTheme="majorBidi" w:hAnsiTheme="majorBidi" w:cstheme="majorBidi"/>
          <w:color w:val="000000" w:themeColor="text1"/>
        </w:rPr>
        <w:instrText xml:space="preserve"> ADDIN ZOTERO_ITEM CSL_CITATION {"citationID":"xUPgR5Bz","properties":{"formattedCitation":"(Richiardi et al., 2023)","plainCitation":"(Richiardi et al., 2023)","noteIndex":0},"citationItems":[{"id":1554,"uris":["http://zotero.org/users/local/i8Y13bRK/items/CPJ5G7XA"],"itemData":{"id":1554,"type":"article-journal","container-title":"Land","ISSN":"2073-445X","issue":"6","journalAbbreviation":"Land","note":"publisher: MDPI","page":"1124","title":"Cumulative Spatial and Temporal Analysis of Anthropogenic Impacts in the Protected Area of the Gran Paradiso National Park in the NW Alps, Italy","volume":"12","author":[{"family":"Richiardi","given":"Chiara"},{"family":"Minciardi","given":"Maria Rita"},{"family":"Siniscalco","given":"Consolata"},{"family":"Adamo","given":"Maria"}],"issued":{"date-parts":[["2023"]]}}}],"schema":"https://github.com/citation-style-language/schema/raw/master/csl-citation.json"} </w:instrText>
      </w:r>
      <w:r w:rsidR="003A394A" w:rsidRPr="00D1601E">
        <w:rPr>
          <w:rFonts w:asciiTheme="majorBidi" w:hAnsiTheme="majorBidi" w:cstheme="majorBidi"/>
          <w:color w:val="000000" w:themeColor="text1"/>
        </w:rPr>
        <w:fldChar w:fldCharType="separate"/>
      </w:r>
      <w:r w:rsidR="003A394A" w:rsidRPr="00D1601E">
        <w:rPr>
          <w:rFonts w:asciiTheme="majorBidi" w:hAnsiTheme="majorBidi" w:cstheme="majorBidi"/>
          <w:noProof/>
          <w:color w:val="000000" w:themeColor="text1"/>
        </w:rPr>
        <w:t>(Richiardi et al., 2023)</w:t>
      </w:r>
      <w:r w:rsidR="003A394A" w:rsidRPr="00D1601E">
        <w:rPr>
          <w:rFonts w:asciiTheme="majorBidi" w:hAnsiTheme="majorBidi" w:cstheme="majorBidi"/>
          <w:color w:val="000000" w:themeColor="text1"/>
        </w:rPr>
        <w:fldChar w:fldCharType="end"/>
      </w:r>
      <w:r w:rsidR="003A394A">
        <w:t xml:space="preserve">, </w:t>
      </w:r>
      <w:r w:rsidRPr="008917BC">
        <w:t xml:space="preserve">remote sensing, and virtual reality </w:t>
      </w:r>
      <w:r w:rsidR="003A394A" w:rsidRPr="00D1601E">
        <w:rPr>
          <w:rFonts w:asciiTheme="majorBidi" w:hAnsiTheme="majorBidi" w:cstheme="majorBidi"/>
          <w:color w:val="000000" w:themeColor="text1"/>
        </w:rPr>
        <w:fldChar w:fldCharType="begin"/>
      </w:r>
      <w:r w:rsidR="00465F36">
        <w:rPr>
          <w:rFonts w:asciiTheme="majorBidi" w:hAnsiTheme="majorBidi" w:cstheme="majorBidi"/>
          <w:color w:val="000000" w:themeColor="text1"/>
        </w:rPr>
        <w:instrText xml:space="preserve"> ADDIN ZOTERO_ITEM CSL_CITATION {"citationID":"DwQLKfs3","properties":{"formattedCitation":"(Bai, 2020)","plainCitation":"(Bai, 2020)","noteIndex":0},"citationItems":[{"id":254,"uris":["http://zotero.org/users/local/i8Y13bRK/items/8PRWKY7E"],"itemData":{"id":254,"type":"article-journal","container-title":"2020 4th International Conference on Computer Engineering, Information Science &amp; Application Technology (ICCIA 2020)","title":"The Application of Virtual Reality Technology in Landscape Architecture Design","URL":"https://api.semanticscholar.org/CorpusID:233474213","author":[{"family":"Bai","given":"Yan Feng"}],"issued":{"date-parts":[["2020"]]}}}],"schema":"https://github.com/citation-style-language/schema/raw/master/csl-citation.json"} </w:instrText>
      </w:r>
      <w:r w:rsidR="003A394A" w:rsidRPr="00D1601E">
        <w:rPr>
          <w:rFonts w:asciiTheme="majorBidi" w:hAnsiTheme="majorBidi" w:cstheme="majorBidi"/>
          <w:color w:val="000000" w:themeColor="text1"/>
        </w:rPr>
        <w:fldChar w:fldCharType="separate"/>
      </w:r>
      <w:r w:rsidR="00465F36">
        <w:rPr>
          <w:rFonts w:asciiTheme="majorBidi" w:hAnsiTheme="majorBidi" w:cstheme="majorBidi"/>
          <w:noProof/>
          <w:color w:val="000000" w:themeColor="text1"/>
        </w:rPr>
        <w:t>(Bai, 2020)</w:t>
      </w:r>
      <w:r w:rsidR="003A394A" w:rsidRPr="00D1601E">
        <w:rPr>
          <w:rFonts w:asciiTheme="majorBidi" w:hAnsiTheme="majorBidi" w:cstheme="majorBidi"/>
          <w:color w:val="000000" w:themeColor="text1"/>
        </w:rPr>
        <w:fldChar w:fldCharType="end"/>
      </w:r>
      <w:r w:rsidR="003A394A" w:rsidRPr="007D5747">
        <w:rPr>
          <w:color w:val="000000" w:themeColor="text1"/>
        </w:rPr>
        <w:t xml:space="preserve"> </w:t>
      </w:r>
      <w:r w:rsidRPr="008917BC">
        <w:t>have advanced objective assessments—particularly in spatial and ecological domains—subjective dimensions, such as psychological and visual perceptions, remain underrepresented within technological frameworks. This review addresses this gap by systematically categorizing landscape assessment into four domains: visual, psychological, spatial, and ecological. It further classifies simulation methods into four typologies (e.g., agent-based modeling, Monte Carlo simulations), and groups applied technologies into three categories: data science, photogrammetry, and visualization and neuroscience.</w:t>
      </w:r>
    </w:p>
    <w:p w14:paraId="3A603F8B" w14:textId="77777777" w:rsidR="003A394A" w:rsidRPr="008917BC" w:rsidRDefault="003A394A" w:rsidP="00317B07">
      <w:pPr>
        <w:spacing w:before="100" w:beforeAutospacing="1" w:after="100" w:afterAutospacing="1" w:line="480" w:lineRule="auto"/>
        <w:jc w:val="both"/>
      </w:pPr>
      <w:r w:rsidRPr="008917BC">
        <w:t>By leveraging these classifications, the review aims to offer landscape professionals a structured framework for understanding and selecting appropriate technologies based on specific analysis goals. Despite significant technological progress in related disciplines such as urban planning and architecture, the application of such methodologies in landscape architecture remains comparatively underexplored. This study addresses several critical objectives: identifying quantifiable landscape indicators, categorizing relevant technological approaches, determining strategic points of integration, exploring methodological synergies, and synthesizing emerging techniques for landscape analysis.</w:t>
      </w:r>
    </w:p>
    <w:p w14:paraId="19729B3A" w14:textId="77777777" w:rsidR="003A394A" w:rsidRPr="008917BC" w:rsidRDefault="003A394A" w:rsidP="00317B07">
      <w:pPr>
        <w:spacing w:before="100" w:beforeAutospacing="1" w:after="100" w:afterAutospacing="1" w:line="480" w:lineRule="auto"/>
        <w:jc w:val="both"/>
      </w:pPr>
      <w:r w:rsidRPr="008917BC">
        <w:lastRenderedPageBreak/>
        <w:t>Moreover, the review examines evolving trends in technology adoption and evaluates how various simulation methods correspond to existing software and hardware systems. Previous studies have seldom examined the relationships between landscape analysis domains (visual, ecological, social, and spatial), simulation types, and associated digital tools in a comprehensive and interconnected manner. In addition, existing literature is often confined to urban design or limited to bibliometric and scoping reviews, lacking broader systematic syntheses.</w:t>
      </w:r>
    </w:p>
    <w:p w14:paraId="5CB9D0D7" w14:textId="77777777" w:rsidR="003A394A" w:rsidRPr="008917BC" w:rsidRDefault="003A394A" w:rsidP="00317B07">
      <w:pPr>
        <w:spacing w:before="100" w:beforeAutospacing="1" w:after="100" w:afterAutospacing="1" w:line="480" w:lineRule="auto"/>
        <w:jc w:val="both"/>
      </w:pPr>
      <w:r w:rsidRPr="008917BC">
        <w:t>This study pioneers a cross-domain evaluation that maps simulation methodologies to specific landscape assessment objectives. By aligning technologies with assessment domains and simulation typologies, it provides a practical decision-making roadmap for practitioners and researchers. It also addresses key research questions: How can simulation approaches and digital tools be matched to specific landscape analysis types to guide optimal method selection? Recognizing the diversity of methodologies and indicators proposed across case studies, this research also considers the potential of emerging technologies—including artificial intelligence—for comprehensive landscape evaluation. Importantly, it acknowledges an unresolved epistemological challenge: the universal applicability and validity of simulation methods across heterogeneous landscape paradigms.</w:t>
      </w:r>
    </w:p>
    <w:p w14:paraId="49FE98BD" w14:textId="0E31FD8E" w:rsidR="00591EF9" w:rsidRPr="001D6FD0" w:rsidRDefault="00591EF9" w:rsidP="00317B07">
      <w:pPr>
        <w:pStyle w:val="ListParagraph"/>
        <w:numPr>
          <w:ilvl w:val="1"/>
          <w:numId w:val="50"/>
        </w:numPr>
        <w:spacing w:line="480" w:lineRule="auto"/>
        <w:jc w:val="both"/>
        <w:rPr>
          <w:rFonts w:asciiTheme="majorBidi" w:hAnsiTheme="majorBidi" w:cstheme="majorBidi"/>
          <w:b/>
          <w:bCs/>
        </w:rPr>
      </w:pPr>
      <w:r w:rsidRPr="001D6FD0">
        <w:rPr>
          <w:rFonts w:asciiTheme="majorBidi" w:hAnsiTheme="majorBidi" w:cstheme="majorBidi"/>
          <w:b/>
          <w:bCs/>
        </w:rPr>
        <w:t xml:space="preserve">landscape assessment </w:t>
      </w:r>
      <w:r w:rsidR="00DD3C27" w:rsidRPr="001D6FD0">
        <w:rPr>
          <w:rFonts w:asciiTheme="majorBidi" w:hAnsiTheme="majorBidi" w:cstheme="majorBidi"/>
          <w:b/>
          <w:bCs/>
        </w:rPr>
        <w:t>approaches</w:t>
      </w:r>
    </w:p>
    <w:p w14:paraId="2F8EA3E3" w14:textId="77777777" w:rsidR="001D6FD0" w:rsidRPr="001D6FD0" w:rsidRDefault="001D6FD0" w:rsidP="00317B07">
      <w:pPr>
        <w:pStyle w:val="ListParagraph"/>
        <w:spacing w:line="480" w:lineRule="auto"/>
        <w:ind w:left="360"/>
        <w:jc w:val="both"/>
        <w:rPr>
          <w:rFonts w:asciiTheme="majorBidi" w:hAnsiTheme="majorBidi" w:cstheme="majorBidi"/>
          <w:b/>
          <w:bCs/>
        </w:rPr>
      </w:pPr>
    </w:p>
    <w:p w14:paraId="625D646E" w14:textId="2B08C396" w:rsidR="00C168C8" w:rsidRDefault="009606FC" w:rsidP="00317B07">
      <w:pPr>
        <w:spacing w:line="480" w:lineRule="auto"/>
        <w:jc w:val="both"/>
        <w:rPr>
          <w:rFonts w:asciiTheme="majorBidi" w:hAnsiTheme="majorBidi" w:cstheme="majorBidi"/>
        </w:rPr>
      </w:pPr>
      <w:r w:rsidRPr="009606FC">
        <w:rPr>
          <w:rFonts w:asciiTheme="majorBidi" w:hAnsiTheme="majorBidi" w:cstheme="majorBidi"/>
        </w:rPr>
        <w:t xml:space="preserve">The classification of landscape assessment into four discrete yet interrelated domains—visual, psychological and social, spatial, and ecological—is predicated on the need to address the multidimensional nature of human-environment interactions through a structured analytical framework. This taxonomy reflects fundamental epistemological distinctions in how landscapes are perceived, experienced, and evaluated: </w:t>
      </w:r>
      <w:r w:rsidRPr="009606FC">
        <w:rPr>
          <w:rFonts w:asciiTheme="majorBidi" w:hAnsiTheme="majorBidi" w:cstheme="majorBidi"/>
          <w:i/>
          <w:iCs/>
        </w:rPr>
        <w:t>visual</w:t>
      </w:r>
      <w:r w:rsidRPr="009606FC">
        <w:rPr>
          <w:rFonts w:asciiTheme="majorBidi" w:hAnsiTheme="majorBidi" w:cstheme="majorBidi"/>
        </w:rPr>
        <w:t xml:space="preserve"> assessment focuses on aesthetic </w:t>
      </w:r>
      <w:r w:rsidRPr="009606FC">
        <w:rPr>
          <w:rFonts w:asciiTheme="majorBidi" w:hAnsiTheme="majorBidi" w:cstheme="majorBidi"/>
        </w:rPr>
        <w:lastRenderedPageBreak/>
        <w:t xml:space="preserve">perception and scenic quality </w:t>
      </w:r>
      <w:r w:rsidR="00432BC5">
        <w:rPr>
          <w:rFonts w:asciiTheme="majorBidi" w:hAnsiTheme="majorBidi" w:cstheme="majorBidi"/>
        </w:rPr>
        <w:fldChar w:fldCharType="begin"/>
      </w:r>
      <w:r w:rsidR="00432BC5">
        <w:rPr>
          <w:rFonts w:asciiTheme="majorBidi" w:hAnsiTheme="majorBidi" w:cstheme="majorBidi"/>
        </w:rPr>
        <w:instrText xml:space="preserve"> ADDIN ZOTERO_ITEM CSL_CITATION {"citationID":"tn9QbnVf","properties":{"formattedCitation":"(T. C. Daniel &amp; Meitner, 2001)","plainCitation":"(T. C. Daniel &amp; Meitner, 2001)","noteIndex":0},"citationItems":[{"id":601,"uris":["http://zotero.org/users/local/i8Y13bRK/items/K5GTM6SL"],"itemData":{"id":601,"type":"article-journal","container-title":"Journal of environmental psychology","ISSN":"0272-4944","issue":"1","note":"publisher: Elsevier","page":"61-72","title":"Representational validity of landscape visualizations: the effects of graphical realism on perceived scenic beauty of forest vistas","volume":"21","author":[{"family":"Daniel","given":"Terry C."},{"family":"Meitner","given":"Michael M."}],"issued":{"date-parts":[["2001"]]}}}],"schema":"https://github.com/citation-style-language/schema/raw/master/csl-citation.json"} </w:instrText>
      </w:r>
      <w:r w:rsidR="00432BC5">
        <w:rPr>
          <w:rFonts w:asciiTheme="majorBidi" w:hAnsiTheme="majorBidi" w:cstheme="majorBidi"/>
        </w:rPr>
        <w:fldChar w:fldCharType="separate"/>
      </w:r>
      <w:r w:rsidR="00432BC5">
        <w:rPr>
          <w:rFonts w:asciiTheme="majorBidi" w:hAnsiTheme="majorBidi" w:cstheme="majorBidi"/>
          <w:noProof/>
        </w:rPr>
        <w:t>(T. C. Daniel &amp; Meitner, 2001)</w:t>
      </w:r>
      <w:r w:rsidR="00432BC5">
        <w:rPr>
          <w:rFonts w:asciiTheme="majorBidi" w:hAnsiTheme="majorBidi" w:cstheme="majorBidi"/>
        </w:rPr>
        <w:fldChar w:fldCharType="end"/>
      </w:r>
      <w:r w:rsidRPr="009606FC">
        <w:rPr>
          <w:rFonts w:asciiTheme="majorBidi" w:hAnsiTheme="majorBidi" w:cstheme="majorBidi"/>
        </w:rPr>
        <w:t xml:space="preserve">; </w:t>
      </w:r>
      <w:r w:rsidRPr="009606FC">
        <w:rPr>
          <w:rFonts w:asciiTheme="majorBidi" w:hAnsiTheme="majorBidi" w:cstheme="majorBidi"/>
          <w:i/>
          <w:iCs/>
        </w:rPr>
        <w:t>psychological and social</w:t>
      </w:r>
      <w:r w:rsidRPr="009606FC">
        <w:rPr>
          <w:rFonts w:asciiTheme="majorBidi" w:hAnsiTheme="majorBidi" w:cstheme="majorBidi"/>
        </w:rPr>
        <w:t xml:space="preserve"> evaluation examines cognitive, emotional, and behavioral responses </w:t>
      </w:r>
      <w:r w:rsidR="00432BC5">
        <w:rPr>
          <w:rFonts w:asciiTheme="majorBidi" w:hAnsiTheme="majorBidi" w:cstheme="majorBidi"/>
        </w:rPr>
        <w:fldChar w:fldCharType="begin"/>
      </w:r>
      <w:r w:rsidR="00465F36">
        <w:rPr>
          <w:rFonts w:asciiTheme="majorBidi" w:hAnsiTheme="majorBidi" w:cstheme="majorBidi"/>
        </w:rPr>
        <w:instrText xml:space="preserve"> ADDIN ZOTERO_ITEM CSL_CITATION {"citationID":"7WM03Abm","properties":{"formattedCitation":"(Gobster et al., 2007)","plainCitation":"(Gobster et al., 2007)","dontUpdate":true,"noteIndex":0},"citationItems":[{"id":1567,"uris":["http://zotero.org/users/local/i8Y13bRK/items/PG2UM77F"],"itemData":{"id":1567,"type":"article-journal","container-title":"Landscape ecology","ISSN":"0921-2973","journalAbbreviation":"Landscape ecology","note":"publisher: Springer","page":"959-972","title":"The shared landscape: what does aesthetics have to do with ecology?","volume":"22","author":[{"family":"Gobster","given":"Paul H"},{"family":"Nassauer","given":"Joan I"},{"family":"Daniel","given":"Terry C"},{"family":"Fry","given":"Gary"}],"issued":{"date-parts":[["2007"]]}}}],"schema":"https://github.com/citation-style-language/schema/raw/master/csl-citation.json"} </w:instrText>
      </w:r>
      <w:r w:rsidR="00432BC5">
        <w:rPr>
          <w:rFonts w:asciiTheme="majorBidi" w:hAnsiTheme="majorBidi" w:cstheme="majorBidi"/>
        </w:rPr>
        <w:fldChar w:fldCharType="separate"/>
      </w:r>
      <w:r w:rsidR="00432BC5">
        <w:rPr>
          <w:rFonts w:asciiTheme="majorBidi" w:hAnsiTheme="majorBidi" w:cstheme="majorBidi"/>
          <w:noProof/>
        </w:rPr>
        <w:t>(Gobster et al., 2007</w:t>
      </w:r>
      <w:r w:rsidR="00744B7C">
        <w:rPr>
          <w:rFonts w:asciiTheme="majorBidi" w:hAnsiTheme="majorBidi" w:cstheme="majorBidi"/>
          <w:noProof/>
        </w:rPr>
        <w:t>;</w:t>
      </w:r>
      <w:r w:rsidR="00432BC5">
        <w:rPr>
          <w:rFonts w:asciiTheme="majorBidi" w:hAnsiTheme="majorBidi" w:cstheme="majorBidi"/>
        </w:rPr>
        <w:fldChar w:fldCharType="end"/>
      </w:r>
      <w:r w:rsidR="00432BC5">
        <w:rPr>
          <w:rFonts w:asciiTheme="majorBidi" w:hAnsiTheme="majorBidi" w:cstheme="majorBidi"/>
        </w:rPr>
        <w:t xml:space="preserve"> </w:t>
      </w:r>
      <w:r w:rsidR="00432BC5">
        <w:rPr>
          <w:rFonts w:asciiTheme="majorBidi" w:hAnsiTheme="majorBidi" w:cstheme="majorBidi"/>
        </w:rPr>
        <w:fldChar w:fldCharType="begin"/>
      </w:r>
      <w:r w:rsidR="00465F36">
        <w:rPr>
          <w:rFonts w:asciiTheme="majorBidi" w:hAnsiTheme="majorBidi" w:cstheme="majorBidi"/>
        </w:rPr>
        <w:instrText xml:space="preserve"> ADDIN ZOTERO_ITEM CSL_CITATION {"citationID":"6Two2E4T","properties":{"formattedCitation":"(Roe et al., 2013)","plainCitation":"(Roe et al., 2013)","dontUpdate":true,"noteIndex":0},"citationItems":[{"id":1571,"uris":["http://zotero.org/users/local/i8Y13bRK/items/CFCH6982"],"itemData":{"id":1571,"type":"article-journal","container-title":"Journal of Environmental Sciences","ISSN":"1001-0742","issue":"2","journalAbbreviation":"Journal of Environmental Sciences","note":"publisher: Chinese Academy of Sciences","page":"93-104","title":"Engaging the brain: The impact of natural versus urban scenes using novel EEG methods in an experimental setting","volume":"1","author":[{"family":"Roe","given":"Jenny"},{"family":"Aspinall","given":"Peter"},{"family":"Mavros","given":"Panos"},{"family":"Coyne","given":"Richard"}],"issued":{"date-parts":[["2013"]]}}}],"schema":"https://github.com/citation-style-language/schema/raw/master/csl-citation.json"} </w:instrText>
      </w:r>
      <w:r w:rsidR="00432BC5">
        <w:rPr>
          <w:rFonts w:asciiTheme="majorBidi" w:hAnsiTheme="majorBidi" w:cstheme="majorBidi"/>
        </w:rPr>
        <w:fldChar w:fldCharType="separate"/>
      </w:r>
      <w:r w:rsidR="00432BC5">
        <w:rPr>
          <w:rFonts w:asciiTheme="majorBidi" w:hAnsiTheme="majorBidi" w:cstheme="majorBidi"/>
          <w:noProof/>
        </w:rPr>
        <w:t>Roe et al., 2013)</w:t>
      </w:r>
      <w:r w:rsidR="00432BC5">
        <w:rPr>
          <w:rFonts w:asciiTheme="majorBidi" w:hAnsiTheme="majorBidi" w:cstheme="majorBidi"/>
        </w:rPr>
        <w:fldChar w:fldCharType="end"/>
      </w:r>
      <w:r w:rsidRPr="009606FC">
        <w:rPr>
          <w:rFonts w:asciiTheme="majorBidi" w:hAnsiTheme="majorBidi" w:cstheme="majorBidi"/>
        </w:rPr>
        <w:t xml:space="preserve">; </w:t>
      </w:r>
      <w:r w:rsidRPr="009606FC">
        <w:rPr>
          <w:rFonts w:asciiTheme="majorBidi" w:hAnsiTheme="majorBidi" w:cstheme="majorBidi"/>
          <w:i/>
          <w:iCs/>
        </w:rPr>
        <w:t>spatial</w:t>
      </w:r>
      <w:r w:rsidRPr="009606FC">
        <w:rPr>
          <w:rFonts w:asciiTheme="majorBidi" w:hAnsiTheme="majorBidi" w:cstheme="majorBidi"/>
        </w:rPr>
        <w:t xml:space="preserve"> analysis quantifies morphological patterns and functional relationships </w:t>
      </w:r>
      <w:r w:rsidR="00744B7C">
        <w:rPr>
          <w:rFonts w:asciiTheme="majorBidi" w:hAnsiTheme="majorBidi" w:cstheme="majorBidi"/>
        </w:rPr>
        <w:fldChar w:fldCharType="begin"/>
      </w:r>
      <w:r w:rsidR="00744B7C">
        <w:rPr>
          <w:rFonts w:asciiTheme="majorBidi" w:hAnsiTheme="majorBidi" w:cstheme="majorBidi"/>
        </w:rPr>
        <w:instrText xml:space="preserve"> ADDIN ZOTERO_ITEM CSL_CITATION {"citationID":"K2HhTJpO","properties":{"formattedCitation":"(Bonczak &amp; Kontokosta, 2019)","plainCitation":"(Bonczak &amp; Kontokosta, 2019)","noteIndex":0},"citationItems":[{"id":1620,"uris":["http://zotero.org/users/local/i8Y13bRK/items/7XS4UJ62"],"itemData":{"id":1620,"type":"article-journal","container-title":"Computers, Environment and Urban Systems","ISSN":"0198-9715","journalAbbreviation":"Computers, Environment and Urban Systems","note":"publisher: Elsevier","page":"126-142","title":"Large-scale parameterization of 3D building morphology in complex urban landscapes using aerial LiDAR and city administrative data","volume":"73","author":[{"family":"Bonczak","given":"Bartosz"},{"family":"Kontokosta","given":"Constantine E"}],"issued":{"date-parts":[["2019"]]}}}],"schema":"https://github.com/citation-style-language/schema/raw/master/csl-citation.json"} </w:instrText>
      </w:r>
      <w:r w:rsidR="00744B7C">
        <w:rPr>
          <w:rFonts w:asciiTheme="majorBidi" w:hAnsiTheme="majorBidi" w:cstheme="majorBidi"/>
        </w:rPr>
        <w:fldChar w:fldCharType="separate"/>
      </w:r>
      <w:r w:rsidR="00744B7C">
        <w:rPr>
          <w:rFonts w:asciiTheme="majorBidi" w:hAnsiTheme="majorBidi" w:cstheme="majorBidi"/>
          <w:noProof/>
        </w:rPr>
        <w:t>(Bonczak &amp; Kontokosta, 2019)</w:t>
      </w:r>
      <w:r w:rsidR="00744B7C">
        <w:rPr>
          <w:rFonts w:asciiTheme="majorBidi" w:hAnsiTheme="majorBidi" w:cstheme="majorBidi"/>
        </w:rPr>
        <w:fldChar w:fldCharType="end"/>
      </w:r>
      <w:r w:rsidRPr="009606FC">
        <w:rPr>
          <w:rFonts w:asciiTheme="majorBidi" w:hAnsiTheme="majorBidi" w:cstheme="majorBidi"/>
        </w:rPr>
        <w:t xml:space="preserve">; and </w:t>
      </w:r>
      <w:r w:rsidRPr="009606FC">
        <w:rPr>
          <w:rFonts w:asciiTheme="majorBidi" w:hAnsiTheme="majorBidi" w:cstheme="majorBidi"/>
          <w:i/>
          <w:iCs/>
        </w:rPr>
        <w:t>ecological</w:t>
      </w:r>
      <w:r w:rsidRPr="009606FC">
        <w:rPr>
          <w:rFonts w:asciiTheme="majorBidi" w:hAnsiTheme="majorBidi" w:cstheme="majorBidi"/>
        </w:rPr>
        <w:t xml:space="preserve"> assessment investigates biophysical processes and ecosystem services </w:t>
      </w:r>
      <w:r w:rsidR="00744B7C">
        <w:rPr>
          <w:rFonts w:asciiTheme="majorBidi" w:hAnsiTheme="majorBidi" w:cstheme="majorBidi"/>
        </w:rPr>
        <w:fldChar w:fldCharType="begin"/>
      </w:r>
      <w:r w:rsidR="00744B7C">
        <w:rPr>
          <w:rFonts w:asciiTheme="majorBidi" w:hAnsiTheme="majorBidi" w:cstheme="majorBidi"/>
        </w:rPr>
        <w:instrText xml:space="preserve"> ADDIN ZOTERO_ITEM CSL_CITATION {"citationID":"HwLsKPJW","properties":{"formattedCitation":"(Mairota et al., 2014)","plainCitation":"(Mairota et al., 2014)","noteIndex":0},"citationItems":[{"id":1489,"uris":["http://zotero.org/users/local/i8Y13bRK/items/4UCVSS8J"],"itemData":{"id":1489,"type":"article-journal","abstract":"Spatial simulation may be used to model the potential effects of current biodiversity approaches on future habitat modification under differing climate change scenarios. To illustrate the approach, spatial simulation models, including landscape-level forest dynamics, were developed for a semi-natural grassland of conservation concern in a southern Italian protected area, which was exposed to woody vegetation encroachment. A forest landscape dynamics simulator (LANDIS-II) under conditions of climate change, current fire and alternative management regimes was used to develop scenario maps. Landscape pattern metrics provided data on fragmentation and habitat quality degradation, and quantified the spatial spread of different tree species within grassland habitats. The models indicated that approximately one-third of the grassland area would be impacted by loss, fragmentation and degradation in the next 150 years. Differing forest management regimes appear to influence the type of encroaching species and the density of encroaching vegetation. Habitat modifications are likely to affect species distribution and interactions, as well as local ecosystem functioning, leading to changes in estimated conservation value. A site-scale conservation strategy based on feasible integrated fire and forest management options is proposed, considering the debate on the effectiveness of protected areas for the conservation of ecosystem services in a changing climate. This needs to be tested through further modelling and scenario analysis, which would benefit from the enhancement of current modelling capabilities of LANDIS-II and from combination with remote sensing technologies, to provide early signals of environmental shifts both within and outside protected areas.","archive_location":"WOS:000335415400006","container-title":"ENVIRONMENTAL CONSERVATION","DOI":"10.1017/S037689291300043X","ISSN":"0376-8929","issue":"2","page":"144-156","title":"Using spatial simulations of habitat modification for adaptive management of protected areas: Mediterranean grassland modification by woody plant encroachment","volume":"41","author":[{"family":"Mairota","given":"P"},{"family":"Leronni","given":"V"},{"family":"Xi","given":"WM"},{"family":"Mladenoff","given":"DJ"},{"family":"Nagendra","given":"H"}],"issued":{"date-parts":[["2014",6]]}}}],"schema":"https://github.com/citation-style-language/schema/raw/master/csl-citation.json"} </w:instrText>
      </w:r>
      <w:r w:rsidR="00744B7C">
        <w:rPr>
          <w:rFonts w:asciiTheme="majorBidi" w:hAnsiTheme="majorBidi" w:cstheme="majorBidi"/>
        </w:rPr>
        <w:fldChar w:fldCharType="separate"/>
      </w:r>
      <w:r w:rsidR="00744B7C">
        <w:rPr>
          <w:rFonts w:asciiTheme="majorBidi" w:hAnsiTheme="majorBidi" w:cstheme="majorBidi"/>
          <w:noProof/>
        </w:rPr>
        <w:t>(Mairota et al., 2014)</w:t>
      </w:r>
      <w:r w:rsidR="00744B7C">
        <w:rPr>
          <w:rFonts w:asciiTheme="majorBidi" w:hAnsiTheme="majorBidi" w:cstheme="majorBidi"/>
        </w:rPr>
        <w:fldChar w:fldCharType="end"/>
      </w:r>
      <w:r w:rsidRPr="009606FC">
        <w:rPr>
          <w:rFonts w:asciiTheme="majorBidi" w:hAnsiTheme="majorBidi" w:cstheme="majorBidi"/>
        </w:rPr>
        <w:t xml:space="preserve">. Such categorization enables targeted methodological selection—for instance, eye-tracking for visual analysis </w:t>
      </w:r>
      <w:r w:rsidR="00744B7C">
        <w:rPr>
          <w:rFonts w:asciiTheme="majorBidi" w:hAnsiTheme="majorBidi" w:cstheme="majorBidi"/>
        </w:rPr>
        <w:fldChar w:fldCharType="begin"/>
      </w:r>
      <w:r w:rsidR="00465F36">
        <w:rPr>
          <w:rFonts w:asciiTheme="majorBidi" w:hAnsiTheme="majorBidi" w:cstheme="majorBidi"/>
        </w:rPr>
        <w:instrText xml:space="preserve"> ADDIN ZOTERO_ITEM CSL_CITATION {"citationID":"TUSgewJU","properties":{"formattedCitation":"(C. Su et al., 2023)","plainCitation":"(C. Su et al., 2023)","noteIndex":0},"citationItems":[{"id":1615,"uris":["http://zotero.org/users/local/i8Y13bRK/items/3ZCCXLFD"],"itemData":{"id":1615,"type":"paper-conference","event-title":"2023 IEEE 2nd International Conference on Cognitive Aspects of Virtual Reality (CVR)","ISBN":"979-8-3503-3863-8","page":"000057-000062","publisher":"IEEE","title":"The Application of Eye Tracking on User Experience in Virtual Reality","author":[{"family":"Su","given":"Chuanzhi"},{"family":"Huang","given":"Mengjie"},{"family":"Zhang","given":"Jingjing"},{"family":"Yang","given":"Rui"}],"issued":{"date-parts":[["2023"]]}}}],"schema":"https://github.com/citation-style-language/schema/raw/master/csl-citation.json"} </w:instrText>
      </w:r>
      <w:r w:rsidR="00744B7C">
        <w:rPr>
          <w:rFonts w:asciiTheme="majorBidi" w:hAnsiTheme="majorBidi" w:cstheme="majorBidi"/>
        </w:rPr>
        <w:fldChar w:fldCharType="separate"/>
      </w:r>
      <w:r w:rsidR="00744B7C">
        <w:rPr>
          <w:rFonts w:asciiTheme="majorBidi" w:hAnsiTheme="majorBidi" w:cstheme="majorBidi"/>
          <w:noProof/>
        </w:rPr>
        <w:t>(C. Su et al., 2023)</w:t>
      </w:r>
      <w:r w:rsidR="00744B7C">
        <w:rPr>
          <w:rFonts w:asciiTheme="majorBidi" w:hAnsiTheme="majorBidi" w:cstheme="majorBidi"/>
        </w:rPr>
        <w:fldChar w:fldCharType="end"/>
      </w:r>
      <w:r w:rsidRPr="009606FC">
        <w:rPr>
          <w:rFonts w:asciiTheme="majorBidi" w:hAnsiTheme="majorBidi" w:cstheme="majorBidi"/>
        </w:rPr>
        <w:t>, EEG for psychological measurement</w:t>
      </w:r>
      <w:r w:rsidR="004B48D9">
        <w:rPr>
          <w:rFonts w:asciiTheme="majorBidi" w:hAnsiTheme="majorBidi" w:cstheme="majorBidi"/>
        </w:rPr>
        <w:t>s</w:t>
      </w:r>
      <w:r w:rsidRPr="009606FC">
        <w:rPr>
          <w:rFonts w:asciiTheme="majorBidi" w:hAnsiTheme="majorBidi" w:cstheme="majorBidi"/>
        </w:rPr>
        <w:t xml:space="preserve"> </w:t>
      </w:r>
      <w:r w:rsidR="00744B7C">
        <w:rPr>
          <w:rFonts w:asciiTheme="majorBidi" w:hAnsiTheme="majorBidi" w:cstheme="majorBidi"/>
        </w:rPr>
        <w:fldChar w:fldCharType="begin"/>
      </w:r>
      <w:r w:rsidR="00744B7C">
        <w:rPr>
          <w:rFonts w:asciiTheme="majorBidi" w:hAnsiTheme="majorBidi" w:cstheme="majorBidi"/>
        </w:rPr>
        <w:instrText xml:space="preserve"> ADDIN ZOTERO_ITEM CSL_CITATION {"citationID":"N6zv5y1A","properties":{"formattedCitation":"(Sch\\uc0\\u228{}fer et al., 2015)","plainCitation":"(Schäfer et al., 2015)","noteIndex":0},"citationItems":[{"id":1583,"uris":["http://zotero.org/users/local/i8Y13bRK/items/JVYMSLAQ"],"itemData":{"id":1583,"type":"paper-conference","event-title":"2015 37th Annual International Conference of the IEEE Engineering in Medicine and Biology Society (EMBC)","ISBN":"1-4244-9271-8","page":"4647-4650","publisher":"IEEE","title":"Evaluation of an objective listening effort measure in a selective, multi-speaker listening task using different hearing aid settings","author":[{"family":"Schäfer","given":"Patrick J"},{"family":"Serman","given":"Maja"},{"family":"Arnold","given":"Mirko"},{"family":"Corona-Strauss","given":"Farah I"},{"family":"Strauss","given":"Daniel J"},{"family":"Seidler-Fallböhmer","given":"Brigit"},{"family":"Seidler","given":"Harald"}],"issued":{"date-parts":[["2015"]]}}}],"schema":"https://github.com/citation-style-language/schema/raw/master/csl-citation.json"} </w:instrText>
      </w:r>
      <w:r w:rsidR="00744B7C">
        <w:rPr>
          <w:rFonts w:asciiTheme="majorBidi" w:hAnsiTheme="majorBidi" w:cstheme="majorBidi"/>
        </w:rPr>
        <w:fldChar w:fldCharType="separate"/>
      </w:r>
      <w:r w:rsidR="00744B7C" w:rsidRPr="00744B7C">
        <w:rPr>
          <w:rFonts w:hAnsiTheme="majorHAnsi"/>
        </w:rPr>
        <w:t>(Sch</w:t>
      </w:r>
      <w:r w:rsidR="00744B7C" w:rsidRPr="00744B7C">
        <w:rPr>
          <w:rFonts w:hAnsiTheme="majorHAnsi"/>
        </w:rPr>
        <w:t>ä</w:t>
      </w:r>
      <w:r w:rsidR="00744B7C" w:rsidRPr="00744B7C">
        <w:rPr>
          <w:rFonts w:hAnsiTheme="majorHAnsi"/>
        </w:rPr>
        <w:t>fer et al., 2015)</w:t>
      </w:r>
      <w:r w:rsidR="00744B7C">
        <w:rPr>
          <w:rFonts w:asciiTheme="majorBidi" w:hAnsiTheme="majorBidi" w:cstheme="majorBidi"/>
        </w:rPr>
        <w:fldChar w:fldCharType="end"/>
      </w:r>
      <w:r w:rsidRPr="009606FC">
        <w:rPr>
          <w:rFonts w:asciiTheme="majorBidi" w:hAnsiTheme="majorBidi" w:cstheme="majorBidi"/>
        </w:rPr>
        <w:t xml:space="preserve">, GIS for spatial modeling </w:t>
      </w:r>
      <w:r w:rsidR="00744B7C">
        <w:rPr>
          <w:rFonts w:asciiTheme="majorBidi" w:hAnsiTheme="majorBidi" w:cstheme="majorBidi"/>
        </w:rPr>
        <w:fldChar w:fldCharType="begin"/>
      </w:r>
      <w:r w:rsidR="00744B7C">
        <w:rPr>
          <w:rFonts w:asciiTheme="majorBidi" w:hAnsiTheme="majorBidi" w:cstheme="majorBidi"/>
        </w:rPr>
        <w:instrText xml:space="preserve"> ADDIN ZOTERO_ITEM CSL_CITATION {"citationID":"QrBU6ilk","properties":{"formattedCitation":"(Richiardi et al., 2023)","plainCitation":"(Richiardi et al., 2023)","noteIndex":0},"citationItems":[{"id":1554,"uris":["http://zotero.org/users/local/i8Y13bRK/items/CPJ5G7XA"],"itemData":{"id":1554,"type":"article-journal","container-title":"Land","ISSN":"2073-445X","issue":"6","journalAbbreviation":"Land","note":"publisher: MDPI","page":"1124","title":"Cumulative Spatial and Temporal Analysis of Anthropogenic Impacts in the Protected Area of the Gran Paradiso National Park in the NW Alps, Italy","volume":"12","author":[{"family":"Richiardi","given":"Chiara"},{"family":"Minciardi","given":"Maria Rita"},{"family":"Siniscalco","given":"Consolata"},{"family":"Adamo","given":"Maria"}],"issued":{"date-parts":[["2023"]]}}}],"schema":"https://github.com/citation-style-language/schema/raw/master/csl-citation.json"} </w:instrText>
      </w:r>
      <w:r w:rsidR="00744B7C">
        <w:rPr>
          <w:rFonts w:asciiTheme="majorBidi" w:hAnsiTheme="majorBidi" w:cstheme="majorBidi"/>
        </w:rPr>
        <w:fldChar w:fldCharType="separate"/>
      </w:r>
      <w:r w:rsidR="00744B7C">
        <w:rPr>
          <w:rFonts w:asciiTheme="majorBidi" w:hAnsiTheme="majorBidi" w:cstheme="majorBidi"/>
          <w:noProof/>
        </w:rPr>
        <w:t>(Richiardi et al., 2023)</w:t>
      </w:r>
      <w:r w:rsidR="00744B7C">
        <w:rPr>
          <w:rFonts w:asciiTheme="majorBidi" w:hAnsiTheme="majorBidi" w:cstheme="majorBidi"/>
        </w:rPr>
        <w:fldChar w:fldCharType="end"/>
      </w:r>
      <w:r w:rsidRPr="009606FC">
        <w:rPr>
          <w:rFonts w:asciiTheme="majorBidi" w:hAnsiTheme="majorBidi" w:cstheme="majorBidi"/>
        </w:rPr>
        <w:t xml:space="preserve">, or remote sensing for ecological monitoring </w:t>
      </w:r>
      <w:r w:rsidR="00744B7C">
        <w:rPr>
          <w:rFonts w:asciiTheme="majorBidi" w:hAnsiTheme="majorBidi" w:cstheme="majorBidi"/>
        </w:rPr>
        <w:fldChar w:fldCharType="begin"/>
      </w:r>
      <w:r w:rsidR="00744B7C">
        <w:rPr>
          <w:rFonts w:asciiTheme="majorBidi" w:hAnsiTheme="majorBidi" w:cstheme="majorBidi"/>
        </w:rPr>
        <w:instrText xml:space="preserve"> ADDIN ZOTERO_ITEM CSL_CITATION {"citationID":"pwFss5Kr","properties":{"formattedCitation":"(Wulder et al., 2019)","plainCitation":"(Wulder et al., 2019)","noteIndex":0},"citationItems":[{"id":1602,"uris":["http://zotero.org/users/local/i8Y13bRK/items/9U3SYTJK"],"itemData":{"id":1602,"type":"article-journal","container-title":"Remote sensing of environment","ISSN":"0034-4257","journalAbbreviation":"Remote sensing of environment","note":"publisher: Elsevier","page":"127-147","title":"Current status of Landsat program, science, and applications","volume":"225","author":[{"family":"Wulder","given":"Michael A"},{"family":"Loveland","given":"Thomas R"},{"family":"Roy","given":"David P"},{"family":"Crawford","given":"Christopher J"},{"family":"Masek","given":"Jeffrey G"},{"family":"Woodcock","given":"Curtis E"},{"family":"Allen","given":"Richard G"},{"family":"Anderson","given":"Martha C"},{"family":"Belward","given":"Alan S"},{"family":"Cohen","given":"Warren B"}],"issued":{"date-parts":[["2019"]]}}}],"schema":"https://github.com/citation-style-language/schema/raw/master/csl-citation.json"} </w:instrText>
      </w:r>
      <w:r w:rsidR="00744B7C">
        <w:rPr>
          <w:rFonts w:asciiTheme="majorBidi" w:hAnsiTheme="majorBidi" w:cstheme="majorBidi"/>
        </w:rPr>
        <w:fldChar w:fldCharType="separate"/>
      </w:r>
      <w:r w:rsidR="00744B7C">
        <w:rPr>
          <w:rFonts w:asciiTheme="majorBidi" w:hAnsiTheme="majorBidi" w:cstheme="majorBidi"/>
          <w:noProof/>
        </w:rPr>
        <w:t>(Wulder et al., 2019)</w:t>
      </w:r>
      <w:r w:rsidR="00744B7C">
        <w:rPr>
          <w:rFonts w:asciiTheme="majorBidi" w:hAnsiTheme="majorBidi" w:cstheme="majorBidi"/>
        </w:rPr>
        <w:fldChar w:fldCharType="end"/>
      </w:r>
      <w:r w:rsidRPr="009606FC">
        <w:rPr>
          <w:rFonts w:asciiTheme="majorBidi" w:hAnsiTheme="majorBidi" w:cstheme="majorBidi"/>
        </w:rPr>
        <w:t>—while acknowledging their frequent interdependence in holistic landscape studies. This framework not only aligns with established theoretical paradigms in environmental psychology and landscape ecology but also addresses a critical gap in technological adoption by mapping tools to specific assessment objectives, thereby enhancing methodological rigor and practical applicability in both research and professional practice.</w:t>
      </w:r>
    </w:p>
    <w:p w14:paraId="327A1F99" w14:textId="77777777" w:rsidR="001D6FD0" w:rsidRDefault="001D6FD0" w:rsidP="00317B07">
      <w:pPr>
        <w:spacing w:line="480" w:lineRule="auto"/>
        <w:jc w:val="both"/>
        <w:rPr>
          <w:rFonts w:asciiTheme="majorBidi" w:hAnsiTheme="majorBidi" w:cstheme="majorBidi"/>
        </w:rPr>
      </w:pPr>
    </w:p>
    <w:p w14:paraId="668A4061" w14:textId="3B7245E5" w:rsidR="009606FC" w:rsidRPr="0028077E" w:rsidRDefault="00591EF9" w:rsidP="00317B07">
      <w:pPr>
        <w:spacing w:line="480" w:lineRule="auto"/>
        <w:jc w:val="both"/>
        <w:rPr>
          <w:rFonts w:asciiTheme="majorBidi" w:hAnsiTheme="majorBidi" w:cstheme="majorBidi"/>
          <w:b/>
          <w:bCs/>
        </w:rPr>
      </w:pPr>
      <w:r w:rsidRPr="0028077E">
        <w:rPr>
          <w:rFonts w:asciiTheme="majorBidi" w:hAnsiTheme="majorBidi" w:cstheme="majorBidi"/>
          <w:b/>
          <w:bCs/>
        </w:rPr>
        <w:t xml:space="preserve">1.2 </w:t>
      </w:r>
      <w:r w:rsidR="009606FC" w:rsidRPr="0028077E">
        <w:rPr>
          <w:rFonts w:asciiTheme="majorBidi" w:hAnsiTheme="majorBidi" w:cstheme="majorBidi"/>
          <w:b/>
          <w:bCs/>
        </w:rPr>
        <w:t>Simulation methods</w:t>
      </w:r>
    </w:p>
    <w:p w14:paraId="029545CC" w14:textId="77777777" w:rsidR="00C17C21" w:rsidRPr="00C17C21" w:rsidRDefault="00C17C21" w:rsidP="00317B07">
      <w:pPr>
        <w:spacing w:before="100" w:beforeAutospacing="1" w:after="100" w:afterAutospacing="1" w:line="480" w:lineRule="auto"/>
        <w:rPr>
          <w:color w:val="000000" w:themeColor="text1"/>
        </w:rPr>
      </w:pPr>
      <w:r w:rsidRPr="00C17C21">
        <w:rPr>
          <w:color w:val="000000" w:themeColor="text1"/>
        </w:rPr>
        <w:t>Simulation models serve as sophisticated analytical frameworks for examining landscape transformations across environmental and socioeconomic contexts, enabling researchers to evaluate system responses to diverse disturbance regimes. These computational approaches facilitate the interrogation of complex systemic interactions while supporting robust future projections. Based on our systematic review, we classify simulation methods into four distinct yet complementary typologies:</w:t>
      </w:r>
    </w:p>
    <w:p w14:paraId="33A35D1B" w14:textId="027BC13C" w:rsidR="00C17C21" w:rsidRPr="00C17C21" w:rsidRDefault="00C17C21" w:rsidP="00317B07">
      <w:pPr>
        <w:numPr>
          <w:ilvl w:val="0"/>
          <w:numId w:val="45"/>
        </w:numPr>
        <w:spacing w:before="100" w:beforeAutospacing="1" w:after="100" w:afterAutospacing="1" w:line="480" w:lineRule="auto"/>
        <w:rPr>
          <w:color w:val="000000" w:themeColor="text1"/>
        </w:rPr>
      </w:pPr>
      <w:r w:rsidRPr="00C17C21">
        <w:rPr>
          <w:b/>
          <w:bCs/>
          <w:color w:val="000000" w:themeColor="text1"/>
        </w:rPr>
        <w:t>Statistical Analysis Simulations</w:t>
      </w:r>
      <w:r w:rsidRPr="00C17C21">
        <w:rPr>
          <w:color w:val="000000" w:themeColor="text1"/>
        </w:rPr>
        <w:t>:</w:t>
      </w:r>
      <w:r w:rsidRPr="00C17C21">
        <w:rPr>
          <w:color w:val="000000" w:themeColor="text1"/>
        </w:rPr>
        <w:br/>
        <w:t xml:space="preserve">This category encompasses quantitative techniques including ANOVA, Pearson correlation analyses, and other inferential statistical methods that identify significant </w:t>
      </w:r>
      <w:r w:rsidRPr="00C17C21">
        <w:rPr>
          <w:color w:val="000000" w:themeColor="text1"/>
        </w:rPr>
        <w:lastRenderedPageBreak/>
        <w:t xml:space="preserve">relationships between landscape variables. Such approaches enable rigorous hypothesis testing and pattern detection within ecological and spatial datasets </w:t>
      </w:r>
      <w:r w:rsidR="00130448" w:rsidRPr="00130448">
        <w:rPr>
          <w:rFonts w:asciiTheme="majorBidi" w:hAnsiTheme="majorBidi" w:cstheme="majorBidi"/>
          <w:color w:val="000000" w:themeColor="text1"/>
        </w:rPr>
        <w:fldChar w:fldCharType="begin"/>
      </w:r>
      <w:r w:rsidR="00130448" w:rsidRPr="00130448">
        <w:rPr>
          <w:rFonts w:asciiTheme="majorBidi" w:hAnsiTheme="majorBidi" w:cstheme="majorBidi"/>
          <w:color w:val="000000" w:themeColor="text1"/>
        </w:rPr>
        <w:instrText xml:space="preserve"> ADDIN ZOTERO_ITEM CSL_CITATION {"citationID":"3mdocbUt","properties":{"formattedCitation":"(Aitken &amp; Hayes, 2006a)","plainCitation":"(Aitken &amp; Hayes, 2006a)","dontUpdate":true,"noteIndex":0},"citationItems":[{"id":877,"uris":["http://zotero.org/users/local/i8Y13bRK/items/D6YBGIAT"],"itemData":{"id":877,"type":"article-journal","container-title":"Res. Note PNW-RN-552. Portland, OR: US Department of Agriculture, Forest Service, Pacific Northwest Research Station. 27 p","title":"Roads in landscape modeling: a case study of a road data layer and use in the interior northwest landscape analysis system.","volume":"552","author":[{"family":"Aitken","given":"Marti"},{"family":"Hayes","given":"Jane L."}],"issued":{"date-parts":[["2006"]]}}}],"schema":"https://github.com/citation-style-language/schema/raw/master/csl-citation.json"} </w:instrText>
      </w:r>
      <w:r w:rsidR="00130448" w:rsidRPr="00130448">
        <w:rPr>
          <w:rFonts w:asciiTheme="majorBidi" w:hAnsiTheme="majorBidi" w:cstheme="majorBidi"/>
          <w:color w:val="000000" w:themeColor="text1"/>
        </w:rPr>
        <w:fldChar w:fldCharType="separate"/>
      </w:r>
      <w:r w:rsidR="00130448" w:rsidRPr="00130448">
        <w:rPr>
          <w:rFonts w:asciiTheme="majorBidi" w:hAnsiTheme="majorBidi" w:cstheme="majorBidi"/>
          <w:noProof/>
          <w:color w:val="000000" w:themeColor="text1"/>
        </w:rPr>
        <w:t>(Aitken &amp; Hayes, 2006)</w:t>
      </w:r>
      <w:r w:rsidR="00130448" w:rsidRPr="00130448">
        <w:rPr>
          <w:rFonts w:asciiTheme="majorBidi" w:hAnsiTheme="majorBidi" w:cstheme="majorBidi"/>
          <w:color w:val="000000" w:themeColor="text1"/>
        </w:rPr>
        <w:fldChar w:fldCharType="end"/>
      </w:r>
      <w:r w:rsidRPr="00C17C21">
        <w:rPr>
          <w:color w:val="000000" w:themeColor="text1"/>
        </w:rPr>
        <w:t>.</w:t>
      </w:r>
    </w:p>
    <w:p w14:paraId="1D379EEB" w14:textId="4950BAB6" w:rsidR="00C17C21" w:rsidRPr="00C17C21" w:rsidRDefault="00C17C21" w:rsidP="00317B07">
      <w:pPr>
        <w:numPr>
          <w:ilvl w:val="0"/>
          <w:numId w:val="45"/>
        </w:numPr>
        <w:spacing w:before="100" w:beforeAutospacing="1" w:after="100" w:afterAutospacing="1" w:line="480" w:lineRule="auto"/>
        <w:rPr>
          <w:color w:val="000000" w:themeColor="text1"/>
        </w:rPr>
      </w:pPr>
      <w:r w:rsidRPr="00C17C21">
        <w:rPr>
          <w:b/>
          <w:bCs/>
          <w:color w:val="000000" w:themeColor="text1"/>
        </w:rPr>
        <w:t>Representational Modeling</w:t>
      </w:r>
      <w:r w:rsidRPr="00C17C21">
        <w:rPr>
          <w:color w:val="000000" w:themeColor="text1"/>
        </w:rPr>
        <w:t>:</w:t>
      </w:r>
      <w:r w:rsidRPr="00C17C21">
        <w:rPr>
          <w:color w:val="000000" w:themeColor="text1"/>
        </w:rPr>
        <w:br/>
        <w:t xml:space="preserve">Including both static and dynamic modeling approaches, this typology focuses on spatial representation through cartographic outputs and 3D visualizations. Advanced computational tools generate high-fidelity models for applications ranging from educational demonstrations to tourism planning </w:t>
      </w:r>
      <w:r w:rsidR="00130448" w:rsidRPr="00130448">
        <w:rPr>
          <w:rFonts w:asciiTheme="majorBidi" w:hAnsiTheme="majorBidi" w:cstheme="majorBidi"/>
          <w:color w:val="000000" w:themeColor="text1"/>
        </w:rPr>
        <w:fldChar w:fldCharType="begin"/>
      </w:r>
      <w:r w:rsidR="00130448" w:rsidRPr="00130448">
        <w:rPr>
          <w:rFonts w:asciiTheme="majorBidi" w:hAnsiTheme="majorBidi" w:cstheme="majorBidi"/>
          <w:color w:val="000000" w:themeColor="text1"/>
        </w:rPr>
        <w:instrText xml:space="preserve"> ADDIN ZOTERO_ITEM CSL_CITATION {"citationID":"k7zeNpLt","properties":{"formattedCitation":"(Y. Li &amp; Xu, 2017)","plainCitation":"(Y. Li &amp; Xu, 2017)","noteIndex":0},"citationItems":[{"id":271,"uris":["http://zotero.org/users/local/i8Y13bRK/items/HZXK5IHF"],"itemData":{"id":271,"type":"article-journal","container-title":"Revista de la Facultad de Ingenieria","page":"119-126","title":"Application and value analysis of urban landscape design based on computer simulation","volume":"32","author":[{"family":"Li","given":"Yonghui"},{"family":"Xu","given":"Yanling"}],"issued":{"date-parts":[["2017"]]}}}],"schema":"https://github.com/citation-style-language/schema/raw/master/csl-citation.json"} </w:instrText>
      </w:r>
      <w:r w:rsidR="00130448" w:rsidRPr="00130448">
        <w:rPr>
          <w:rFonts w:asciiTheme="majorBidi" w:hAnsiTheme="majorBidi" w:cstheme="majorBidi"/>
          <w:color w:val="000000" w:themeColor="text1"/>
        </w:rPr>
        <w:fldChar w:fldCharType="separate"/>
      </w:r>
      <w:r w:rsidR="00130448" w:rsidRPr="00130448">
        <w:rPr>
          <w:rFonts w:asciiTheme="majorBidi" w:hAnsiTheme="majorBidi" w:cstheme="majorBidi"/>
          <w:noProof/>
          <w:color w:val="000000" w:themeColor="text1"/>
        </w:rPr>
        <w:t>(Y. Li &amp; Xu, 2017)</w:t>
      </w:r>
      <w:r w:rsidR="00130448" w:rsidRPr="00130448">
        <w:rPr>
          <w:rFonts w:asciiTheme="majorBidi" w:hAnsiTheme="majorBidi" w:cstheme="majorBidi"/>
          <w:color w:val="000000" w:themeColor="text1"/>
        </w:rPr>
        <w:fldChar w:fldCharType="end"/>
      </w:r>
      <w:r w:rsidRPr="00C17C21">
        <w:rPr>
          <w:color w:val="000000" w:themeColor="text1"/>
        </w:rPr>
        <w:t xml:space="preserve">, while real-time modeling facilitates immediate feedback during design iterations </w:t>
      </w:r>
      <w:r w:rsidR="00130448" w:rsidRPr="00130448">
        <w:rPr>
          <w:rFonts w:asciiTheme="majorBidi" w:hAnsiTheme="majorBidi" w:cstheme="majorBidi"/>
          <w:color w:val="000000" w:themeColor="text1"/>
        </w:rPr>
        <w:fldChar w:fldCharType="begin"/>
      </w:r>
      <w:r w:rsidR="00130448" w:rsidRPr="00130448">
        <w:rPr>
          <w:rFonts w:asciiTheme="majorBidi" w:hAnsiTheme="majorBidi" w:cstheme="majorBidi"/>
          <w:color w:val="000000" w:themeColor="text1"/>
        </w:rPr>
        <w:instrText xml:space="preserve"> ADDIN ZOTERO_ITEM CSL_CITATION {"citationID":"wSt8UBFB","properties":{"formattedCitation":"(Wei et al., 2020)","plainCitation":"(Wei et al., 2020)","noteIndex":0},"citationItems":[{"id":282,"uris":["http://zotero.org/users/local/i8Y13bRK/items/L26R8J42"],"itemData":{"id":282,"type":"paper-conference","container-title":"Advances in Human Factors in Architecture, Sustainable Urban Planning and Infrastructure: Proceedings of the AHFE 2020 Virtual Conference on Human Factors in Architecture, Sustainable Urban Planning and Infrastructure, 16-20 July, 2020, USA","ISBN":"3-030-51565-6","page":"215-221","publisher":"Springer","title":"Application of BIM simulation and visualization in landscape architecture design","author":[{"family":"Wei","given":"Xia"},{"family":"Bonenberg","given":"Wojciech"},{"family":"Zhou","given":"Mo"},{"family":"Wang","given":"Jinzhong"}],"issued":{"date-parts":[["2020"]]}}}],"schema":"https://github.com/citation-style-language/schema/raw/master/csl-citation.json"} </w:instrText>
      </w:r>
      <w:r w:rsidR="00130448" w:rsidRPr="00130448">
        <w:rPr>
          <w:rFonts w:asciiTheme="majorBidi" w:hAnsiTheme="majorBidi" w:cstheme="majorBidi"/>
          <w:color w:val="000000" w:themeColor="text1"/>
        </w:rPr>
        <w:fldChar w:fldCharType="separate"/>
      </w:r>
      <w:r w:rsidR="00130448" w:rsidRPr="00130448">
        <w:rPr>
          <w:rFonts w:asciiTheme="majorBidi" w:hAnsiTheme="majorBidi" w:cstheme="majorBidi"/>
          <w:noProof/>
          <w:color w:val="000000" w:themeColor="text1"/>
        </w:rPr>
        <w:t>(Wei et al., 2020)</w:t>
      </w:r>
      <w:r w:rsidR="00130448" w:rsidRPr="00130448">
        <w:rPr>
          <w:rFonts w:asciiTheme="majorBidi" w:hAnsiTheme="majorBidi" w:cstheme="majorBidi"/>
          <w:color w:val="000000" w:themeColor="text1"/>
        </w:rPr>
        <w:fldChar w:fldCharType="end"/>
      </w:r>
      <w:r w:rsidRPr="00C17C21">
        <w:rPr>
          <w:color w:val="000000" w:themeColor="text1"/>
        </w:rPr>
        <w:t>.</w:t>
      </w:r>
    </w:p>
    <w:p w14:paraId="79D85A22" w14:textId="2350C428" w:rsidR="00C17C21" w:rsidRPr="00C17C21" w:rsidRDefault="00C17C21" w:rsidP="00317B07">
      <w:pPr>
        <w:numPr>
          <w:ilvl w:val="0"/>
          <w:numId w:val="45"/>
        </w:numPr>
        <w:spacing w:before="100" w:beforeAutospacing="1" w:after="100" w:afterAutospacing="1" w:line="480" w:lineRule="auto"/>
        <w:rPr>
          <w:color w:val="000000" w:themeColor="text1"/>
        </w:rPr>
      </w:pPr>
      <w:r w:rsidRPr="00C17C21">
        <w:rPr>
          <w:b/>
          <w:bCs/>
          <w:color w:val="000000" w:themeColor="text1"/>
        </w:rPr>
        <w:t>Scenario Comparison and Projection</w:t>
      </w:r>
      <w:r w:rsidRPr="00C17C21">
        <w:rPr>
          <w:color w:val="000000" w:themeColor="text1"/>
        </w:rPr>
        <w:t>:</w:t>
      </w:r>
      <w:r w:rsidRPr="00C17C21">
        <w:rPr>
          <w:color w:val="000000" w:themeColor="text1"/>
        </w:rPr>
        <w:br/>
        <w:t xml:space="preserve">Exemplified by Monte Carlo techniques, these simulations employ probabilistic sampling to model complex system behaviors and future scenarios. Such methods provide critical insights for landscape management strategies, particularly for assessing ecosystem service outcomes like carbon sequestration potential </w:t>
      </w:r>
      <w:r w:rsidR="00130448" w:rsidRPr="00130448">
        <w:rPr>
          <w:rFonts w:asciiTheme="majorBidi" w:hAnsiTheme="majorBidi" w:cstheme="majorBidi"/>
          <w:color w:val="000000" w:themeColor="text1"/>
        </w:rPr>
        <w:fldChar w:fldCharType="begin"/>
      </w:r>
      <w:r w:rsidR="00465F36">
        <w:rPr>
          <w:rFonts w:asciiTheme="majorBidi" w:hAnsiTheme="majorBidi" w:cstheme="majorBidi"/>
          <w:color w:val="000000" w:themeColor="text1"/>
        </w:rPr>
        <w:instrText xml:space="preserve"> ADDIN ZOTERO_ITEM CSL_CITATION {"citationID":"xhUAHnRv","properties":{"formattedCitation":"(Aitken &amp; Hayes, 2006a)","plainCitation":"(Aitken &amp; Hayes, 2006a)","dontUpdate":true,"noteIndex":0},"citationItems":[{"id":877,"uris":["http://zotero.org/users/local/i8Y13bRK/items/D6YBGIAT"],"itemData":{"id":877,"type":"article-journal","container-title":"Res. Note PNW-RN-552. Portland, OR: US Department of Agriculture, Forest Service, Pacific Northwest Research Station. 27 p","title":"Roads in landscape modeling: a case study of a road data layer and use in the interior northwest landscape analysis system.","volume":"552","author":[{"family":"Aitken","given":"Marti"},{"family":"Hayes","given":"Jane L."}],"issued":{"date-parts":[["2006"]]}}}],"schema":"https://github.com/citation-style-language/schema/raw/master/csl-citation.json"} </w:instrText>
      </w:r>
      <w:r w:rsidR="00130448" w:rsidRPr="00130448">
        <w:rPr>
          <w:rFonts w:asciiTheme="majorBidi" w:hAnsiTheme="majorBidi" w:cstheme="majorBidi"/>
          <w:color w:val="000000" w:themeColor="text1"/>
        </w:rPr>
        <w:fldChar w:fldCharType="separate"/>
      </w:r>
      <w:r w:rsidR="00130448" w:rsidRPr="00130448">
        <w:rPr>
          <w:rFonts w:asciiTheme="majorBidi" w:hAnsiTheme="majorBidi" w:cstheme="majorBidi"/>
          <w:noProof/>
          <w:color w:val="000000" w:themeColor="text1"/>
        </w:rPr>
        <w:t>(Aitken &amp; Hayes, 2006)</w:t>
      </w:r>
      <w:r w:rsidR="00130448" w:rsidRPr="00130448">
        <w:rPr>
          <w:rFonts w:asciiTheme="majorBidi" w:hAnsiTheme="majorBidi" w:cstheme="majorBidi"/>
          <w:color w:val="000000" w:themeColor="text1"/>
        </w:rPr>
        <w:fldChar w:fldCharType="end"/>
      </w:r>
      <w:r w:rsidR="00705727">
        <w:rPr>
          <w:color w:val="000000" w:themeColor="text1"/>
        </w:rPr>
        <w:t>,</w:t>
      </w:r>
      <w:r w:rsidRPr="00C17C21">
        <w:rPr>
          <w:color w:val="000000" w:themeColor="text1"/>
        </w:rPr>
        <w:t xml:space="preserve"> vegetation dynamics under climate change </w:t>
      </w:r>
      <w:r w:rsidR="00130448" w:rsidRPr="00130448">
        <w:rPr>
          <w:rFonts w:asciiTheme="majorBidi" w:hAnsiTheme="majorBidi" w:cstheme="majorBidi"/>
          <w:color w:val="000000" w:themeColor="text1"/>
        </w:rPr>
        <w:fldChar w:fldCharType="begin"/>
      </w:r>
      <w:r w:rsidR="00130448" w:rsidRPr="00130448">
        <w:rPr>
          <w:rFonts w:asciiTheme="majorBidi" w:hAnsiTheme="majorBidi" w:cstheme="majorBidi"/>
          <w:color w:val="000000" w:themeColor="text1"/>
        </w:rPr>
        <w:instrText xml:space="preserve"> ADDIN ZOTERO_ITEM CSL_CITATION {"citationID":"9kZrzMzl","properties":{"formattedCitation":"(Landguth et al., 2017)","plainCitation":"(Landguth et al., 2017)","noteIndex":0},"citationItems":[{"id":270,"uris":["http://zotero.org/users/local/i8Y13bRK/items/CUSXZUVL"],"itemData":{"id":270,"type":"article-journal","container-title":"Methods in Ecology &amp; Evolution","ISSN":"2041-210X","issue":"1","title":"CDMeta POP: an individual-based, eco-evolutionary model for spatially explicit simulation of landscape demogenetics.","volume":"8","author":[{"family":"Landguth","given":"Erin L."},{"family":"Bearlin","given":"Andrew"},{"family":"Day","given":"Casey C."},{"family":"Dunham","given":"Jason"},{"family":"Travis","given":"Justin"}],"issued":{"date-parts":[["2017"]]}}}],"schema":"https://github.com/citation-style-language/schema/raw/master/csl-citation.json"} </w:instrText>
      </w:r>
      <w:r w:rsidR="00130448" w:rsidRPr="00130448">
        <w:rPr>
          <w:rFonts w:asciiTheme="majorBidi" w:hAnsiTheme="majorBidi" w:cstheme="majorBidi"/>
          <w:color w:val="000000" w:themeColor="text1"/>
        </w:rPr>
        <w:fldChar w:fldCharType="separate"/>
      </w:r>
      <w:r w:rsidR="00130448" w:rsidRPr="00130448">
        <w:rPr>
          <w:rFonts w:asciiTheme="majorBidi" w:hAnsiTheme="majorBidi" w:cstheme="majorBidi"/>
          <w:noProof/>
          <w:color w:val="000000" w:themeColor="text1"/>
        </w:rPr>
        <w:t>(Landguth et al., 2017)</w:t>
      </w:r>
      <w:r w:rsidR="00130448" w:rsidRPr="00130448">
        <w:rPr>
          <w:rFonts w:asciiTheme="majorBidi" w:hAnsiTheme="majorBidi" w:cstheme="majorBidi"/>
          <w:color w:val="000000" w:themeColor="text1"/>
        </w:rPr>
        <w:fldChar w:fldCharType="end"/>
      </w:r>
      <w:r w:rsidR="00DD700A">
        <w:rPr>
          <w:rFonts w:asciiTheme="majorBidi" w:hAnsiTheme="majorBidi" w:cstheme="majorBidi"/>
          <w:color w:val="000000" w:themeColor="text1"/>
        </w:rPr>
        <w:t xml:space="preserve">, </w:t>
      </w:r>
      <w:r w:rsidR="002F10A7">
        <w:rPr>
          <w:rFonts w:asciiTheme="majorBidi" w:hAnsiTheme="majorBidi" w:cstheme="majorBidi"/>
          <w:color w:val="000000" w:themeColor="text1"/>
        </w:rPr>
        <w:t>f</w:t>
      </w:r>
      <w:r w:rsidR="00DD700A">
        <w:rPr>
          <w:rFonts w:asciiTheme="majorBidi" w:hAnsiTheme="majorBidi" w:cstheme="majorBidi"/>
          <w:color w:val="000000" w:themeColor="text1"/>
        </w:rPr>
        <w:t>orest landscape models (FLMs)</w:t>
      </w:r>
      <w:r w:rsidR="00705727">
        <w:rPr>
          <w:rFonts w:asciiTheme="majorBidi" w:hAnsiTheme="majorBidi" w:cstheme="majorBidi"/>
          <w:color w:val="000000" w:themeColor="text1"/>
        </w:rPr>
        <w:t xml:space="preserve"> </w:t>
      </w:r>
      <w:r w:rsidR="00DD700A" w:rsidRPr="00C43779">
        <w:rPr>
          <w:rFonts w:asciiTheme="majorBidi" w:hAnsiTheme="majorBidi" w:cstheme="majorBidi"/>
        </w:rPr>
        <w:fldChar w:fldCharType="begin"/>
      </w:r>
      <w:r w:rsidR="00DD700A" w:rsidRPr="00C43779">
        <w:rPr>
          <w:rFonts w:asciiTheme="majorBidi" w:hAnsiTheme="majorBidi" w:cstheme="majorBidi"/>
        </w:rPr>
        <w:instrText xml:space="preserve"> ADDIN ZOTERO_ITEM CSL_CITATION {"citationID":"G0sEr3zj","properties":{"formattedCitation":"(Mladenoff, 2004)","plainCitation":"(Mladenoff, 2004)","noteIndex":0},"citationItems":[{"id":1650,"uris":["http://zotero.org/users/local/i8Y13bRK/items/6AGARY9I"],"itemData":{"id":1650,"type":"article-journal","container-title":"Ecological modelling","ISSN":"0304-3800","issue":"1","journalAbbreviation":"Ecological modelling","note":"publisher: Elsevier","page":"7-19","title":"LANDIS and forest landscape models","volume":"180","author":[{"family":"Mladenoff","given":"David J"}],"issued":{"date-parts":[["2004"]]}}}],"schema":"https://github.com/citation-style-language/schema/raw/master/csl-citation.json"} </w:instrText>
      </w:r>
      <w:r w:rsidR="00DD700A" w:rsidRPr="00C43779">
        <w:rPr>
          <w:rFonts w:asciiTheme="majorBidi" w:hAnsiTheme="majorBidi" w:cstheme="majorBidi"/>
        </w:rPr>
        <w:fldChar w:fldCharType="separate"/>
      </w:r>
      <w:r w:rsidR="00DD700A" w:rsidRPr="00C43779">
        <w:rPr>
          <w:rFonts w:asciiTheme="majorBidi" w:hAnsiTheme="majorBidi" w:cstheme="majorBidi"/>
          <w:noProof/>
        </w:rPr>
        <w:t>(Mladenoff, 2004)</w:t>
      </w:r>
      <w:r w:rsidR="00DD700A" w:rsidRPr="00C43779">
        <w:rPr>
          <w:rFonts w:asciiTheme="majorBidi" w:hAnsiTheme="majorBidi" w:cstheme="majorBidi"/>
        </w:rPr>
        <w:fldChar w:fldCharType="end"/>
      </w:r>
      <w:r w:rsidR="002F10A7">
        <w:rPr>
          <w:rFonts w:asciiTheme="majorBidi" w:hAnsiTheme="majorBidi" w:cstheme="majorBidi"/>
        </w:rPr>
        <w:t>, and</w:t>
      </w:r>
      <w:r w:rsidR="00705727">
        <w:rPr>
          <w:rFonts w:asciiTheme="majorBidi" w:hAnsiTheme="majorBidi" w:cstheme="majorBidi"/>
          <w:color w:val="000000" w:themeColor="text1"/>
        </w:rPr>
        <w:t xml:space="preserve"> </w:t>
      </w:r>
      <w:r w:rsidR="002F10A7">
        <w:rPr>
          <w:rFonts w:asciiTheme="majorBidi" w:hAnsiTheme="majorBidi" w:cstheme="majorBidi"/>
        </w:rPr>
        <w:t>o</w:t>
      </w:r>
      <w:r w:rsidR="00705727" w:rsidRPr="00F32178">
        <w:rPr>
          <w:rFonts w:asciiTheme="majorBidi" w:hAnsiTheme="majorBidi" w:cstheme="majorBidi"/>
        </w:rPr>
        <w:t xml:space="preserve">ptimization of infrastructure cost parameters </w:t>
      </w:r>
      <w:r w:rsidR="00705727" w:rsidRPr="00F32178">
        <w:rPr>
          <w:rFonts w:asciiTheme="majorBidi" w:hAnsiTheme="majorBidi" w:cstheme="majorBidi"/>
        </w:rPr>
        <w:fldChar w:fldCharType="begin"/>
      </w:r>
      <w:r w:rsidR="00705727" w:rsidRPr="00F32178">
        <w:rPr>
          <w:rFonts w:asciiTheme="majorBidi" w:hAnsiTheme="majorBidi" w:cstheme="majorBidi"/>
        </w:rPr>
        <w:instrText xml:space="preserve"> ADDIN ZOTERO_ITEM CSL_CITATION {"citationID":"SxLvUujz","properties":{"formattedCitation":"(AZIZ, 2017)","plainCitation":"(AZIZ, 2017)","noteIndex":0},"citationItems":[{"id":253,"uris":["http://zotero.org/users/local/i8Y13bRK/items/HWH5ZQWX"],"itemData":{"id":253,"type":"article-journal","container-title":"Turkish Journal of Electrical Engineering and Computer Sciences","ISSN":"1300-0632","issue":"3","page":"2122-2135","title":"Techno-economic analysis using different types of hybrid energy generation for desert safari camps in UAE","volume":"25","author":[{"family":"AZIZ","given":"A. L. I."}],"issued":{"date-parts":[["2017"]]}}}],"schema":"https://github.com/citation-style-language/schema/raw/master/csl-citation.json"} </w:instrText>
      </w:r>
      <w:r w:rsidR="00705727" w:rsidRPr="00F32178">
        <w:rPr>
          <w:rFonts w:asciiTheme="majorBidi" w:hAnsiTheme="majorBidi" w:cstheme="majorBidi"/>
        </w:rPr>
        <w:fldChar w:fldCharType="separate"/>
      </w:r>
      <w:r w:rsidR="00705727" w:rsidRPr="00F32178">
        <w:rPr>
          <w:rFonts w:asciiTheme="majorBidi" w:hAnsiTheme="majorBidi" w:cstheme="majorBidi"/>
        </w:rPr>
        <w:t>(AZIZ, 2017)</w:t>
      </w:r>
      <w:r w:rsidR="00705727" w:rsidRPr="00F32178">
        <w:rPr>
          <w:rFonts w:asciiTheme="majorBidi" w:hAnsiTheme="majorBidi" w:cstheme="majorBidi"/>
        </w:rPr>
        <w:fldChar w:fldCharType="end"/>
      </w:r>
      <w:r w:rsidRPr="00C17C21">
        <w:rPr>
          <w:color w:val="000000" w:themeColor="text1"/>
        </w:rPr>
        <w:t>.</w:t>
      </w:r>
    </w:p>
    <w:p w14:paraId="7C06D677" w14:textId="22F5487D" w:rsidR="00C17C21" w:rsidRPr="00C17C21" w:rsidRDefault="00C17C21" w:rsidP="00317B07">
      <w:pPr>
        <w:numPr>
          <w:ilvl w:val="0"/>
          <w:numId w:val="45"/>
        </w:numPr>
        <w:spacing w:before="100" w:beforeAutospacing="1" w:after="100" w:afterAutospacing="1" w:line="480" w:lineRule="auto"/>
        <w:rPr>
          <w:color w:val="000000" w:themeColor="text1"/>
        </w:rPr>
      </w:pPr>
      <w:r w:rsidRPr="00C17C21">
        <w:rPr>
          <w:b/>
          <w:bCs/>
          <w:color w:val="000000" w:themeColor="text1"/>
        </w:rPr>
        <w:t>Methodological Comparison</w:t>
      </w:r>
      <w:r w:rsidRPr="00C17C21">
        <w:rPr>
          <w:color w:val="000000" w:themeColor="text1"/>
        </w:rPr>
        <w:t>:</w:t>
      </w:r>
      <w:r w:rsidRPr="00C17C21">
        <w:rPr>
          <w:color w:val="000000" w:themeColor="text1"/>
        </w:rPr>
        <w:br/>
        <w:t xml:space="preserve">This analytical approach systematically evaluates different simulation techniques against common benchmarks, enabling researchers to identify optimal methodologies for specific landscape assessment contexts. These comparisons facilitate comprehensive environmental impact assessments and support evidence-based tool selection </w:t>
      </w:r>
      <w:r w:rsidR="003C1C2A">
        <w:rPr>
          <w:rFonts w:asciiTheme="majorBidi" w:hAnsiTheme="majorBidi" w:cstheme="majorBidi"/>
          <w:color w:val="000000" w:themeColor="text1"/>
        </w:rPr>
        <w:t>(</w:t>
      </w:r>
      <w:r w:rsidR="00130448" w:rsidRPr="00130448">
        <w:rPr>
          <w:rFonts w:asciiTheme="majorBidi" w:hAnsiTheme="majorBidi" w:cstheme="majorBidi"/>
          <w:color w:val="000000" w:themeColor="text1"/>
        </w:rPr>
        <w:fldChar w:fldCharType="begin"/>
      </w:r>
      <w:r w:rsidR="00130448" w:rsidRPr="00130448">
        <w:rPr>
          <w:rFonts w:asciiTheme="majorBidi" w:hAnsiTheme="majorBidi" w:cstheme="majorBidi"/>
          <w:color w:val="000000" w:themeColor="text1"/>
        </w:rPr>
        <w:instrText xml:space="preserve"> ADDIN ZOTERO_ITEM CSL_CITATION {"citationID":"Eu5JAjtz","properties":{"formattedCitation":"(MacDonald et al., 2022)","plainCitation":"(MacDonald et al., 2022)","dontUpdate":true,"noteIndex":0},"citationItems":[{"id":1563,"uris":["http://zotero.org/users/local/i8Y13bRK/items/BFN9PBUR"],"itemData":{"id":1563,"type":"chapter","container-title":"Business and the ethical implications of technology","page":"103-120","publisher":"Springer","title":"Multi-stakeholder partnerships for sustainability: Designing decision-making processes for partnership capacity","author":[{"family":"MacDonald","given":"Adriane"},{"family":"Clarke","given":"Amelia"},{"family":"Huang","given":"Lei"}],"issued":{"date-parts":[["2022"]]}}}],"schema":"https://github.com/citation-style-language/schema/raw/master/csl-citation.json"} </w:instrText>
      </w:r>
      <w:r w:rsidR="00130448" w:rsidRPr="00130448">
        <w:rPr>
          <w:rFonts w:asciiTheme="majorBidi" w:hAnsiTheme="majorBidi" w:cstheme="majorBidi"/>
          <w:color w:val="000000" w:themeColor="text1"/>
        </w:rPr>
        <w:fldChar w:fldCharType="separate"/>
      </w:r>
      <w:r w:rsidR="00130448" w:rsidRPr="00130448">
        <w:rPr>
          <w:rFonts w:asciiTheme="majorBidi" w:hAnsiTheme="majorBidi" w:cstheme="majorBidi"/>
          <w:noProof/>
          <w:color w:val="000000" w:themeColor="text1"/>
        </w:rPr>
        <w:t>MacDonald et al., 2022)</w:t>
      </w:r>
      <w:r w:rsidR="00130448" w:rsidRPr="00130448">
        <w:rPr>
          <w:rFonts w:asciiTheme="majorBidi" w:hAnsiTheme="majorBidi" w:cstheme="majorBidi"/>
          <w:color w:val="000000" w:themeColor="text1"/>
        </w:rPr>
        <w:fldChar w:fldCharType="end"/>
      </w:r>
      <w:r w:rsidRPr="00C17C21">
        <w:rPr>
          <w:color w:val="000000" w:themeColor="text1"/>
        </w:rPr>
        <w:t>.</w:t>
      </w:r>
    </w:p>
    <w:p w14:paraId="6EAE0A9A" w14:textId="77777777" w:rsidR="00DD700A" w:rsidRPr="00C43779" w:rsidRDefault="00DD700A" w:rsidP="00317B07">
      <w:pPr>
        <w:spacing w:line="480" w:lineRule="auto"/>
        <w:jc w:val="both"/>
        <w:rPr>
          <w:rFonts w:asciiTheme="majorBidi" w:hAnsiTheme="majorBidi" w:cstheme="majorBidi"/>
        </w:rPr>
      </w:pPr>
      <w:r w:rsidRPr="00C43779">
        <w:rPr>
          <w:rFonts w:asciiTheme="majorBidi" w:hAnsiTheme="majorBidi" w:cstheme="majorBidi"/>
        </w:rPr>
        <w:t xml:space="preserve">Landscape graphs are widely used to represent ecological networks and analyze connectivity. Unlike individual-based models, they require less ecological data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{"citationID":"bE9gNXg5","properties":{"formattedCitation":"(Galpern et al., 2011)","plainCitation":"(Galpern et al., 2011)","noteIndex":0},"citationItems":[{"id":1647,"uris":["http://zotero.org/users/local/i8Y13bRK/items/B3ATP77F"],"itemData":{"id":1647,"type":"article-journal","container-title":"Biological conservation","ISSN":"0006-3207","issue":"1","journalAbbreviation":"Biological conservation","note":"publisher: Elsevier","page":"44-55","title":"Patch-based graphs of landscape connectivity: a guide to construction, analysis and application for conservation","volume":"144","author":[{"family":"Galpern","given":"Paul"},{"family":"Manseau","given":"Micheline"},{"family":"Fall","given":"Andrew"}],"issued":{"date-parts":[["2011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(Galpern et al., 2011)</w:t>
      </w:r>
      <w:r w:rsidRPr="00C43779">
        <w:rPr>
          <w:rFonts w:asciiTheme="majorBidi" w:hAnsiTheme="majorBidi" w:cstheme="majorBidi"/>
        </w:rPr>
        <w:fldChar w:fldCharType="end"/>
      </w:r>
      <w:r w:rsidRPr="00C43779">
        <w:rPr>
          <w:rFonts w:asciiTheme="majorBidi" w:hAnsiTheme="majorBidi" w:cstheme="majorBidi"/>
        </w:rPr>
        <w:t xml:space="preserve">. These </w:t>
      </w:r>
      <w:r w:rsidRPr="00C43779">
        <w:rPr>
          <w:rFonts w:asciiTheme="majorBidi" w:hAnsiTheme="majorBidi" w:cstheme="majorBidi"/>
        </w:rPr>
        <w:lastRenderedPageBreak/>
        <w:t xml:space="preserve">models can prioritize vulnerable elements in need of protection and identify key locations to improve landscape connectivity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{"citationID":"CyXcAynF","properties":{"formattedCitation":"(Folt\\uc0\\u234{}te et al., 2014)","plainCitation":"(Foltête et al., 2014)","noteIndex":0},"citationItems":[{"id":1648,"uris":["http://zotero.org/users/local/i8Y13bRK/items/SKAIUWXU"],"itemData":{"id":1648,"type":"article-journal","container-title":"Landscape and Urban Planning","ISSN":"0169-2046","journalAbbreviation":"Landscape and Urban Planning","note":"publisher: Elsevier","page":"140-150","title":"A methodological framework for the use of landscape graphs in land-use planning","volume":"124","author":[{"family":"Foltête","given":"Jean-Christophe"},{"family":"Girardet","given":"Xavier"},{"family":"Clauzel","given":"Céline"}],"issued":{"date-parts":[["2014"]]}}}],"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rPr>
        <w:t>(Foltête et al., 2014)</w:t>
      </w:r>
      <w:r w:rsidRPr="00C43779">
        <w:rPr>
          <w:rFonts w:asciiTheme="majorBidi" w:hAnsiTheme="majorBidi" w:cstheme="majorBidi"/>
        </w:rPr>
        <w:fldChar w:fldCharType="end"/>
      </w:r>
      <w:r w:rsidRPr="00C43779">
        <w:rPr>
          <w:rFonts w:asciiTheme="majorBidi" w:hAnsiTheme="majorBidi" w:cstheme="majorBidi"/>
        </w:rPr>
        <w:t xml:space="preserve">. Landscape graphs are efficient in addressing various operational issues, such as reforesting agricultural land, creating ponds, changing agricultural practices, designing wildlife corridors, and establishing linear infrastructures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{"citationID":"K672zj4E","properties":{"formattedCitation":"(Girardet et al., 2016)","plainCitation":"(Girardet et al., 2016)","noteIndex":0},"citationItems":[{"id":1649,"uris":["http://zotero.org/users/local/i8Y13bRK/items/KS5K97R9"],"itemData":{"id":1649,"type":"paper-conference","event-title":"IENE 2016 International Conference on Ecology and Transportation","title":"Influence of the regional landscape connectivity on the location of roe deer roadkill hotspots","author":[{"family":"Girardet","given":"Xavier"},{"family":"Clauzel","given":"Céline"},{"family":"Foltête","given":"Jean-Christophe"}],"issued":{"date-parts":[["2016"]]}}}],"schema":"https://github.com/citation-style-language/schema/raw/master/csl-citation.json"}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(Girardet et al., 2016)</w:t>
      </w:r>
      <w:r w:rsidRPr="00C43779">
        <w:rPr>
          <w:rFonts w:asciiTheme="majorBidi" w:hAnsiTheme="majorBidi" w:cstheme="majorBidi"/>
        </w:rPr>
        <w:fldChar w:fldCharType="end"/>
      </w:r>
      <w:r w:rsidRPr="00C43779">
        <w:rPr>
          <w:rFonts w:asciiTheme="majorBidi" w:hAnsiTheme="majorBidi" w:cstheme="majorBidi"/>
        </w:rPr>
        <w:t xml:space="preserve">. </w:t>
      </w:r>
    </w:p>
    <w:p w14:paraId="6E1236FA" w14:textId="7F83A417" w:rsidR="00B951A5" w:rsidRPr="00DD700A" w:rsidRDefault="00DD700A" w:rsidP="00317B07">
      <w:pPr>
        <w:spacing w:line="480" w:lineRule="auto"/>
        <w:jc w:val="both"/>
        <w:rPr>
          <w:rFonts w:asciiTheme="majorBidi" w:hAnsiTheme="majorBidi" w:cstheme="majorBidi"/>
        </w:rPr>
      </w:pPr>
      <w:r w:rsidRPr="00C43779">
        <w:rPr>
          <w:rFonts w:asciiTheme="majorBidi" w:hAnsiTheme="majorBidi" w:cstheme="majorBidi"/>
        </w:rPr>
        <w:t xml:space="preserve">Simulation tools also contribute to transportation assessment </w:t>
      </w:r>
      <w:r w:rsidRPr="00C43779">
        <w:rPr>
          <w:rFonts w:asciiTheme="majorBidi" w:hAnsiTheme="majorBidi" w:cstheme="majorBidi"/>
          <w:color w:val="000000"/>
        </w:rPr>
        <w:fldChar w:fldCharType="begin"/>
      </w:r>
      <w:r w:rsidRPr="00C43779">
        <w:rPr>
          <w:rFonts w:asciiTheme="majorBidi" w:hAnsiTheme="majorBidi" w:cstheme="majorBidi"/>
          <w:color w:val="000000"/>
        </w:rPr>
        <w:instrText xml:space="preserve"> ADDIN ZOTERO_ITEM CSL_CITATION {"citationID":"pBJb1V3D","properties":{"formattedCitation":"(Kim et al., 2009)","plainCitation":"(Kim et al., 2009)","noteIndex":0},"citationItems":[{"id":1655,"uris":["http://zotero.org/users/local/i8Y13bRK/items/BX2V2BBB"],"itemData":{"id":1655,"type":"article-journal","container-title":"Ad Hoc Networks","ISSN":"1570-8705","issue":"2","journalAbbreviation":"Ad Hoc Networks","note":"publisher: Elsevier","page":"411-430","title":"Realistic mobility simulation of urban mesh networks","volume":"7","author":[{"family":"Kim","given":"Jonghyun"},{"family":"Sridhara","given":"Vinay"},{"family":"Bohacek","given":"Stephan"}],"issued":{"date-parts":[["2009"]]}}}],"schema":"https://github.com/citation-style-language/schema/raw/master/csl-citation.json"} </w:instrText>
      </w:r>
      <w:r w:rsidRPr="00C43779">
        <w:rPr>
          <w:rFonts w:asciiTheme="majorBidi" w:hAnsiTheme="majorBidi" w:cstheme="majorBidi"/>
          <w:color w:val="000000"/>
        </w:rPr>
        <w:fldChar w:fldCharType="separate"/>
      </w:r>
      <w:r w:rsidRPr="00C43779">
        <w:rPr>
          <w:rFonts w:asciiTheme="majorBidi" w:hAnsiTheme="majorBidi" w:cstheme="majorBidi"/>
          <w:noProof/>
          <w:color w:val="000000"/>
        </w:rPr>
        <w:t>(Kim et al., 2009)</w:t>
      </w:r>
      <w:r w:rsidRPr="00C43779">
        <w:rPr>
          <w:rFonts w:asciiTheme="majorBidi" w:hAnsiTheme="majorBidi" w:cstheme="majorBidi"/>
          <w:color w:val="000000"/>
        </w:rPr>
        <w:fldChar w:fldCharType="end"/>
      </w:r>
      <w:r w:rsidRPr="00C43779">
        <w:rPr>
          <w:rFonts w:asciiTheme="majorBidi" w:hAnsiTheme="majorBidi" w:cstheme="majorBidi"/>
        </w:rPr>
        <w:t xml:space="preserve">, urban climate studies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{"citationID":"9LIf6dU8","properties":{"formattedCitation":"(Moonen et al., 2012)","plainCitation":"(Moonen et al., 2012)","noteIndex":0},"citationItems":[{"id":1624,"uris":["http://zotero.org/users/local/i8Y13bRK/items/CVI59SML"],"itemData":{"id":1624,"type":"article-journal","container-title":"Frontiers of Architectural Research","ISSN":"2095-2635","issue":"3","journalAbbreviation":"Frontiers of Architectural Research","note":"publisher: Elsevier","page":"197-228","title":"Urban Physics: Effect of the micro-climate on comfort, health and energy demand","volume":"1","author":[{"family":"Moonen","given":"Peter"},{"family":"Defraeye","given":"Thijs"},{"family":"Dorer","given":"Viktor"},{"family":"Blocken","given":"Bert"},{"family":"Carmeliet","given":"Jan"}],"issued":{"date-parts":[["2012"]]}}}],"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(Moonen et al., 2012)</w:t>
      </w:r>
      <w:r w:rsidRPr="00C43779">
        <w:rPr>
          <w:rFonts w:asciiTheme="majorBidi" w:hAnsiTheme="majorBidi" w:cstheme="majorBidi"/>
        </w:rPr>
        <w:fldChar w:fldCharType="end"/>
      </w:r>
      <w:r w:rsidRPr="00C43779">
        <w:rPr>
          <w:rFonts w:asciiTheme="majorBidi" w:hAnsiTheme="majorBidi" w:cstheme="majorBidi"/>
        </w:rPr>
        <w:t xml:space="preserve">, microclimate analysis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{"citationID":"BG2LlA8k","properties":{"formattedCitation":"(Kugler et al., 2019)","plainCitation":"(Kugler et al., 2019)","noteIndex":0},"citationItems":[{"id":1625,"uris":["http://zotero.org/users/local/i8Y13bRK/items/S9XIS2KY"],"itemData":{"id":1625,"type":"article-journal","container-title":"Időjárás/Quarterly Journal Of The Hungarian Meteorological Service","ISSN":"0324-6329","issue":"3","journalAbbreviation":"Időjárás/Quarterly Journal Of The Hungarian Meteorological Service","note":"publisher: Országos Meteorológiai Szolgálat","page":"279-294","title":"Supporting microclimate modelling with 3D UAS data acquisition","volume":"123","author":[{"family":"Kugler","given":"Zsófia"},{"family":"Tóth","given":"Zoltán"},{"family":"Szalay","given":"Zsuzsa"},{"family":"Szagri","given":"Dóra"},{"family":"Barsi","given":"Árpád"}],"issued":{"date-parts":[["2019"]]}}}],"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(Kugler et al., 2019)</w:t>
      </w:r>
      <w:r w:rsidRPr="00C43779">
        <w:rPr>
          <w:rFonts w:asciiTheme="majorBidi" w:hAnsiTheme="majorBidi" w:cstheme="majorBidi"/>
        </w:rPr>
        <w:fldChar w:fldCharType="end"/>
      </w:r>
      <w:r w:rsidRPr="00C43779">
        <w:rPr>
          <w:rFonts w:asciiTheme="majorBidi" w:hAnsiTheme="majorBidi" w:cstheme="majorBidi"/>
        </w:rPr>
        <w:t xml:space="preserve">, and dynamic environmental assessments, such as flood modeling </w:t>
      </w:r>
      <w:r w:rsidRPr="00C43779">
        <w:rPr>
          <w:rFonts w:asciiTheme="majorBidi" w:hAnsiTheme="majorBidi" w:cstheme="majorBidi"/>
        </w:rPr>
        <w:fldChar w:fldCharType="begin"/>
      </w:r>
      <w:r w:rsidR="00465F36">
        <w:rPr>
          <w:rFonts w:asciiTheme="majorBidi" w:hAnsiTheme="majorBidi" w:cstheme="majorBidi"/>
        </w:rPr>
        <w:instrText xml:space="preserve"> ADDIN ZOTERO_ITEM CSL_CITATION {"citationID":"Lf7IBRGf","properties":{"formattedCitation":"(Lin &amp; Girot, 2014)","plainCitation":"(Lin &amp; Girot, 2014)","noteIndex":0},"citationItems":[{"id":1626,"uris":["http://zotero.org/users/local/i8Y13bRK/items/ZTLTKVI6"],"itemData":{"id":1626,"type":"article-journal","container-title":"Peer Reviewed Proceedings of Digital Landscape Architecture","journalAbbreviation":"Peer Reviewed Proceedings of Digital Landscape Architecture","page":"208-218","title":"Point cloud components: Tools for the representation of large scale landscape architectural projects","author":[{"family":"Lin","given":"Ervine"},{"family":"Girot","given":"Christophe"}],"issued":{"date-parts":[["2014"]]}}}],"schema":"https://github.com/citation-style-language/schema/raw/master/csl-citation.json"} </w:instrText>
      </w:r>
      <w:r w:rsidRPr="00C43779">
        <w:rPr>
          <w:rFonts w:asciiTheme="majorBidi" w:hAnsiTheme="majorBidi" w:cstheme="majorBidi"/>
        </w:rPr>
        <w:fldChar w:fldCharType="separate"/>
      </w:r>
      <w:r w:rsidR="00465F36">
        <w:rPr>
          <w:rFonts w:asciiTheme="majorBidi" w:hAnsiTheme="majorBidi" w:cstheme="majorBidi"/>
          <w:noProof/>
        </w:rPr>
        <w:t>(Lin &amp; Girot, 2014)</w:t>
      </w:r>
      <w:r w:rsidRPr="00C43779">
        <w:rPr>
          <w:rFonts w:asciiTheme="majorBidi" w:hAnsiTheme="majorBidi" w:cstheme="majorBidi"/>
        </w:rPr>
        <w:fldChar w:fldCharType="end"/>
      </w:r>
      <w:r w:rsidRPr="00C43779">
        <w:rPr>
          <w:rFonts w:asciiTheme="majorBidi" w:hAnsiTheme="majorBidi" w:cstheme="majorBidi"/>
        </w:rPr>
        <w:t xml:space="preserve">. Iterative prototyping enables continuous evaluation of design solutions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{"citationID":"jiJ5XCPR","properties":{"formattedCitation":"(Cantrell &amp; Holzman, 2015)","plainCitation":"(Cantrell &amp; Holzman, 2015)","noteIndex":0},"citationItems":[{"id":1627,"uris":["http://zotero.org/users/local/i8Y13bRK/items/9KVE2CWF"],"itemData":{"id":1627,"type":"book","ISBN":"1-315-75773-7","publisher":"Routledge","title":"Responsive landscapes: strategies for responsive technologies in landscape architecture","author":[{"family":"Cantrell","given":"Bradley E"},{"family":"Holzman","given":"Justine"}],"issued":{"date-parts":[["2015"]]}}}],"schema":"https://github.com/citation-style-language/schema/raw/master/csl-citation.json"}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(Cantrell &amp; Holzman, 2015)</w:t>
      </w:r>
      <w:r w:rsidRPr="00C43779">
        <w:rPr>
          <w:rFonts w:asciiTheme="majorBidi" w:hAnsiTheme="majorBidi" w:cstheme="majorBidi"/>
        </w:rPr>
        <w:fldChar w:fldCharType="end"/>
      </w:r>
      <w:r w:rsidRPr="00C43779">
        <w:rPr>
          <w:rFonts w:asciiTheme="majorBidi" w:hAnsiTheme="majorBidi" w:cstheme="majorBidi"/>
        </w:rPr>
        <w:t>, reinforcing simulation's value in design management and operational performance.</w:t>
      </w:r>
    </w:p>
    <w:p w14:paraId="24818F59" w14:textId="5D5DAF12" w:rsidR="00C17C21" w:rsidRPr="00B82F4F" w:rsidRDefault="00C17C21" w:rsidP="00317B07">
      <w:pPr>
        <w:spacing w:before="100" w:beforeAutospacing="1" w:after="100" w:afterAutospacing="1" w:line="480" w:lineRule="auto"/>
        <w:rPr>
          <w:color w:val="000000" w:themeColor="text1"/>
        </w:rPr>
      </w:pPr>
      <w:r w:rsidRPr="00C17C21">
        <w:rPr>
          <w:color w:val="000000" w:themeColor="text1"/>
        </w:rPr>
        <w:t>Collectively, these simulation typologies empower landscape professionals to: (1) quantify system relationships through statistical rigor, (2) visualize spatial dynamics via representational models, (3) project future conditions through scenario analysis, and (4) optimize methodological selection through comparative evaluation. This classification framework not only structures current analytical approaches but also highlights opportunities for methodological integration in addressing complex landscape challenges.</w:t>
      </w:r>
    </w:p>
    <w:p w14:paraId="7DFCEA71" w14:textId="0E330D25" w:rsidR="00591EF9" w:rsidRDefault="00591EF9" w:rsidP="00317B07">
      <w:pPr>
        <w:spacing w:line="480" w:lineRule="auto"/>
        <w:jc w:val="both"/>
        <w:rPr>
          <w:rFonts w:asciiTheme="majorBidi" w:hAnsiTheme="majorBidi" w:cstheme="majorBidi"/>
          <w:b/>
          <w:bCs/>
          <w:color w:val="000000" w:themeColor="text1"/>
        </w:rPr>
      </w:pPr>
      <w:r w:rsidRPr="00B82F4F">
        <w:rPr>
          <w:rFonts w:asciiTheme="majorBidi" w:hAnsiTheme="majorBidi" w:cstheme="majorBidi"/>
          <w:b/>
          <w:bCs/>
          <w:color w:val="000000" w:themeColor="text1"/>
        </w:rPr>
        <w:t>1.3 Applied Technlogy</w:t>
      </w:r>
    </w:p>
    <w:p w14:paraId="129E68A0" w14:textId="77777777" w:rsidR="001D6FD0" w:rsidRPr="00B82F4F" w:rsidRDefault="001D6FD0" w:rsidP="00317B07">
      <w:pPr>
        <w:spacing w:line="480" w:lineRule="auto"/>
        <w:jc w:val="both"/>
        <w:rPr>
          <w:rFonts w:asciiTheme="majorBidi" w:hAnsiTheme="majorBidi" w:cstheme="majorBidi"/>
          <w:b/>
          <w:bCs/>
          <w:color w:val="000000" w:themeColor="text1"/>
        </w:rPr>
      </w:pPr>
    </w:p>
    <w:p w14:paraId="2505BED4" w14:textId="296F8439" w:rsidR="00AA4C29" w:rsidRPr="009A1CD8" w:rsidRDefault="006A316B" w:rsidP="00317B07">
      <w:pPr>
        <w:spacing w:line="480" w:lineRule="auto"/>
        <w:jc w:val="both"/>
        <w:rPr>
          <w:rFonts w:asciiTheme="majorBidi" w:hAnsiTheme="majorBidi" w:cstheme="majorBidi"/>
          <w:color w:val="000000" w:themeColor="text1"/>
        </w:rPr>
      </w:pPr>
      <w:r w:rsidRPr="00F32178">
        <w:rPr>
          <w:rFonts w:asciiTheme="majorBidi" w:hAnsiTheme="majorBidi" w:cstheme="majorBidi"/>
          <w:color w:val="000000" w:themeColor="text1"/>
        </w:rPr>
        <w:t xml:space="preserve">In this </w:t>
      </w:r>
      <w:r w:rsidR="008827DF">
        <w:rPr>
          <w:rFonts w:asciiTheme="majorBidi" w:hAnsiTheme="majorBidi" w:cstheme="majorBidi"/>
          <w:color w:val="000000" w:themeColor="text1"/>
        </w:rPr>
        <w:t>review</w:t>
      </w:r>
      <w:r w:rsidRPr="00F32178">
        <w:rPr>
          <w:rFonts w:asciiTheme="majorBidi" w:hAnsiTheme="majorBidi" w:cstheme="majorBidi"/>
          <w:color w:val="000000" w:themeColor="text1"/>
        </w:rPr>
        <w:t>, to advance the analysis of articles more quickly and systematically, the technologies used were classified into three general categories, which are discussed in more detail below.</w:t>
      </w:r>
    </w:p>
    <w:p w14:paraId="64FAC02D" w14:textId="04B435E4" w:rsidR="00F17490" w:rsidRPr="00C256AB" w:rsidRDefault="006A316B" w:rsidP="00317B07">
      <w:pPr>
        <w:spacing w:line="480" w:lineRule="auto"/>
        <w:rPr>
          <w:rFonts w:asciiTheme="majorBidi" w:hAnsiTheme="majorBidi" w:cstheme="majorBidi"/>
          <w:b/>
          <w:bCs/>
        </w:rPr>
      </w:pPr>
      <w:r w:rsidRPr="00C256AB">
        <w:rPr>
          <w:rFonts w:asciiTheme="majorBidi" w:hAnsiTheme="majorBidi" w:cstheme="majorBidi"/>
          <w:b/>
          <w:bCs/>
        </w:rPr>
        <w:t>1.</w:t>
      </w:r>
      <w:r w:rsidR="00591EF9">
        <w:rPr>
          <w:rFonts w:asciiTheme="majorBidi" w:hAnsiTheme="majorBidi" w:cstheme="majorBidi"/>
          <w:b/>
          <w:bCs/>
        </w:rPr>
        <w:t>3.1</w:t>
      </w:r>
      <w:r w:rsidRPr="00C256AB">
        <w:rPr>
          <w:rFonts w:asciiTheme="majorBidi" w:hAnsiTheme="majorBidi" w:cstheme="majorBidi"/>
          <w:b/>
          <w:bCs/>
        </w:rPr>
        <w:t xml:space="preserve"> </w:t>
      </w:r>
      <w:r w:rsidR="00F17490" w:rsidRPr="00C256AB">
        <w:rPr>
          <w:rFonts w:asciiTheme="majorBidi" w:hAnsiTheme="majorBidi" w:cstheme="majorBidi"/>
          <w:b/>
          <w:bCs/>
        </w:rPr>
        <w:t>Visualization</w:t>
      </w:r>
      <w:r w:rsidR="005415EB">
        <w:rPr>
          <w:rFonts w:asciiTheme="majorBidi" w:hAnsiTheme="majorBidi" w:cstheme="majorBidi"/>
          <w:b/>
          <w:bCs/>
        </w:rPr>
        <w:t xml:space="preserve"> and Neuroscience</w:t>
      </w:r>
    </w:p>
    <w:p w14:paraId="3D7692ED" w14:textId="0543F0E0" w:rsidR="00F17490" w:rsidRPr="006D2034" w:rsidRDefault="00F17490" w:rsidP="00317B07">
      <w:pPr>
        <w:spacing w:line="480" w:lineRule="auto"/>
        <w:jc w:val="both"/>
        <w:rPr>
          <w:rFonts w:asciiTheme="majorBidi" w:hAnsiTheme="majorBidi" w:cstheme="majorBidi"/>
          <w:color w:val="231F20"/>
        </w:rPr>
      </w:pPr>
      <w:r w:rsidRPr="0009544A">
        <w:rPr>
          <w:rFonts w:asciiTheme="majorBidi" w:hAnsiTheme="majorBidi" w:cstheme="majorBidi"/>
        </w:rPr>
        <w:t xml:space="preserve">Immersive technology, including </w:t>
      </w:r>
      <w:r w:rsidRPr="0009544A">
        <w:rPr>
          <w:rFonts w:asciiTheme="majorBidi" w:hAnsiTheme="majorBidi" w:cstheme="majorBidi"/>
          <w:b/>
          <w:bCs/>
        </w:rPr>
        <w:t>virtual reality (VR)</w:t>
      </w:r>
      <w:r w:rsidRPr="0009544A">
        <w:rPr>
          <w:rFonts w:asciiTheme="majorBidi" w:hAnsiTheme="majorBidi" w:cstheme="majorBidi"/>
        </w:rPr>
        <w:t xml:space="preserve"> and </w:t>
      </w:r>
      <w:r w:rsidRPr="0009544A">
        <w:rPr>
          <w:rFonts w:asciiTheme="majorBidi" w:hAnsiTheme="majorBidi" w:cstheme="majorBidi"/>
          <w:b/>
          <w:bCs/>
        </w:rPr>
        <w:t>augmented reality (AR)</w:t>
      </w:r>
      <w:r w:rsidRPr="0009544A">
        <w:rPr>
          <w:rFonts w:asciiTheme="majorBidi" w:hAnsiTheme="majorBidi" w:cstheme="majorBidi"/>
        </w:rPr>
        <w:t xml:space="preserve">, is used interchangeably with extended reality. It enhances education by integrating learning </w:t>
      </w:r>
      <w:r w:rsidRPr="0009544A">
        <w:rPr>
          <w:rFonts w:asciiTheme="majorBidi" w:hAnsiTheme="majorBidi" w:cstheme="majorBidi"/>
        </w:rPr>
        <w:lastRenderedPageBreak/>
        <w:t xml:space="preserve">environments and human interactions through computer technology and perceptual devices. VR creates fully virtual environments with realistic graphics and interactive content, while AR overlays virtual content onto the real world. Both technologies are increasingly blended in education to offer comprehensive educational content and support different learning scenarios. </w:t>
      </w:r>
      <w:r w:rsidRPr="0009544A">
        <w:rPr>
          <w:rFonts w:asciiTheme="majorBidi" w:hAnsiTheme="majorBidi" w:cstheme="majorBidi"/>
          <w:color w:val="000000"/>
        </w:rPr>
        <w:fldChar w:fldCharType="begin"/>
      </w:r>
      <w:r w:rsidRPr="0009544A">
        <w:rPr>
          <w:rFonts w:asciiTheme="majorBidi" w:hAnsiTheme="majorBidi" w:cstheme="majorBidi"/>
          <w:color w:val="000000"/>
        </w:rPr>
        <w:instrText xml:space="preserve"> ADDIN ZOTERO_ITEM CSL_CITATION {"citationID":"7gzLyGPv","properties":{"formattedCitation":"(Kee &amp; Zhang, 2022)","plainCitation":"(Kee &amp; Zhang, 2022)","noteIndex":0},"citationItems":[{"id":64,"uris":["http://zotero.org/users/local/i8Y13bRK/items/PMAEIEQ4"],"itemData":{"id":64,"type":"article-journal","abstract":"During the COVID-19 pandemic, horticulture and landscape management programmes in higher education experienced a huge drawback because of the impossibility of organising field studies and conducting site research. To pursue a more sustainable method of teaching, immersive technology such as augmented reality (AR) and virtual reality (VR) has been increasingly adopted as an effective approach for multimodal experiential learning. This study examines student perceptions on the use of digital technology in team-based hybrid learning to achieve sustainability in tree management using data collected from students of horticulture and landscape management in a higher education institute in Hong Kong. Key theoretical principles on Kolb's experiential learning cycle as an interactive process are discussed, followed by an empirical analysis of student survey results. This research deepens the understanding of how immersive technology enhances both environmental sustainability and learning innovation. The results demonstrate that innovative ideas in instructional methods such as ARVR simulation can enhance the environmental sustainability of how tree management can be conducted, promoting a more environmentally conscious, experiential, collaborative and digital learning experience in higher education.","container-title":"SUSTAINABILITY","DOI":"10.3390/su14159116 WE - Science Citation Index Expanded (SCI-EXPANDED) WE - Social Science Citation Index (SSCI)","ISSN":"2071-1050 J9 - SUSTAINABILITY-BASEL JI - Sustainability","issue":"15","title":"Digital Experiential Learning for Sustainable Horticulture and Landscape Management Education","volume":"14","author":[{"family":"Kee","given":"T."},{"family":"Zhang","given":"H."}],"issued":{"date-parts":[["2022",11]]}}}],"schema":"https://github.com/citation-style-language/schema/raw/master/csl-citation.json"} </w:instrText>
      </w:r>
      <w:r w:rsidRPr="0009544A">
        <w:rPr>
          <w:rFonts w:asciiTheme="majorBidi" w:hAnsiTheme="majorBidi" w:cstheme="majorBidi"/>
          <w:color w:val="000000"/>
        </w:rPr>
        <w:fldChar w:fldCharType="separate"/>
      </w:r>
      <w:r w:rsidRPr="0009544A">
        <w:rPr>
          <w:rFonts w:asciiTheme="majorBidi" w:hAnsiTheme="majorBidi" w:cstheme="majorBidi"/>
          <w:color w:val="000000"/>
        </w:rPr>
        <w:t>(Kee &amp; Zhang, 2022)</w:t>
      </w:r>
      <w:r w:rsidRPr="0009544A">
        <w:rPr>
          <w:rFonts w:asciiTheme="majorBidi" w:hAnsiTheme="majorBidi" w:cstheme="majorBidi"/>
          <w:color w:val="000000"/>
        </w:rPr>
        <w:fldChar w:fldCharType="end"/>
      </w:r>
      <w:r w:rsidRPr="0009544A">
        <w:rPr>
          <w:rFonts w:asciiTheme="majorBidi" w:hAnsiTheme="majorBidi" w:cstheme="majorBidi"/>
          <w:color w:val="000000"/>
        </w:rPr>
        <w:t xml:space="preserve"> </w:t>
      </w:r>
      <w:r w:rsidRPr="0009544A">
        <w:rPr>
          <w:rFonts w:asciiTheme="majorBidi" w:hAnsiTheme="majorBidi" w:cstheme="majorBidi"/>
        </w:rPr>
        <w:t xml:space="preserve">Landscaping technology involves analyzing image features from landscape images or photographs for landscape recognition, where high-dimensional random vectors are mapped to a low-dimensional feature space </w:t>
      </w:r>
      <w:r w:rsidRPr="0009544A">
        <w:rPr>
          <w:rFonts w:asciiTheme="majorBidi" w:hAnsiTheme="majorBidi" w:cstheme="majorBidi"/>
        </w:rPr>
        <w:fldChar w:fldCharType="begin"/>
      </w:r>
      <w:r w:rsidRPr="0009544A">
        <w:rPr>
          <w:rFonts w:asciiTheme="majorBidi" w:hAnsiTheme="majorBidi" w:cstheme="majorBidi"/>
        </w:rPr>
        <w:instrText xml:space="preserve"> ADDIN ZOTERO_ITEM CSL_CITATION {"citationID":"pguvHLZ7","properties":{"formattedCitation":"(Da\\uc0\\u8208{}Hong et al., 2020)","plainCitation":"(Da‐Hong et al., 2020)","noteIndex":0},"citationItems":[{"id":1577,"uris":["http://zotero.org/users/local/i8Y13bRK/items/56CK2F6G"],"itemData":{"id":1577,"type":"article-journal","container-title":"Computer Applications in Engineering Education","ISSN":"1061-3773","issue":"2","journalAbbreviation":"Computer Applications in Engineering Education","note":"publisher: Wiley Online Library","page":"357-366","title":"Application of flipped classroom based on the Rain Classroom in the teaching of computer‐aided landscape design","volume":"28","author":[{"family":"Da‐Hong","given":"Li"},{"family":"Hong‐Yan","given":"Li"},{"family":"Wei","given":"Li"},{"family":"Guo","given":"Jun‐Jie"},{"family":"En‐Zhong","given":"Li"}],"issued":{"date-parts":[["2020"]]}}}],"schema":"https://github.com/citation-style-language/schema/raw/master/csl-citation.json"} </w:instrText>
      </w:r>
      <w:r w:rsidRPr="0009544A">
        <w:rPr>
          <w:rFonts w:asciiTheme="majorBidi" w:hAnsiTheme="majorBidi" w:cstheme="majorBidi"/>
        </w:rPr>
        <w:fldChar w:fldCharType="separate"/>
      </w:r>
      <w:r w:rsidRPr="0009544A">
        <w:rPr>
          <w:rFonts w:asciiTheme="majorBidi" w:hAnsiTheme="majorBidi" w:cstheme="majorBidi"/>
        </w:rPr>
        <w:t>(Da‐Hong et al., 2020)</w:t>
      </w:r>
      <w:r w:rsidRPr="0009544A">
        <w:rPr>
          <w:rFonts w:asciiTheme="majorBidi" w:hAnsiTheme="majorBidi" w:cstheme="majorBidi"/>
        </w:rPr>
        <w:fldChar w:fldCharType="end"/>
      </w:r>
      <w:r w:rsidRPr="0009544A">
        <w:rPr>
          <w:rFonts w:asciiTheme="majorBidi" w:hAnsiTheme="majorBidi" w:cstheme="majorBidi"/>
        </w:rPr>
        <w:t xml:space="preserve">. In </w:t>
      </w:r>
      <w:r w:rsidR="006D2034">
        <w:rPr>
          <w:rFonts w:asciiTheme="majorBidi" w:hAnsiTheme="majorBidi" w:cstheme="majorBidi"/>
        </w:rPr>
        <w:t xml:space="preserve">the </w:t>
      </w:r>
      <w:r w:rsidRPr="0009544A">
        <w:rPr>
          <w:rFonts w:asciiTheme="majorBidi" w:hAnsiTheme="majorBidi" w:cstheme="majorBidi"/>
        </w:rPr>
        <w:t>VR environment, each learner is an individual and their organs are completely immersed in the virtual reality environment, isolated from the real world. There are different tasks that can be analyzed after 3</w:t>
      </w:r>
      <w:r w:rsidR="006D2034">
        <w:rPr>
          <w:rFonts w:asciiTheme="majorBidi" w:hAnsiTheme="majorBidi" w:cstheme="majorBidi"/>
        </w:rPr>
        <w:t>D</w:t>
      </w:r>
      <w:r w:rsidRPr="0009544A">
        <w:rPr>
          <w:rFonts w:asciiTheme="majorBidi" w:hAnsiTheme="majorBidi" w:cstheme="majorBidi"/>
        </w:rPr>
        <w:t xml:space="preserve"> modelling in VR technology </w:t>
      </w:r>
      <w:r w:rsidRPr="006D2034">
        <w:rPr>
          <w:rFonts w:asciiTheme="majorBidi" w:hAnsiTheme="majorBidi" w:cstheme="majorBidi"/>
        </w:rPr>
        <w:t xml:space="preserve">such as 3D </w:t>
      </w:r>
      <w:r w:rsidR="006D2034">
        <w:rPr>
          <w:rFonts w:asciiTheme="majorBidi" w:hAnsiTheme="majorBidi" w:cstheme="majorBidi"/>
        </w:rPr>
        <w:t>m</w:t>
      </w:r>
      <w:r w:rsidRPr="006D2034">
        <w:rPr>
          <w:rFonts w:asciiTheme="majorBidi" w:hAnsiTheme="majorBidi" w:cstheme="majorBidi"/>
        </w:rPr>
        <w:t xml:space="preserve">easurement, </w:t>
      </w:r>
      <w:r w:rsidR="006D2034">
        <w:rPr>
          <w:rFonts w:asciiTheme="majorBidi" w:hAnsiTheme="majorBidi" w:cstheme="majorBidi"/>
          <w:color w:val="231F20"/>
        </w:rPr>
        <w:t>d</w:t>
      </w:r>
      <w:r w:rsidRPr="006D2034">
        <w:rPr>
          <w:rFonts w:asciiTheme="majorBidi" w:hAnsiTheme="majorBidi" w:cstheme="majorBidi"/>
          <w:color w:val="231F20"/>
        </w:rPr>
        <w:t xml:space="preserve">aylight </w:t>
      </w:r>
      <w:r w:rsidR="006D2034">
        <w:rPr>
          <w:rFonts w:asciiTheme="majorBidi" w:hAnsiTheme="majorBidi" w:cstheme="majorBidi"/>
          <w:color w:val="231F20"/>
        </w:rPr>
        <w:t>a</w:t>
      </w:r>
      <w:r w:rsidRPr="006D2034">
        <w:rPr>
          <w:rFonts w:asciiTheme="majorBidi" w:hAnsiTheme="majorBidi" w:cstheme="majorBidi"/>
          <w:color w:val="231F20"/>
        </w:rPr>
        <w:t xml:space="preserve">nalysis, </w:t>
      </w:r>
      <w:r w:rsidR="006D2034">
        <w:rPr>
          <w:rFonts w:asciiTheme="majorBidi" w:hAnsiTheme="majorBidi" w:cstheme="majorBidi"/>
          <w:color w:val="231F20"/>
        </w:rPr>
        <w:t>f</w:t>
      </w:r>
      <w:r w:rsidRPr="006D2034">
        <w:rPr>
          <w:rFonts w:asciiTheme="majorBidi" w:hAnsiTheme="majorBidi" w:cstheme="majorBidi"/>
          <w:color w:val="231F20"/>
        </w:rPr>
        <w:t xml:space="preserve">ield of </w:t>
      </w:r>
      <w:r w:rsidR="006D2034">
        <w:rPr>
          <w:rFonts w:asciiTheme="majorBidi" w:hAnsiTheme="majorBidi" w:cstheme="majorBidi"/>
          <w:color w:val="231F20"/>
        </w:rPr>
        <w:t>v</w:t>
      </w:r>
      <w:r w:rsidRPr="006D2034">
        <w:rPr>
          <w:rFonts w:asciiTheme="majorBidi" w:hAnsiTheme="majorBidi" w:cstheme="majorBidi"/>
          <w:color w:val="231F20"/>
        </w:rPr>
        <w:t xml:space="preserve">iew </w:t>
      </w:r>
      <w:r w:rsidR="006D2034">
        <w:rPr>
          <w:rFonts w:asciiTheme="majorBidi" w:hAnsiTheme="majorBidi" w:cstheme="majorBidi"/>
          <w:color w:val="231F20"/>
        </w:rPr>
        <w:t>a</w:t>
      </w:r>
      <w:r w:rsidRPr="006D2034">
        <w:rPr>
          <w:rFonts w:asciiTheme="majorBidi" w:hAnsiTheme="majorBidi" w:cstheme="majorBidi"/>
          <w:color w:val="231F20"/>
        </w:rPr>
        <w:t xml:space="preserve">nalysis, </w:t>
      </w:r>
      <w:r w:rsidR="006D2034">
        <w:rPr>
          <w:rFonts w:asciiTheme="majorBidi" w:hAnsiTheme="majorBidi" w:cstheme="majorBidi"/>
          <w:color w:val="231F20"/>
        </w:rPr>
        <w:t>p</w:t>
      </w:r>
      <w:r w:rsidRPr="006D2034">
        <w:rPr>
          <w:rFonts w:asciiTheme="majorBidi" w:hAnsiTheme="majorBidi" w:cstheme="majorBidi"/>
          <w:color w:val="231F20"/>
        </w:rPr>
        <w:t xml:space="preserve">rofile </w:t>
      </w:r>
      <w:r w:rsidR="006D2034">
        <w:rPr>
          <w:rFonts w:asciiTheme="majorBidi" w:hAnsiTheme="majorBidi" w:cstheme="majorBidi"/>
          <w:color w:val="231F20"/>
        </w:rPr>
        <w:t>a</w:t>
      </w:r>
      <w:r w:rsidRPr="006D2034">
        <w:rPr>
          <w:rFonts w:asciiTheme="majorBidi" w:hAnsiTheme="majorBidi" w:cstheme="majorBidi"/>
          <w:color w:val="231F20"/>
        </w:rPr>
        <w:t xml:space="preserve">nalysis </w:t>
      </w:r>
      <w:r w:rsidRPr="006D2034">
        <w:rPr>
          <w:rFonts w:asciiTheme="majorBidi" w:hAnsiTheme="majorBidi" w:cstheme="majorBidi"/>
          <w:color w:val="231F20"/>
        </w:rPr>
        <w:fldChar w:fldCharType="begin"/>
      </w:r>
      <w:r w:rsidRPr="006D2034">
        <w:rPr>
          <w:rFonts w:asciiTheme="majorBidi" w:hAnsiTheme="majorBidi" w:cstheme="majorBidi"/>
          <w:color w:val="231F20"/>
        </w:rPr>
        <w:instrText xml:space="preserve"> ADDIN ZOTERO_ITEM CSL_CITATION {"citationID":"gQ4ivQeX","properties":{"formattedCitation":"(Trinidad-Fern\\uc0\\u225{}ndez et al., 2021)","plainCitation":"(Trinidad-Fernández et al., 2021)","noteIndex":0},"citationItems":[{"id":1578,"uris":["http://zotero.org/users/local/i8Y13bRK/items/KRABDQAZ"],"itemData":{"id":1578,"type":"article-journal","container-title":"Journal of Biomechanics","ISSN":"0021-9290","journalAbbreviation":"Journal of Biomechanics","note":"publisher: Elsevier","page":"110212","title":"Differences in movement limitations in different low back pain severity in functional tests using an RGB-D camera","volume":"116","author":[{"family":"Trinidad-Fernández","given":"Manuel"},{"family":"Beckwée","given":"David"},{"family":"Cuesta-Vargas","given":"Antonio"},{"family":"González-Sánchez","given":"Manuel"},{"family":"Moreno","given":"Francisco-Ángel"},{"family":"González-Jiménez","given":"Javier"},{"family":"Joos","given":"Erika"},{"family":"Vaes","given":"Peter"}],"issued":{"date-parts":[["2021"]]}}}],"schema":"https://github.com/citation-style-language/schema/raw/master/csl-citation.json"} </w:instrText>
      </w:r>
      <w:r w:rsidRPr="006D2034">
        <w:rPr>
          <w:rFonts w:asciiTheme="majorBidi" w:hAnsiTheme="majorBidi" w:cstheme="majorBidi"/>
          <w:color w:val="231F20"/>
        </w:rPr>
        <w:fldChar w:fldCharType="separate"/>
      </w:r>
      <w:r w:rsidRPr="006D2034">
        <w:rPr>
          <w:rFonts w:asciiTheme="majorBidi" w:hAnsiTheme="majorBidi" w:cstheme="majorBidi"/>
          <w:color w:val="000000"/>
        </w:rPr>
        <w:t>(Trinidad-Fernández et al., 2021)</w:t>
      </w:r>
      <w:r w:rsidRPr="006D2034">
        <w:rPr>
          <w:rFonts w:asciiTheme="majorBidi" w:hAnsiTheme="majorBidi" w:cstheme="majorBidi"/>
          <w:color w:val="231F20"/>
        </w:rPr>
        <w:fldChar w:fldCharType="end"/>
      </w:r>
      <w:r w:rsidRPr="006D2034">
        <w:rPr>
          <w:rFonts w:asciiTheme="majorBidi" w:hAnsiTheme="majorBidi" w:cstheme="majorBidi"/>
          <w:color w:val="231F20"/>
        </w:rPr>
        <w:t>.</w:t>
      </w:r>
    </w:p>
    <w:p w14:paraId="65E278DF" w14:textId="67263EFB" w:rsidR="005415EB" w:rsidRPr="0009544A" w:rsidRDefault="005415EB" w:rsidP="00317B07">
      <w:pPr>
        <w:spacing w:line="480" w:lineRule="auto"/>
        <w:jc w:val="both"/>
        <w:rPr>
          <w:rFonts w:asciiTheme="majorBidi" w:hAnsiTheme="majorBidi" w:cstheme="majorBidi"/>
          <w:color w:val="000000" w:themeColor="text1"/>
        </w:rPr>
      </w:pPr>
      <w:r w:rsidRPr="0009544A">
        <w:rPr>
          <w:rFonts w:asciiTheme="majorBidi" w:hAnsiTheme="majorBidi" w:cstheme="majorBidi"/>
          <w:color w:val="000000" w:themeColor="text1"/>
        </w:rPr>
        <w:t xml:space="preserve">Residents are influenced by their surroundings and have aesthetic reactions to green scenery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{"citationID":"pOjZ0wZg","properties":{"formattedCitation":"(Gobster et al., 2007)","plainCitation":"(Gobster et al., 2007)","noteIndex":0},"citationItems":[{"id":1567,"uris":["http://zotero.org/users/local/i8Y13bRK/items/PG2UM77F"],"itemData":{"id":1567,"type":"article-journal","container-title":"Landscape ecology","ISSN":"0921-2973","journalAbbreviation":"Landscape ecology","note":"publisher: Springer","page":"959-972","title":"The shared landscape: what does aesthetics have to do with ecology?","volume":"22","author":[{"family":"Gobster","given":"Paul H"},{"family":"Nassauer","given":"Joan I"},{"family":"Daniel","given":"Terry C"},{"family":"Fry","given":"Gary"}],"issued":{"date-parts":[["2007"]]}}}],"schema":"https://github.com/citation-style-language/schema/raw/master/csl-citation.json"}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(Gobster et al., 2007)</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which ultimately affects how they evaluate a landscape. Previous studies have used various methods for perception-oriented approaches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{"citationID":"mIcg5COn","properties":{"formattedCitation":"(T. C. Daniel, 2001)","plainCitation":"(T. C. Daniel, 2001)","noteIndex":0},"citationItems":[{"id":1568,"uris":["http://zotero.org/users/local/i8Y13bRK/items/S2GVJ238"],"itemData":{"id":1568,"type":"article-journal","container-title":"Landscape and urban planning","ISSN":"0169-2046","issue":"1-4","journalAbbreviation":"Landscape and urban planning","note":"publisher: Elsevier","page":"267-281","title":"Whither scenic beauty? Visual landscape quality assessment in the 21st century","volume":"54","author":[{"family":"Daniel","given":"Terry C"}],"issued":{"date-parts":[["2001"]]}}}],"schema":"https://github.com/citation-style-language/schema/raw/master/csl-citation.json"}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(T. C. Daniel, 2001)</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including the semantic differential technique, scenic beauty estimation method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{"citationID":"k9AXF2o4","properties":{"formattedCitation":"(T. Daniel &amp; Boster, 1976)","plainCitation":"(T. Daniel &amp; Boster, 1976)","noteIndex":0},"citationItems":[{"id":1569,"uris":["http://zotero.org/users/local/i8Y13bRK/items/VN6476BI"],"itemData":{"id":1569,"type":"article-journal","title":"Measuring Landscape Esthetics: The Scenic Beauty Estimation Method","author":[{"family":"Daniel","given":"Terry"},{"family":"Boster","given":"R."}],"issued":{"date-parts":[["1976",1,1]]}}}],"schema":"https://github.com/citation-style-language/schema/raw/master/csl-citation.json"}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(T. Daniel &amp; Boster, 1976)</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and </w:t>
      </w:r>
      <w:bookmarkStart w:id="1" w:name="_Hlk184837922"/>
      <w:r w:rsidRPr="0009544A">
        <w:rPr>
          <w:rFonts w:asciiTheme="majorBidi" w:hAnsiTheme="majorBidi" w:cstheme="majorBidi"/>
          <w:color w:val="000000" w:themeColor="text1"/>
        </w:rPr>
        <w:t xml:space="preserve">law of comparative judgment </w:t>
      </w:r>
      <w:bookmarkEnd w:id="1"/>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{"citationID":"3oBw9401","properties":{"formattedCitation":"(Buhyoff &amp; Wellman, 1980)","plainCitation":"(Buhyoff &amp; Wellman, 1980)","noteIndex":0},"citationItems":[{"id":1570,"uris":["http://zotero.org/users/local/i8Y13bRK/items/I6QC96AB"],"itemData":{"id":1570,"type":"article-journal","container-title":"Journal of Leisure Research","ISSN":"0022-2216","issue":"3","journalAbbreviation":"Journal of Leisure Research","note":"publisher: Taylor &amp; Francis","page":"257-272","title":"The specification of a non-linear psychophysical function for visual landscape dimensions","volume":"12","author":[{"family":"Buhyoff","given":"Gregory J"},{"family":"Wellman","given":"J Douglas"}],"issued":{"date-parts":[["1980"]]}}}],"schema":"https://github.com/citation-style-language/schema/raw/master/csl-citation.json"}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(Buhyoff &amp; Wellman, 1980)</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However, quantitatively measuring human perception remains challenging and requires more holistic and innovative approaches </w:t>
      </w:r>
      <w:r w:rsidRPr="0009544A">
        <w:rPr>
          <w:rFonts w:asciiTheme="majorBidi" w:hAnsiTheme="majorBidi" w:cstheme="majorBidi"/>
          <w:color w:val="000000" w:themeColor="text1"/>
        </w:rPr>
        <w:fldChar w:fldCharType="begin"/>
      </w:r>
      <w:r w:rsidR="00465F36">
        <w:rPr>
          <w:rFonts w:asciiTheme="majorBidi" w:hAnsiTheme="majorBidi" w:cstheme="majorBidi"/>
          <w:color w:val="000000" w:themeColor="text1"/>
        </w:rPr>
        <w:instrText xml:space="preserve"> ADDIN ZOTERO_ITEM CSL_CITATION {"citationID":"356ycRWC","properties":{"formattedCitation":"(Zhao et al., 2020)","plainCitation":"(Zhao et al., 2020)","noteIndex":0},"citationItems":[{"id":1572,"uris":["http://zotero.org/users/local/i8Y13bRK/items/Q7EC5EDK"],"itemData":{"id":1572,"type":"article-journal","container-title":"Forests","ISSN":"1999-4907","issue":"1","journalAbbreviation":"Forests","note":"publisher: MDPI","page":"64","title":"Spatial perception of urban forests by citizens based on semantic differences and cognitive maps","volume":"11","author":[{"family":"Zhao","given":"Zheng"},{"family":"Ren","given":"Jie"},{"family":"Wen","given":"Yali"}],"issued":{"date-parts":[["2020"]]}}}],"schema":"https://github.com/citation-style-language/schema/raw/master/csl-citation.json"} </w:instrText>
      </w:r>
      <w:r w:rsidRPr="0009544A">
        <w:rPr>
          <w:rFonts w:asciiTheme="majorBidi" w:hAnsiTheme="majorBidi" w:cstheme="majorBidi"/>
          <w:color w:val="000000" w:themeColor="text1"/>
        </w:rPr>
        <w:fldChar w:fldCharType="separate"/>
      </w:r>
      <w:r w:rsidR="00465F36">
        <w:rPr>
          <w:rFonts w:asciiTheme="majorBidi" w:hAnsiTheme="majorBidi" w:cstheme="majorBidi"/>
          <w:noProof/>
          <w:color w:val="000000" w:themeColor="text1"/>
        </w:rPr>
        <w:t>(Zhao et al., 2020)</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Psychological methods such as electroencephalography (EEG) </w:t>
      </w:r>
      <w:r w:rsidRPr="0009544A">
        <w:rPr>
          <w:rFonts w:asciiTheme="majorBidi" w:hAnsiTheme="majorBidi" w:cstheme="majorBidi"/>
          <w:color w:val="000000" w:themeColor="text1"/>
        </w:rPr>
        <w:fldChar w:fldCharType="begin"/>
      </w:r>
      <w:r w:rsidR="00432BC5" w:rsidRPr="0009544A">
        <w:rPr>
          <w:rFonts w:asciiTheme="majorBidi" w:hAnsiTheme="majorBidi" w:cstheme="majorBidi"/>
          <w:color w:val="000000" w:themeColor="text1"/>
        </w:rPr>
        <w:instrText xml:space="preserve"> ADDIN ZOTERO_ITEM CSL_CITATION {"citationID":"vVtDQVcF","properties":{"formattedCitation":"(Roe et al., 2013)","plainCitation":"(Roe et al., 2013)","noteIndex":0},"citationItems":[{"id":1571,"uris":["http://zotero.org/users/local/i8Y13bRK/items/CFCH6982"],"itemData":{"id":1571,"type":"article-journal","container-title":"Journal of Environmental Sciences","ISSN":"1001-0742","issue":"2","journalAbbreviation":"Journal of Environmental Sciences","note":"publisher: Chinese Academy of Sciences","page":"93-104","title":"Engaging the brain: The impact of natural versus urban scenes using novel EEG methods in an experimental setting","volume":"1","author":[{"family":"Roe","given":"Jenny"},{"family":"Aspinall","given":"Peter"},{"family":"Mavros","given":"Panos"},{"family":"Coyne","given":"Richard"}],"issued":{"date-parts":[["2013"]]}}}],"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(Roe et al., 2013)</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and eye tracking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{"citationID":"Y0vP9Gav","properties":{"formattedCitation":"(Cottet et al., 2018)","plainCitation":"(Cottet et al., 2018)","noteIndex":0},"citationItems":[{"id":1573,"uris":["http://zotero.org/users/local/i8Y13bRK/items/78Z9BPY5"],"itemData":{"id":1573,"type":"article-journal","container-title":"Journal of Environmental Psychology","ISSN":"0272-4944","journalAbbreviation":"Journal of Environmental Psychology","note":"publisher: Elsevier","page":"9-20","title":"Using gaze behavior to gain insights into the impacts of naturalness on city dwellers' perceptions and valuation of a landscape","volume":"60","author":[{"family":"Cottet","given":"Marylise"},{"family":"Vaudor","given":"Lise"},{"family":"Tronchère","given":"Hervé"},{"family":"Roux-Michollet","given":"Dad"},{"family":"Augendre","given":"Marie"},{"family":"Brault","given":"Vincent"}],"issued":{"date-parts":[["2018"]]}}}],"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(Cottet et al., 2018)</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commonly used in other majors, can now be applied to landscape evaluation. </w:t>
      </w:r>
      <w:r w:rsidRPr="0009544A">
        <w:rPr>
          <w:rFonts w:asciiTheme="majorBidi" w:hAnsiTheme="majorBidi" w:cstheme="majorBidi"/>
          <w:b/>
          <w:bCs/>
          <w:color w:val="000000" w:themeColor="text1"/>
        </w:rPr>
        <w:t>Eye tracking</w:t>
      </w:r>
      <w:r w:rsidRPr="0009544A">
        <w:rPr>
          <w:rFonts w:asciiTheme="majorBidi" w:hAnsiTheme="majorBidi" w:cstheme="majorBidi"/>
          <w:color w:val="000000" w:themeColor="text1"/>
        </w:rPr>
        <w:t xml:space="preserve">, in particular, is a valuable technique for objectively measuring attention by capturing eye movements and analyzing visual attention and perception. It has been widely used in various disciplines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{"citationID":"MAQJqVTd","properties":{"formattedCitation":"(Dupont et al., 2017)","plainCitation":"(Dupont et al., 2017)","noteIndex":0},"citationItems":[{"id":1574,"uris":["http://zotero.org/users/local/i8Y13bRK/items/CDYIZT2W"],"itemData":{"id":1574,"type":"article-journal","container-title":"Spatial Cognition &amp; Computation","ISSN":"1387-5868","issue":"1-2","journalAbbreviation":"Spatial Cognition &amp; Computation","note":"publisher: Taylor &amp; Francis","page":"65-88","title":"Investigating the visual exploration of the rural-urban gradient using eye-tracking","volume":"17","author":[{"family":"Dupont","given":"Lien"},{"family":"Ooms","given":"Kristien"},{"family":"Duchowski","given":"Andrew T"},{"family":"Antrop","given":"Marc"},{"family":"Van Eetvelde","given":"Veerle"}],"issued":{"date-parts":[["2017"]]}}}],"schema":"https://github.com/citation-style-language/schema/raw/master/csl-citation.json"}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(Dupont et al., 2017)</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w:t>
      </w:r>
    </w:p>
    <w:p w14:paraId="3C43E5FE" w14:textId="53737AA1" w:rsidR="005415EB" w:rsidRPr="0009544A" w:rsidRDefault="005415EB" w:rsidP="00317B07">
      <w:pPr>
        <w:spacing w:line="480" w:lineRule="auto"/>
        <w:jc w:val="both"/>
        <w:rPr>
          <w:rFonts w:asciiTheme="majorBidi" w:hAnsiTheme="majorBidi" w:cstheme="majorBidi"/>
          <w:color w:val="000000" w:themeColor="text1"/>
        </w:rPr>
      </w:pPr>
      <w:r w:rsidRPr="0009544A">
        <w:rPr>
          <w:rFonts w:asciiTheme="majorBidi" w:hAnsiTheme="majorBidi" w:cstheme="majorBidi"/>
          <w:color w:val="000000" w:themeColor="text1"/>
        </w:rPr>
        <w:t xml:space="preserve">Eye tracking is a cost-effective and portable research tool, enabling the collection and analysis of big data for landscape preferences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{"citationID":"0Yo7A4de","properties":{"formattedCitation":"(Amati et al., 2018)","plainCitation":"(Amati et al., 2018)","noteIndex":0},"citationItems":[{"id":251,"uris":["http://zotero.org/users/local/i8Y13bRK/items/2TD2NVBR"],"itemData":{"id":251,"type":"article-journal","container-title":"Urban Forestry &amp; Urban Greening","ISSN":"1618-8667","note":"publisher: Elsevier","page":"67-78","title":"How eye-catching are natural features when walking through a park? Eye-tracking responses to videos of walks","volume":"31","author":[{"family":"Amati","given":"Marco"},{"family":"Parmehr","given":"Ebadat Ghanbari"},{"family":"McCarthy","given":"Chris"},{"family":"Sita","given":"Jodi"}],"issued":{"date-parts":[["2018"]]}}}],"schema":"https://github.com/citation-style-language/schema/raw/master/csl-citation.json"}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(Amati et al., 2018)</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w:t>
      </w:r>
      <w:r w:rsidR="006D2034">
        <w:rPr>
          <w:rFonts w:asciiTheme="majorBidi" w:hAnsiTheme="majorBidi" w:cstheme="majorBidi"/>
          <w:color w:val="000000" w:themeColor="text1"/>
        </w:rPr>
        <w:t>T</w:t>
      </w:r>
      <w:r w:rsidRPr="0009544A">
        <w:rPr>
          <w:rFonts w:asciiTheme="majorBidi" w:hAnsiTheme="majorBidi" w:cstheme="majorBidi"/>
          <w:color w:val="000000" w:themeColor="text1"/>
        </w:rPr>
        <w:t xml:space="preserve">here is a need to analyze how landscape elements affect evaluation from the perspective of human perception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{"citationID":"QInzMck8","properties":{"formattedCitation":"(J. Li et al., 2020)","plainCitation":"(J. Li et al., 2020)","noteIndex":0},"citationItems":[{"id":1510,"uris":["http://zotero.org/users/local/i8Y13bRK/items/CE8NMHTJ"],"itemData":{"id":1510,"type":"article-journal","abstract":"The utilization of urban green space (UGS) in a city contributes to people’s mental and physical health. Information on the perceptions and attitudes of people from landscape evaluation and preference studies serves as an important scientific basis for the planning and management of UGS. This study used eye tracking and an online questionnaire to investigate the association between the proportions of different landscape elements and people’s evaluation of UGS attractiveness. Experiments were conducted by using photographs taken in Shanghai with varying green appearance percentages (GPs) and different types of landscape elements (trees, water, artificial hardscapes, etc.). The results showed that the influence of GP on landscape attractiveness was greater when its level was below 45 % than when above 48 %. Landscape elements, including trees, pedestrians and visually dominant elements (overpasses, sign boards, seats and other elements that may attract an observer’s attention), affected participants’ evaluations. People who paid more attention to trees and pedestrians than visually dominant elements were more likely to give a higher evaluation. The reflection of greenery on a water surface enhanced residents’ perception to GP. Hardscape divided the attraction of the vegetation and lowered the evaluation of the landscape. This study demonstrates a meaningful attempt to use eye tracking in combination with online questionnaires for urban green space. The confined data sources are useful to reveal human’s perception of landscapes, and a clearer understanding of residents’ preference to landscape elements can be obtained in the decision making of UGS planning and management.","container-title":"Urban Forestry &amp; Urban Greening","DOI":"10.1016/j.ufug.2020.126903","ISSN":"1618-8667","journalAbbreviation":"Urban Forestry &amp; Urban Greening","page":"126903","title":"An evaluation of urban green space in Shanghai, China, using eye tracking","volume":"56","author":[{"family":"Li","given":"Jie"},{"family":"Zhang","given":"Zhonghao"},{"family":"Jing","given":"Fu"},{"family":"Gao","given":"Jun"},{"family":"Ma","given":"Jianyu"},{"family":"Shao","given":"Guofan"},{"family":"Noel","given":"Scott"}],"issued":{"date-parts":[["2020",12,1]]}}}],"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 xml:space="preserve">(J. Li et al., </w:t>
      </w:r>
      <w:r w:rsidRPr="0009544A">
        <w:rPr>
          <w:rFonts w:asciiTheme="majorBidi" w:hAnsiTheme="majorBidi" w:cstheme="majorBidi"/>
          <w:noProof/>
          <w:color w:val="000000" w:themeColor="text1"/>
        </w:rPr>
        <w:lastRenderedPageBreak/>
        <w:t>2020)</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This technology also offers a quantitative index and guidance for landscape optimization like </w:t>
      </w:r>
      <w:r w:rsidR="006D2034">
        <w:rPr>
          <w:rFonts w:asciiTheme="majorBidi" w:hAnsiTheme="majorBidi" w:cstheme="majorBidi"/>
          <w:color w:val="000000" w:themeColor="text1"/>
        </w:rPr>
        <w:t xml:space="preserve">in </w:t>
      </w:r>
      <w:r w:rsidRPr="0009544A">
        <w:rPr>
          <w:rFonts w:asciiTheme="majorBidi" w:hAnsiTheme="majorBidi" w:cstheme="majorBidi"/>
          <w:color w:val="000000" w:themeColor="text1"/>
        </w:rPr>
        <w:t xml:space="preserve">rural areas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{"citationID":"zeuC0mJF","properties":{"formattedCitation":"(T. Su et al., 2022)","plainCitation":"(T. Su et al., 2022)","noteIndex":0},"citationItems":[{"id":245,"uris":["http://zotero.org/users/local/i8Y13bRK/items/98IRIEFZ"],"itemData":{"id":245,"type":"article-journal","container-title":"Sustainability","ISSN":"2071-1050","issue":"1","note":"publisher: MDPI","page":"212","title":"Analysis and optimization of landscape preference characteristics of rural public space based on eye-tracking Technology: the case of huangshandian village, China","volume":"15","author":[{"family":"Su","given":"Tingting"},{"family":"Wang","given":"Kaiping"},{"family":"Li","given":"Shuangshuang"},{"family":"Wang","given":"Xinyan"},{"family":"Li","given":"Huan"},{"family":"Ding","given":"Huanru"},{"family":"Chen","given":"Yanfei"},{"family":"Liu","given":"Chenhui"},{"family":"Liu","given":"Min"},{"family":"Zhang","given":"Yunlu"}],"issued":{"date-parts":[["2022"]]}}}],"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(T. Su et al., 2022)</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w:t>
      </w:r>
    </w:p>
    <w:p w14:paraId="0DCB6E01" w14:textId="4DD9DF8F" w:rsidR="005415EB" w:rsidRPr="0009544A" w:rsidRDefault="005415EB" w:rsidP="00317B07">
      <w:pPr>
        <w:spacing w:line="480" w:lineRule="auto"/>
        <w:jc w:val="both"/>
        <w:rPr>
          <w:rFonts w:asciiTheme="majorBidi" w:hAnsiTheme="majorBidi" w:cstheme="majorBidi"/>
          <w:color w:val="000000" w:themeColor="text1"/>
        </w:rPr>
      </w:pPr>
      <w:r w:rsidRPr="0009544A">
        <w:rPr>
          <w:rFonts w:asciiTheme="majorBidi" w:hAnsiTheme="majorBidi" w:cstheme="majorBidi"/>
          <w:color w:val="000000" w:themeColor="text1"/>
        </w:rPr>
        <w:t xml:space="preserve">Brain activity measurements are objective indicators of how engaged individuals are with their surroundings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{"citationID":"nn5u20FO","properties":{"formattedCitation":"(Sch\\uc0\\u228{}fer et al., 2015)","plainCitation":"(Schäfer et al., 2015)","noteIndex":0},"citationItems":[{"id":1583,"uris":["http://zotero.org/users/local/i8Y13bRK/items/JVYMSLAQ"],"itemData":{"id":1583,"type":"paper-conference","event-title":"2015 37th Annual International Conference of the IEEE Engineering in Medicine and Biology Society (EMBC)","ISBN":"1-4244-9271-8","page":"4647-4650","publisher":"IEEE","title":"Evaluation of an objective listening effort measure in a selective, multi-speaker listening task using different hearing aid settings","author":[{"family":"Schäfer","given":"Patrick J"},{"family":"Serman","given":"Maja"},{"family":"Arnold","given":"Mirko"},{"family":"Corona-Strauss","given":"Farah I"},{"family":"Strauss","given":"Daniel J"},{"family":"Seidler-Fallböhmer","given":"Brigit"},{"family":"Seidler","given":"Harald"}],"issued":{"date-parts":[["2015"]]}}}],"schema":"https://github.com/citation-style-language/schema/raw/master/csl-citation.json"}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color w:val="000000" w:themeColor="text1"/>
        </w:rPr>
        <w:t>(Schäfer et al., 2015)</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Brain imaging can help measure the impact of unconscious stimuli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{"citationID":"2Lfq2S8l","properties":{"formattedCitation":"(Teplan, 2002)","plainCitation":"(Teplan, 2002)","noteIndex":0},"citationItems":[{"id":1582,"uris":["http://zotero.org/users/local/i8Y13bRK/items/QDFPJH38"],"itemData":{"id":1582,"type":"article-journal","container-title":"Measurement science review","issue":"2","journalAbbreviation":"Measurement science review","page":"1-11","title":"Fundamentals of EEG measurement","volume":"2","author":[{"family":"Teplan","given":"Michal"}],"issued":{"date-parts":[["2002"]]}}}],"schema":"https://github.com/citation-style-language/schema/raw/master/csl-citation.json"}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(Teplan, 2002)</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 xml:space="preserve">, often relying on </w:t>
      </w:r>
      <w:r w:rsidRPr="0009544A">
        <w:rPr>
          <w:rFonts w:asciiTheme="majorBidi" w:hAnsiTheme="majorBidi" w:cstheme="majorBidi"/>
          <w:b/>
          <w:bCs/>
          <w:color w:val="000000" w:themeColor="text1"/>
        </w:rPr>
        <w:t>EEG</w:t>
      </w:r>
      <w:r w:rsidRPr="0009544A">
        <w:rPr>
          <w:rFonts w:asciiTheme="majorBidi" w:hAnsiTheme="majorBidi" w:cstheme="majorBidi"/>
          <w:color w:val="000000" w:themeColor="text1"/>
        </w:rPr>
        <w:t xml:space="preserve"> frequency features. EEG features, including frequency, time, and spatial domain features, represent brain activities. Many studies have used EEG </w:t>
      </w:r>
      <w:r w:rsidRPr="0009544A">
        <w:rPr>
          <w:rFonts w:asciiTheme="majorBidi" w:hAnsiTheme="majorBidi" w:cstheme="majorBidi"/>
          <w:color w:val="000000" w:themeColor="text1"/>
        </w:rPr>
        <w:fldChar w:fldCharType="begin"/>
      </w:r>
      <w:r w:rsidR="00465F36">
        <w:rPr>
          <w:rFonts w:asciiTheme="majorBidi" w:hAnsiTheme="majorBidi" w:cstheme="majorBidi"/>
          <w:color w:val="000000" w:themeColor="text1"/>
        </w:rPr>
        <w:instrText xml:space="preserve"> ADDIN ZOTERO_ITEM CSL_CITATION {"citationID":"wdwOyTEe","properties":{"formattedCitation":"(Liu et al., 2018)","plainCitation":"(Liu et al., 2018)","noteIndex":0},"citationItems":[{"id":1581,"uris":["http://zotero.org/users/local/i8Y13bRK/items/VE477ZPK"],"itemData":{"id":1581,"type":"article-journal","container-title":"International Journal of Machine Learning and Cybernetics","ISSN":"1868-8071","journalAbbreviation":"International Journal of Machine Learning and Cybernetics","note":"publisher: Springer","page":"721-726","title":"Study on an effective cross-stimulus emotion recognition model using EEGs based on feature selection and support vector machine","volume":"9","author":[{"family":"Liu","given":"Shuang"},{"family":"Tong","given":"Jingjing"},{"family":"Meng","given":"Jiayuan"},{"family":"Yang","given":"Jiajia"},{"family":"Zhao","given":"Xin"},{"family":"He","given":"Feng"},{"family":"Qi","given":"Hongzhi"},{"family":"Ming","given":"Dong"}],"issued":{"date-parts":[["2018"]]}}}],"schema":"https://github.com/citation-style-language/schema/raw/master/csl-citation.json"} </w:instrText>
      </w:r>
      <w:r w:rsidRPr="0009544A">
        <w:rPr>
          <w:rFonts w:asciiTheme="majorBidi" w:hAnsiTheme="majorBidi" w:cstheme="majorBidi"/>
          <w:color w:val="000000" w:themeColor="text1"/>
        </w:rPr>
        <w:fldChar w:fldCharType="separate"/>
      </w:r>
      <w:r w:rsidR="00465F36">
        <w:rPr>
          <w:rFonts w:asciiTheme="majorBidi" w:hAnsiTheme="majorBidi" w:cstheme="majorBidi"/>
          <w:noProof/>
          <w:color w:val="000000" w:themeColor="text1"/>
        </w:rPr>
        <w:t>(Liu et al., 2018)</w:t>
      </w:r>
      <w:r w:rsidRPr="0009544A">
        <w:rPr>
          <w:rFonts w:asciiTheme="majorBidi" w:hAnsiTheme="majorBidi" w:cstheme="majorBidi"/>
          <w:color w:val="000000" w:themeColor="text1"/>
        </w:rPr>
        <w:fldChar w:fldCharType="end"/>
      </w:r>
      <w:r w:rsidR="006D2034">
        <w:rPr>
          <w:rFonts w:asciiTheme="majorBidi" w:hAnsiTheme="majorBidi" w:cstheme="majorBidi"/>
          <w:color w:val="000000" w:themeColor="text1"/>
        </w:rPr>
        <w:t>;</w:t>
      </w:r>
      <w:r w:rsidRPr="0009544A">
        <w:rPr>
          <w:rFonts w:asciiTheme="majorBidi" w:hAnsiTheme="majorBidi" w:cstheme="majorBidi"/>
          <w:color w:val="000000" w:themeColor="text1"/>
        </w:rPr>
        <w:t xml:space="preserve"> such as emotion, object structure, color, landscape, and animal image recognition. EEG technology has also been applied to environmental perception and landscape assessment </w:t>
      </w:r>
      <w:r w:rsidRPr="0009544A">
        <w:rPr>
          <w:rFonts w:asciiTheme="majorBidi" w:hAnsiTheme="majorBidi" w:cstheme="majorBidi"/>
          <w:color w:val="000000" w:themeColor="text1"/>
        </w:rPr>
        <w:fldChar w:fldCharType="begin"/>
      </w:r>
      <w:r w:rsidRPr="0009544A">
        <w:rPr>
          <w:rFonts w:asciiTheme="majorBidi" w:hAnsiTheme="majorBidi" w:cstheme="majorBidi"/>
          <w:color w:val="000000" w:themeColor="text1"/>
        </w:rPr>
        <w:instrText xml:space="preserve"> ADDIN ZOTERO_ITEM CSL_CITATION {"citationID":"R29AwCL4","properties":{"formattedCitation":"(Chang et al., 2008)","plainCitation":"(Chang et al., 2008)","noteIndex":0},"citationItems":[{"id":1580,"uris":["http://zotero.org/users/local/i8Y13bRK/items/3N68N5IL"],"itemData":{"id":1580,"type":"article-journal","container-title":"Landscape and urban planning","ISSN":"0169-2046","issue":"2","journalAbbreviation":"Landscape and urban planning","note":"publisher: Elsevier","page":"79-84","title":"Psychophysiological responses and restorative values of natural environments in Taiwan","volume":"85","author":[{"family":"Chang","given":"Chun-Yen"},{"family":"Hammitt","given":"William E"},{"family":"Chen","given":"Ping-Kun"},{"family":"Machnik","given":"Lisa"},{"family":"Su","given":"Wei-Chia"}],"issued":{"date-parts":[["2008"]]}}}],"schema":"https://github.com/citation-style-language/schema/raw/master/csl-citation.json"} </w:instrText>
      </w:r>
      <w:r w:rsidRPr="0009544A">
        <w:rPr>
          <w:rFonts w:asciiTheme="majorBidi" w:hAnsiTheme="majorBidi" w:cstheme="majorBidi"/>
          <w:color w:val="000000" w:themeColor="text1"/>
        </w:rPr>
        <w:fldChar w:fldCharType="separate"/>
      </w:r>
      <w:r w:rsidRPr="0009544A">
        <w:rPr>
          <w:rFonts w:asciiTheme="majorBidi" w:hAnsiTheme="majorBidi" w:cstheme="majorBidi"/>
          <w:noProof/>
          <w:color w:val="000000" w:themeColor="text1"/>
        </w:rPr>
        <w:t>(Chang et al., 2008)</w:t>
      </w:r>
      <w:r w:rsidRPr="0009544A">
        <w:rPr>
          <w:rFonts w:asciiTheme="majorBidi" w:hAnsiTheme="majorBidi" w:cstheme="majorBidi"/>
          <w:color w:val="000000" w:themeColor="text1"/>
        </w:rPr>
        <w:fldChar w:fldCharType="end"/>
      </w:r>
      <w:r w:rsidRPr="0009544A">
        <w:rPr>
          <w:rFonts w:asciiTheme="majorBidi" w:hAnsiTheme="majorBidi" w:cstheme="majorBidi"/>
          <w:color w:val="000000" w:themeColor="text1"/>
        </w:rPr>
        <w:t>.</w:t>
      </w:r>
    </w:p>
    <w:p w14:paraId="08EF5236" w14:textId="39EDCB46" w:rsidR="00F17490" w:rsidRPr="00C256AB" w:rsidRDefault="006A316B" w:rsidP="00317B07">
      <w:pPr>
        <w:spacing w:line="480" w:lineRule="auto"/>
        <w:rPr>
          <w:rFonts w:asciiTheme="majorBidi" w:hAnsiTheme="majorBidi" w:cstheme="majorBidi"/>
          <w:b/>
          <w:bCs/>
          <w:color w:val="231F20"/>
        </w:rPr>
      </w:pPr>
      <w:r w:rsidRPr="00C256AB">
        <w:rPr>
          <w:rFonts w:asciiTheme="majorBidi" w:hAnsiTheme="majorBidi" w:cstheme="majorBidi"/>
          <w:b/>
          <w:bCs/>
          <w:color w:val="231F20"/>
        </w:rPr>
        <w:t>1.</w:t>
      </w:r>
      <w:r w:rsidR="00591EF9">
        <w:rPr>
          <w:rFonts w:asciiTheme="majorBidi" w:hAnsiTheme="majorBidi" w:cstheme="majorBidi"/>
          <w:b/>
          <w:bCs/>
          <w:color w:val="231F20"/>
        </w:rPr>
        <w:t>3.</w:t>
      </w:r>
      <w:r w:rsidRPr="00C256AB">
        <w:rPr>
          <w:rFonts w:asciiTheme="majorBidi" w:hAnsiTheme="majorBidi" w:cstheme="majorBidi"/>
          <w:b/>
          <w:bCs/>
          <w:color w:val="231F20"/>
        </w:rPr>
        <w:t xml:space="preserve">2 </w:t>
      </w:r>
      <w:r w:rsidR="00F17490" w:rsidRPr="00C256AB">
        <w:rPr>
          <w:rFonts w:asciiTheme="majorBidi" w:hAnsiTheme="majorBidi" w:cstheme="majorBidi"/>
          <w:b/>
          <w:bCs/>
          <w:color w:val="231F20"/>
        </w:rPr>
        <w:t>Data Science</w:t>
      </w:r>
    </w:p>
    <w:p w14:paraId="3A6AE87C" w14:textId="42E62D26" w:rsidR="00F17490" w:rsidRPr="00F16679" w:rsidRDefault="00F17490" w:rsidP="00317B07">
      <w:pPr>
        <w:spacing w:line="480" w:lineRule="auto"/>
        <w:jc w:val="both"/>
        <w:rPr>
          <w:rFonts w:asciiTheme="majorBidi" w:hAnsiTheme="majorBidi" w:cstheme="majorBidi"/>
          <w:color w:val="231F20"/>
        </w:rPr>
      </w:pPr>
      <w:r w:rsidRPr="00F16679">
        <w:rPr>
          <w:rFonts w:asciiTheme="majorBidi" w:hAnsiTheme="majorBidi" w:cstheme="majorBidi"/>
          <w:color w:val="231F20"/>
        </w:rPr>
        <w:t xml:space="preserve">The integration of AI and smart technology is transforming various aspects of life, including streetscape design, where AI helps meet functional and aesthetic needs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{"citationID":"5aK2HvpU","properties":{"formattedCitation":"(Verma, 2024)","plainCitation":"(Verma, 2024)","noteIndex":0},"citationItems":[{"id":1584,"uris":["http://zotero.org/users/local/i8Y13bRK/items/GLLGK5JW"],"itemData":{"id":1584,"type":"article-journal","title":"The Evolutionary Landscape of Artificial Intelligence","author":[{"family":"Verma","given":"Rakesh"}],"issued":{"date-parts":[["2024"]]}}}],"schema":"https://github.com/citation-style-language/schema/raw/master/csl-citation.json"}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(Verma, 2024)</w:t>
      </w:r>
      <w:r w:rsidRPr="00F16679">
        <w:rPr>
          <w:rFonts w:asciiTheme="majorBidi" w:hAnsiTheme="majorBidi" w:cstheme="majorBidi"/>
          <w:color w:val="231F20"/>
        </w:rPr>
        <w:fldChar w:fldCharType="end"/>
      </w:r>
      <w:r w:rsidRPr="00F16679">
        <w:rPr>
          <w:rFonts w:asciiTheme="majorBidi" w:hAnsiTheme="majorBidi" w:cstheme="majorBidi"/>
          <w:color w:val="231F20"/>
        </w:rPr>
        <w:t xml:space="preserve">. Digital image processing, which originated in the 1950s and developed as a discipline in the 1960s, uses techniques like enhancement, restoration, coding, compression, transformation, segmentation, description, and classification to improve image quality and analyze data. Neural network image classification and algorithms such as Scale Invariant Feature Transform (SIFT) are applied in streetscape design to analyze and classify images effectively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{"citationID":"QJYpCjNz","properties":{"formattedCitation":"(J. Yu &amp; Zhang, 2022)","plainCitation":"(J. Yu &amp; Zhang, 2022)","dontUpdate":true,"noteIndex":0},"citationItems":[{"id":1588,"uris":["http://zotero.org/users/local/i8Y13bRK/items/PYF8EMHR"],"itemData":{"id":1588,"type":"article-journal","abstract":"This paper adopts the matrix reconstruction method to analyze the digital image of urban landscape information in-depth and uses it to study and design the visual communication of its construction. Based on the special structure and properties of Toeplitz matrices, a stepwise structured Augmented Lagrange Multiplier (SALM) algorithm for Toeplitz matrix filling is proposed by introducing structured operators. The main idea of the algorithm is to structure the iteration matrix at each step, that is, to reassign the elements on each diagonal of the matrix by the operator. In this way, the approximation matrix always maintains the Toeplitz structure during the iterative process, and the fast singular value decomposition of the Toeplitz. A matrix can be exploited, thus saving time. The convergence theory of the new algorithm is further discussed. A lightweight progressive feature fusion module is designed to improve network learning efficiency, which consists of two components: progressive local connectivity and feature attention. Specifically, progressive local connectivity extracts multilevel features for fusion by layer-by-layer separation and local splicing. Feature attention evaluates the importance of features using both channel and spatial dual attention modules. The Oculus Rift virtual reality device system is used, and the OSG graphics rendering engine is used as the basis for the scene data transfer of the overall 3D cityscape towards the virtual reality headset display device system. With the support of the Oculus SDK, the secondary rendering of the overall 3D cityscape in the immersive virtual reality module is carried out, and the corresponding OSG camera browsing interface is constructed to realize the two-eye immersive virtual display of the 3D cityscape in a virtual reality headset display device, assisting in connecting the virtual cityscape to reality.","container-title":"Mathematical Problems in Engineering","DOI":"10.1155/2022/8517464","ISSN":"1024-123X","issue":"1","journalAbbreviation":"Mathematical Problems in Engineering","note":"publisher: John Wiley &amp; Sons, Ltd","page":"8517464","title":"Urban Landscape Information Construction and Visual Communication Design Based on Digital Image Matrix Reconstruction","volume":"2022","author":[{"family":"Yu","given":"Jie"},{"family":"Zhang","given":"Liping"}],"issued":{"date-parts":[["2022",1,1]]}}}],"schema":"https://github.com/citation-style-language/schema/raw/master/csl-citation.json"}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(J. Yu &amp; Zhang, 2022</w:t>
      </w:r>
      <w:r w:rsidR="003C1C2A">
        <w:rPr>
          <w:rFonts w:asciiTheme="majorBidi" w:hAnsiTheme="majorBidi" w:cstheme="majorBidi"/>
          <w:noProof/>
          <w:color w:val="231F20"/>
        </w:rPr>
        <w:t>)</w:t>
      </w:r>
      <w:r w:rsidRPr="00F16679">
        <w:rPr>
          <w:rFonts w:asciiTheme="majorBidi" w:hAnsiTheme="majorBidi" w:cstheme="majorBidi"/>
          <w:color w:val="231F20"/>
        </w:rPr>
        <w:fldChar w:fldCharType="end"/>
      </w:r>
      <w:r w:rsidRPr="00F16679">
        <w:rPr>
          <w:rFonts w:asciiTheme="majorBidi" w:hAnsiTheme="majorBidi" w:cstheme="majorBidi"/>
          <w:color w:val="231F20"/>
        </w:rPr>
        <w:t>.</w:t>
      </w:r>
    </w:p>
    <w:p w14:paraId="3265C0A1" w14:textId="5BFF7A8A" w:rsidR="00F17490" w:rsidRPr="00F16679" w:rsidRDefault="00F17490" w:rsidP="00317B07">
      <w:pPr>
        <w:spacing w:line="480" w:lineRule="auto"/>
        <w:jc w:val="both"/>
        <w:rPr>
          <w:rFonts w:asciiTheme="majorBidi" w:hAnsiTheme="majorBidi" w:cstheme="majorBidi"/>
          <w:color w:val="231F20"/>
        </w:rPr>
      </w:pPr>
      <w:r w:rsidRPr="00F16679">
        <w:rPr>
          <w:rFonts w:asciiTheme="majorBidi" w:hAnsiTheme="majorBidi" w:cstheme="majorBidi"/>
          <w:color w:val="231F20"/>
        </w:rPr>
        <w:t xml:space="preserve">The rise of big data has introduced challenges in managing and analyzing massive datasets, which traditional methods cannot handle. While large datasets enhance statistical power, high complexity increases the risk of false discoveries. Advances in data storage and mining have sparked global interest, with solutions including parallel processing and distributed systems like cloud computing and social networks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{"citationID":"c0z2ndBq","properties":{"formattedCitation":"(Breur, 2016)","plainCitation":"(Breur, 2016)","dontUpdate":true,"noteIndex":0},"citationItems":[{"id":1589,"uris":["http://zotero.org/users/local/i8Y13bRK/items/5GEEHY93"],"itemData":{"id":1589,"type":"article-journal","container-title":"Journal of Marketing Analytics","ISSN":"2050-3318","issue":"2","journalAbbreviation":"Journal of Marketing Analytics","note":"publisher: Springer","page":"61-65","title":"Statistical Power Analysis and the contemporary “crisis” in social sciences","volume":"4","author":[{"family":"Breur","given":"Tom"}],"issued":{"date-parts":[["2016"]]}}}],"schema":"https://github.com/citation-style-language/schema/raw/master/csl-citation.json"}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(Breur, 2016</w:t>
      </w:r>
      <w:r w:rsidR="003C1C2A">
        <w:rPr>
          <w:rFonts w:asciiTheme="majorBidi" w:hAnsiTheme="majorBidi" w:cstheme="majorBidi"/>
          <w:noProof/>
          <w:color w:val="231F20"/>
        </w:rPr>
        <w:t>)</w:t>
      </w:r>
      <w:r w:rsidRPr="00F16679">
        <w:rPr>
          <w:rFonts w:asciiTheme="majorBidi" w:hAnsiTheme="majorBidi" w:cstheme="majorBidi"/>
          <w:color w:val="231F20"/>
        </w:rPr>
        <w:fldChar w:fldCharType="end"/>
      </w:r>
      <w:r w:rsidRPr="00F16679">
        <w:rPr>
          <w:rFonts w:asciiTheme="majorBidi" w:hAnsiTheme="majorBidi" w:cstheme="majorBidi"/>
          <w:color w:val="231F20"/>
        </w:rPr>
        <w:t>.</w:t>
      </w:r>
    </w:p>
    <w:p w14:paraId="39460609" w14:textId="77777777" w:rsidR="00FA49B2" w:rsidRPr="00C256AB" w:rsidRDefault="00FA49B2" w:rsidP="00317B07">
      <w:pPr>
        <w:spacing w:line="480" w:lineRule="auto"/>
        <w:rPr>
          <w:rFonts w:asciiTheme="majorBidi" w:hAnsiTheme="majorBidi" w:cstheme="majorBidi"/>
          <w:color w:val="231F20"/>
          <w:sz w:val="20"/>
          <w:szCs w:val="20"/>
        </w:rPr>
      </w:pPr>
      <w:r w:rsidRPr="00C256AB">
        <w:rPr>
          <w:rFonts w:asciiTheme="majorBidi" w:hAnsiTheme="majorBidi" w:cstheme="majorBidi"/>
          <w:noProof/>
          <w:sz w:val="20"/>
          <w:szCs w:val="20"/>
        </w:rPr>
        <w:lastRenderedPageBreak/>
        <w:drawing>
          <wp:inline distT="0" distB="0" distL="0" distR="0" wp14:anchorId="3053B3EA" wp14:editId="1629D4ED">
            <wp:extent cx="5943600" cy="1720650"/>
            <wp:effectExtent l="0" t="0" r="0" b="0"/>
            <wp:docPr id="1" name="Picture 1" descr="New timeline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timeline A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20650"/>
                    </a:xfrm>
                    <a:prstGeom prst="rect">
                      <a:avLst/>
                    </a:prstGeom>
                    <a:noFill/>
                    <a:ln>
                      <a:noFill/>
                    </a:ln>
                  </pic:spPr>
                </pic:pic>
              </a:graphicData>
            </a:graphic>
          </wp:inline>
        </w:drawing>
      </w:r>
    </w:p>
    <w:p w14:paraId="4E62689A" w14:textId="7678A76A" w:rsidR="00FA49B2" w:rsidRPr="00C256AB" w:rsidRDefault="00FA49B2" w:rsidP="00317B07">
      <w:pPr>
        <w:spacing w:line="480" w:lineRule="auto"/>
        <w:jc w:val="center"/>
        <w:rPr>
          <w:rFonts w:asciiTheme="majorBidi" w:hAnsiTheme="majorBidi" w:cstheme="majorBidi"/>
          <w:color w:val="231F20"/>
          <w:sz w:val="18"/>
          <w:szCs w:val="18"/>
        </w:rPr>
      </w:pPr>
      <w:r w:rsidRPr="00C256AB">
        <w:rPr>
          <w:rFonts w:asciiTheme="majorBidi" w:hAnsiTheme="majorBidi" w:cstheme="majorBidi"/>
          <w:b/>
          <w:bCs/>
          <w:color w:val="231F20"/>
          <w:sz w:val="18"/>
          <w:szCs w:val="18"/>
        </w:rPr>
        <w:t>Figure 1.</w:t>
      </w:r>
      <w:r w:rsidRPr="00C256AB">
        <w:rPr>
          <w:rFonts w:asciiTheme="majorBidi" w:hAnsiTheme="majorBidi" w:cstheme="majorBidi"/>
          <w:color w:val="231F20"/>
          <w:sz w:val="18"/>
          <w:szCs w:val="18"/>
        </w:rPr>
        <w:t xml:space="preserve"> Timeline of progress in data science through the century</w:t>
      </w:r>
    </w:p>
    <w:p w14:paraId="0B0E28F5" w14:textId="77777777" w:rsidR="00FA49B2" w:rsidRPr="00C256AB" w:rsidRDefault="00FA49B2" w:rsidP="00317B07">
      <w:pPr>
        <w:spacing w:line="480" w:lineRule="auto"/>
        <w:jc w:val="both"/>
        <w:rPr>
          <w:rFonts w:asciiTheme="majorBidi" w:hAnsiTheme="majorBidi" w:cstheme="majorBidi"/>
          <w:color w:val="231F20"/>
          <w:sz w:val="20"/>
          <w:szCs w:val="20"/>
        </w:rPr>
      </w:pPr>
    </w:p>
    <w:p w14:paraId="61D581E4" w14:textId="4753C8A5" w:rsidR="00F17490" w:rsidRPr="00F16679" w:rsidRDefault="00F17490" w:rsidP="00317B07">
      <w:pPr>
        <w:spacing w:line="480" w:lineRule="auto"/>
        <w:jc w:val="both"/>
        <w:rPr>
          <w:rFonts w:asciiTheme="majorBidi" w:hAnsiTheme="majorBidi" w:cstheme="majorBidi"/>
          <w:color w:val="231F20"/>
        </w:rPr>
      </w:pPr>
      <w:r w:rsidRPr="00F16679">
        <w:rPr>
          <w:rFonts w:asciiTheme="majorBidi" w:hAnsiTheme="majorBidi" w:cstheme="majorBidi"/>
          <w:color w:val="231F20"/>
        </w:rPr>
        <w:t xml:space="preserve">AI technologies, including machine learning and deep learning, are increasingly applied across domains </w:t>
      </w:r>
      <w:r w:rsidR="0087482D">
        <w:rPr>
          <w:rFonts w:asciiTheme="majorBidi" w:hAnsiTheme="majorBidi" w:cstheme="majorBidi"/>
          <w:color w:val="231F20"/>
        </w:rPr>
        <w:t>such as</w:t>
      </w:r>
      <w:r w:rsidRPr="00F16679">
        <w:rPr>
          <w:rFonts w:asciiTheme="majorBidi" w:hAnsiTheme="majorBidi" w:cstheme="majorBidi"/>
          <w:color w:val="231F20"/>
        </w:rPr>
        <w:t xml:space="preserve"> landscape architecture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{"citationID":"EoryWEBB","properties":{"formattedCitation":"(Hassija et al., 2024)","plainCitation":"(Hassija et al., 2024)","noteIndex":0},"citationItems":[{"id":1592,"uris":["http://zotero.org/users/local/i8Y13bRK/items/JATFRJRN"],"itemData":{"id":1592,"type":"article-journal","container-title":"Cognitive Computation","ISSN":"1866-9956","issue":"1","journalAbbreviation":"Cognitive Computation","note":"publisher: Springer","page":"45-74","title":"Interpreting black-box models: a review on explainable artificial intelligence","volume":"16","author":[{"family":"Hassija","given":"Vikas"},{"family":"Chamola","given":"Vinay"},{"family":"Mahapatra","given":"Atmesh"},{"family":"Singal","given":"Abhinandan"},{"family":"Goel","given":"Divyansh"},{"family":"Huang","given":"Kaizhu"},{"family":"Scardapane","given":"Simone"},{"family":"Spinelli","given":"Indro"},{"family":"Mahmud","given":"Mufti"},{"family":"Hussain","given":"Amir"}],"issued":{"date-parts":[["2024"]]}}}],"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(Hassija et al., 2024)</w:t>
      </w:r>
      <w:r w:rsidRPr="00F16679">
        <w:rPr>
          <w:rFonts w:asciiTheme="majorBidi" w:hAnsiTheme="majorBidi" w:cstheme="majorBidi"/>
          <w:color w:val="231F20"/>
        </w:rPr>
        <w:fldChar w:fldCharType="end"/>
      </w:r>
      <w:r w:rsidRPr="00F16679">
        <w:rPr>
          <w:rFonts w:asciiTheme="majorBidi" w:hAnsiTheme="majorBidi" w:cstheme="majorBidi"/>
          <w:color w:val="231F20"/>
        </w:rPr>
        <w:t xml:space="preserve">. Grasshopper, a Rhino software plug-in initially designed for product design and complex surface modeling, allows users to modify shapes through program logic dynamically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{"citationID":"Yejlybv1","properties":{"formattedCitation":"(Sweatt et al., 2019)","plainCitation":"(Sweatt et al., 2019)","noteIndex":0},"citationItems":[{"id":1593,"uris":["http://zotero.org/users/local/i8Y13bRK/items/652EJA39"],"itemData":{"id":1593,"type":"article-journal","container-title":"Circulation research","ISSN":"0009-7330","issue":"6","journalAbbreviation":"Circulation research","note":"publisher: Am Heart Assoc","page":"904-919","title":"Discovery of distinct immune phenotypes using machine learning in pulmonary arterial hypertension","volume":"124","author":[{"family":"Sweatt","given":"Andrew J"},{"family":"Hedlin","given":"Haley K"},{"family":"Balasubramanian","given":"Vidhya"},{"family":"Hsi","given":"Andrew"},{"family":"Blum","given":"Lisa K"},{"family":"Robinson","given":"William H"},{"family":"Haddad","given":"Francois"},{"family":"Hickey","given":"Peter M"},{"family":"Condliffe","given":"Robin"},{"family":"Lawrie","given":"Allan"}],"issued":{"date-parts":[["2019"]]}}}],"schema":"https://github.com/citation-style-language/schema/raw/master/csl-citation.json"}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(Sweatt et al., 2019)</w:t>
      </w:r>
      <w:r w:rsidRPr="00F16679">
        <w:rPr>
          <w:rFonts w:asciiTheme="majorBidi" w:hAnsiTheme="majorBidi" w:cstheme="majorBidi"/>
          <w:color w:val="231F20"/>
        </w:rPr>
        <w:fldChar w:fldCharType="end"/>
      </w:r>
      <w:r w:rsidRPr="00F16679">
        <w:rPr>
          <w:rFonts w:asciiTheme="majorBidi" w:hAnsiTheme="majorBidi" w:cstheme="majorBidi"/>
          <w:color w:val="231F20"/>
        </w:rPr>
        <w:t>. Unlike Grasshopper, machine learning algorithms are typically non-parametric.</w:t>
      </w:r>
    </w:p>
    <w:p w14:paraId="56E4E064" w14:textId="6926C1F8" w:rsidR="00F17490" w:rsidRPr="00F16679" w:rsidRDefault="00F17490" w:rsidP="00317B07">
      <w:pPr>
        <w:spacing w:line="480" w:lineRule="auto"/>
        <w:jc w:val="both"/>
        <w:rPr>
          <w:rFonts w:asciiTheme="majorBidi" w:hAnsiTheme="majorBidi" w:cstheme="majorBidi"/>
          <w:color w:val="231F20"/>
        </w:rPr>
      </w:pPr>
      <w:r w:rsidRPr="00F16679">
        <w:rPr>
          <w:rFonts w:asciiTheme="majorBidi" w:hAnsiTheme="majorBidi" w:cstheme="majorBidi"/>
          <w:color w:val="231F20"/>
        </w:rPr>
        <w:t xml:space="preserve">Shallow learning, which involves a machine learning model with one hidden layer, is exemplified by support vector machines (SVM), a statistical approach for supervised learning </w:t>
      </w:r>
      <w:r w:rsidRPr="00F16679">
        <w:rPr>
          <w:rFonts w:asciiTheme="majorBidi" w:hAnsiTheme="majorBidi" w:cstheme="majorBidi"/>
          <w:color w:val="231F20"/>
        </w:rPr>
        <w:fldChar w:fldCharType="begin"/>
      </w:r>
      <w:r w:rsidR="00465F36">
        <w:rPr>
          <w:rFonts w:asciiTheme="majorBidi" w:hAnsiTheme="majorBidi" w:cstheme="majorBidi"/>
          <w:color w:val="231F20"/>
        </w:rPr>
        <w:instrText xml:space="preserve"> ADDIN ZOTERO_ITEM CSL_CITATION {"citationID":"UL26epgB","properties":{"formattedCitation":"(Luo, 2021)","plainCitation":"(Luo, 2021)","noteIndex":0},"citationItems":[{"id":1044,"uris":["http://zotero.org/users/local/i8Y13bRK/items/TI73JNY4"],"itemData":{"id":1044,"type":"article-journal","abstract":"With the development of machine learning and computer simulation technology, green urban garden landscapes have also made breakthrough progress in modeling. Based on the existing basic technology and its shortcomings, this article discusses the timeliness of the Agent model, defines the time granularity of simulation machine learning, and establishes an Agent model related to the time granularity of machine learning. The corresponding time management mechanism under real-time simulation is constructed, and the switching of machine learning time granularity, real-time guarantee and message interaction mechanism are studied. We use the new model to model the spatial entities to illustrate the modeling method, and design the message interaction between the spatial entities. We analyze the parametric works in the design world from the aspects of nature, art and computer, and summarize the general law of parametric design. Computer-aided design includes the study of traditional calculation-aided design methods. This paper analyzes its existing problems and proposes new methods of parametric design and the generation of computer geometric algorithms. We compare with Auto CAD, which is commonly used in garden and landscape design, and summarize their advantages and disadvantages. The application of the machine learning Grasshopper parameter platform to the design process of actual projects fully reflects its scientific, rational and advanced nature.","container-title":"Environmental Technology &amp; Innovation","DOI":"https://doi.org/10.1016/j.eti.2021.101819","ISSN":"2352-1864","page":"101819","title":"Online design of green urban garden landscape based on machine learning and computer simulation technology","volume":"24","author":[{"family":"Luo","given":"Jing"}],"issued":{"date-parts":[["2021",11]]}}}],"schema":"https://github.com/citation-style-language/schema/raw/master/csl-citation.json"} </w:instrText>
      </w:r>
      <w:r w:rsidRPr="00F16679">
        <w:rPr>
          <w:rFonts w:asciiTheme="majorBidi" w:hAnsiTheme="majorBidi" w:cstheme="majorBidi"/>
          <w:color w:val="231F20"/>
        </w:rPr>
        <w:fldChar w:fldCharType="separate"/>
      </w:r>
      <w:r w:rsidR="00465F36">
        <w:rPr>
          <w:rFonts w:asciiTheme="majorBidi" w:hAnsiTheme="majorBidi" w:cstheme="majorBidi"/>
          <w:color w:val="231F20"/>
        </w:rPr>
        <w:t>(Luo, 2021)</w:t>
      </w:r>
      <w:r w:rsidRPr="00F16679">
        <w:rPr>
          <w:rFonts w:asciiTheme="majorBidi" w:hAnsiTheme="majorBidi" w:cstheme="majorBidi"/>
          <w:color w:val="231F20"/>
        </w:rPr>
        <w:fldChar w:fldCharType="end"/>
      </w:r>
      <w:r w:rsidRPr="00F16679">
        <w:rPr>
          <w:rFonts w:asciiTheme="majorBidi" w:hAnsiTheme="majorBidi" w:cstheme="majorBidi"/>
          <w:color w:val="231F20"/>
        </w:rPr>
        <w:t>. Deep learning, introduced in 2006 by Hinton et al., builds on artificial neural networks (ANN</w:t>
      </w:r>
      <w:r w:rsidR="0087482D">
        <w:rPr>
          <w:rFonts w:asciiTheme="majorBidi" w:hAnsiTheme="majorBidi" w:cstheme="majorBidi"/>
          <w:color w:val="231F20"/>
        </w:rPr>
        <w:t>s</w:t>
      </w:r>
      <w:r w:rsidRPr="00F16679">
        <w:rPr>
          <w:rFonts w:asciiTheme="majorBidi" w:hAnsiTheme="majorBidi" w:cstheme="majorBidi"/>
          <w:color w:val="231F20"/>
        </w:rPr>
        <w:t xml:space="preserve">) to emulate human intelligence and automate analytical model building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{"citationID":"ix6xnnPx","properties":{"formattedCitation":"(Sarker, 2021)","plainCitation":"(Sarker, 2021)","noteIndex":0},"citationItems":[{"id":1594,"uris":["http://zotero.org/users/local/i8Y13bRK/items/JWUHQVCN"],"itemData":{"id":1594,"type":"article-journal","container-title":"SN computer science","ISSN":"2662-995X","issue":"3","journalAbbreviation":"SN computer science","note":"publisher: Springer","page":"160","title":"Machine learning: Algorithms, real-world applications and research directions","volume":"2","author":[{"family":"Sarker","given":"Iqbal H"}],"issued":{"date-parts":[["2021"]]}}}],"schema":"https://github.com/citation-style-language/schema/raw/master/csl-citation.json"}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(Sarker, 2021)</w:t>
      </w:r>
      <w:r w:rsidRPr="00F16679">
        <w:rPr>
          <w:rFonts w:asciiTheme="majorBidi" w:hAnsiTheme="majorBidi" w:cstheme="majorBidi"/>
          <w:color w:val="231F20"/>
        </w:rPr>
        <w:fldChar w:fldCharType="end"/>
      </w:r>
      <w:r w:rsidRPr="00F16679">
        <w:rPr>
          <w:rFonts w:asciiTheme="majorBidi" w:hAnsiTheme="majorBidi" w:cstheme="majorBidi"/>
          <w:color w:val="231F20"/>
        </w:rPr>
        <w:t xml:space="preserve">. Additionally, the Internet of Things (IoT) facilitates the remote monitoring, control, and management of data like energy systems in buildings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{"citationID":"igc5pjDP","properties":{"formattedCitation":"(Liao &amp; Zhong, 2022)","plainCitation":"(Liao &amp; Zhong, 2022)","noteIndex":0},"citationItems":[{"id":444,"uris":["http://zotero.org/users/local/i8Y13bRK/items/QTHH6WWB"],"itemData":{"id":444,"type":"article-journal","abstract":"The ecological development of industrial parks has become a concern in current urban planning. The traditional development model and development ideas of pharmaceutical industrial parks need to be changed urgently, not only to improve their own functions but also to use land more effectively and save resource costs. Aiming at the problems existing in the construction of the park, this paper studies the use of the Internet of Things technology to build a smart park platform to realize the access of intelligent systems and equipment in the park. First of all, starting from the background of the combination of smart parks and the Internet of Things, by analyzing the architecture of the Internet of Things, it studies the requirements for the combination of smart parks and the Internet of Things technology. Second, according to the results of the demand analysis, we conducted a research on the construction plan of the smart park in the Internet of Things era, including the construction of the smart park platform using the Internet of Things technology, the ideas and access methods of the intelligent system access platforms in the smart park, and the research on the construction of the intelligent park platform architecture based on the Internet of Things and decision tree technology. Finally, the specific implementation process of its access to the smart campus platform is studied through simulation tests, and the feasibility of the access method is verified. © 2022 Jiacheng Liao and Yingxin Zhong.","container-title":"Mobile Information Systems","DOI":"10.1155/2022/4344333","ISSN":"1574017X (ISSN)","note":"publisher: Hindawi Limited","title":"Application of Internet of Things and Data Optimization in the Design of Smart Medical Park","URL":"https://www.scopus.com/inward/record.uri?eid=2-s2.0-85135313672&amp;doi=10.1155%2f2022%2f4344333&amp;partnerID=40&amp;md5=1f29ef44d09cbe838b05896124d39b0f","volume":"2022","author":[{"family":"Liao","given":"J."},{"family":"Zhong","given":"Y."}],"issued":{"date-parts":[["2022"]]}}}],"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color w:val="231F20"/>
        </w:rPr>
        <w:t>(Liao &amp; Zhong, 2022)</w:t>
      </w:r>
      <w:r w:rsidRPr="00F16679">
        <w:rPr>
          <w:rFonts w:asciiTheme="majorBidi" w:hAnsiTheme="majorBidi" w:cstheme="majorBidi"/>
          <w:color w:val="231F20"/>
        </w:rPr>
        <w:fldChar w:fldCharType="end"/>
      </w:r>
      <w:r w:rsidRPr="00F16679">
        <w:rPr>
          <w:rFonts w:asciiTheme="majorBidi" w:hAnsiTheme="majorBidi" w:cstheme="majorBidi"/>
          <w:color w:val="231F20"/>
        </w:rPr>
        <w:t>.</w:t>
      </w:r>
    </w:p>
    <w:p w14:paraId="258150FE" w14:textId="5CC9F716" w:rsidR="00F17490" w:rsidRPr="00F16679" w:rsidRDefault="00F17490" w:rsidP="00317B07">
      <w:pPr>
        <w:spacing w:line="480" w:lineRule="auto"/>
        <w:jc w:val="both"/>
        <w:rPr>
          <w:rFonts w:asciiTheme="majorBidi" w:hAnsiTheme="majorBidi" w:cstheme="majorBidi"/>
          <w:color w:val="231F20"/>
        </w:rPr>
      </w:pPr>
      <w:r w:rsidRPr="00F16679">
        <w:rPr>
          <w:rFonts w:asciiTheme="majorBidi" w:hAnsiTheme="majorBidi" w:cstheme="majorBidi"/>
          <w:color w:val="231F20"/>
        </w:rPr>
        <w:t xml:space="preserve">Geographic Information Systems (GIS) manage and analyze spatial data, enabling storage, analysis, and visualization of geographic information. Despite </w:t>
      </w:r>
      <w:r w:rsidR="0087482D">
        <w:rPr>
          <w:rFonts w:asciiTheme="majorBidi" w:hAnsiTheme="majorBidi" w:cstheme="majorBidi"/>
          <w:color w:val="231F20"/>
        </w:rPr>
        <w:t>their</w:t>
      </w:r>
      <w:r w:rsidRPr="00F16679">
        <w:rPr>
          <w:rFonts w:asciiTheme="majorBidi" w:hAnsiTheme="majorBidi" w:cstheme="majorBidi"/>
          <w:color w:val="231F20"/>
        </w:rPr>
        <w:t xml:space="preserve"> capabilities, limitations in accuracy and data updates in tools like ArcGIS can hinder mapping processes </w:t>
      </w:r>
      <w:r w:rsidRPr="00F16679">
        <w:rPr>
          <w:rFonts w:asciiTheme="majorBidi" w:hAnsiTheme="majorBidi" w:cstheme="majorBidi"/>
          <w:color w:val="231F20"/>
        </w:rPr>
        <w:fldChar w:fldCharType="begin"/>
      </w:r>
      <w:r w:rsidR="00465F36">
        <w:rPr>
          <w:rFonts w:asciiTheme="majorBidi" w:hAnsiTheme="majorBidi" w:cstheme="majorBidi"/>
          <w:color w:val="231F20"/>
        </w:rPr>
        <w:instrText xml:space="preserve"> ADDIN ZOTERO_ITEM CSL_CITATION {"citationID":"w9eQHnXE","properties":{"formattedCitation":"(Zhou et al., 2021)","plainCitation":"(Zhou et al., 2021)","noteIndex":0},"citationItems":[{"id":1596,"uris":["http://zotero.org/users/local/i8Y13bRK/items/E2UT8ER7"],"itemData":{"id":1596,"type":"article-journal","container-title":"Water","ISSN":"2073-4441","issue":"11","journalAbbreviation":"Water","note":"publisher: MDPI","page":"1483","title":"A GIS-based hydrological modeling approach for rapid urban flood hazard assessment","volume":"13","author":[{"family":"Zhou","given":"Qianqian"},{"family":"Su","given":"Jiongheng"},{"family":"Arnbjerg-Nielsen","given":"Karsten"},{"family":"Ren","given":"Yi"},{"family":"Luo","given":"Jinhua"},{"family":"Ye","given":"Zijian"},{"family":"Feng","given":"Junman"}],"issued":{"date-parts":[["2021"]]}}}],"schema":"https://github.com/citation-style-language/schema/raw/master/csl-citation.json"} </w:instrText>
      </w:r>
      <w:r w:rsidRPr="00F16679">
        <w:rPr>
          <w:rFonts w:asciiTheme="majorBidi" w:hAnsiTheme="majorBidi" w:cstheme="majorBidi"/>
          <w:color w:val="231F20"/>
        </w:rPr>
        <w:fldChar w:fldCharType="separate"/>
      </w:r>
      <w:r w:rsidR="00465F36">
        <w:rPr>
          <w:rFonts w:asciiTheme="majorBidi" w:hAnsiTheme="majorBidi" w:cstheme="majorBidi"/>
          <w:noProof/>
          <w:color w:val="231F20"/>
        </w:rPr>
        <w:t>(Zhou et al., 2021)</w:t>
      </w:r>
      <w:r w:rsidRPr="00F16679">
        <w:rPr>
          <w:rFonts w:asciiTheme="majorBidi" w:hAnsiTheme="majorBidi" w:cstheme="majorBidi"/>
          <w:color w:val="231F20"/>
        </w:rPr>
        <w:fldChar w:fldCharType="end"/>
      </w:r>
      <w:r w:rsidRPr="00F16679">
        <w:rPr>
          <w:rFonts w:asciiTheme="majorBidi" w:hAnsiTheme="majorBidi" w:cstheme="majorBidi"/>
          <w:color w:val="231F20"/>
        </w:rPr>
        <w:t xml:space="preserve">. GIS is widely applied in areas such as urban-landscape evaluation, tourism landscape analysis, settlement conservation planning, and three-dimensional visibility studies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{"citationID":"eqH3SeGb","properties":{"formattedCitation":"(Y. Zhang &amp; Qiao, 2008)","plainCitation":"(Y. Zhang &amp; Qiao, 2008)","noteIndex":0},"citationItems":[{"id":240,"uris":["http://zotero.org/users/local/i8Y13bRK/items/MAQ4G39B"],"itemData":{"id":240,"type":"paper-conference","container-title":"2008 International Workshop on Education Technology and Training &amp; 2008 International Workshop on Geoscience and Remote Sensing","ISBN":"0-7695-3563-1","page":"95-98","publisher":"IEEE","title":"The Application of GIS Technology in Urban Landscape Planning and Design in China","volume":"2","author":[{"family":"Zhang","given":"Yi-chuan"},{"family":"Qiao","given":"Li-fang"}],"issued":{"date-parts":[["2008"]]}}}],"schema":"https://github.com/citation-style-language/schema/raw/master/csl-citation.json"}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(Y. Zhang &amp; Qiao, 2008)</w:t>
      </w:r>
      <w:r w:rsidRPr="00F16679">
        <w:rPr>
          <w:rFonts w:asciiTheme="majorBidi" w:hAnsiTheme="majorBidi" w:cstheme="majorBidi"/>
          <w:color w:val="231F20"/>
        </w:rPr>
        <w:fldChar w:fldCharType="end"/>
      </w:r>
      <w:r w:rsidRPr="00F16679">
        <w:rPr>
          <w:rFonts w:asciiTheme="majorBidi" w:hAnsiTheme="majorBidi" w:cstheme="majorBidi"/>
          <w:color w:val="231F20"/>
        </w:rPr>
        <w:t>.</w:t>
      </w:r>
    </w:p>
    <w:p w14:paraId="6D0CF2FE" w14:textId="77777777" w:rsidR="00F17490" w:rsidRPr="00F16679" w:rsidRDefault="00F17490" w:rsidP="00317B07">
      <w:pPr>
        <w:spacing w:line="480" w:lineRule="auto"/>
        <w:jc w:val="both"/>
        <w:rPr>
          <w:rFonts w:asciiTheme="majorBidi" w:hAnsiTheme="majorBidi" w:cstheme="majorBidi"/>
          <w:color w:val="231F20"/>
        </w:rPr>
      </w:pPr>
      <w:r w:rsidRPr="00F16679">
        <w:rPr>
          <w:rFonts w:asciiTheme="majorBidi" w:hAnsiTheme="majorBidi" w:cstheme="majorBidi"/>
          <w:color w:val="231F20"/>
        </w:rPr>
        <w:lastRenderedPageBreak/>
        <w:t xml:space="preserve">Public Participation Geographic Information Systems (PPGIS), introduced in 1996, integrate GIS technology to empower marginalized communities by combining local-level mapping and participatory methods. Advances in platforms like Google Maps, Google Earth, OpenStreetMap, and user-generated geographic data have broadened PPGIS applications. However, its effectiveness depends on participation rates, data quality, and sampling practices </w:t>
      </w:r>
      <w:r w:rsidRPr="00F16679">
        <w:rPr>
          <w:rFonts w:asciiTheme="majorBidi" w:hAnsiTheme="majorBidi" w:cstheme="majorBidi"/>
          <w:color w:val="231F20"/>
        </w:rPr>
        <w:fldChar w:fldCharType="begin"/>
      </w:r>
      <w:r w:rsidRPr="00F16679">
        <w:rPr>
          <w:rFonts w:asciiTheme="majorBidi" w:hAnsiTheme="majorBidi" w:cstheme="majorBidi"/>
          <w:color w:val="231F20"/>
        </w:rPr>
        <w:instrText xml:space="preserve"> ADDIN ZOTERO_ITEM CSL_CITATION {"citationID":"lwGGNVpW","properties":{"formattedCitation":"(Brown &amp; Pullar, 2012)","plainCitation":"(Brown &amp; Pullar, 2012)","noteIndex":0},"citationItems":[{"id":1597,"uris":["http://zotero.org/users/local/i8Y13bRK/items/GABSDRDX"],"itemData":{"id":1597,"type":"article-journal","container-title":"International journal of geographical information science","ISSN":"1365-8816","issue":"2","journalAbbreviation":"International journal of geographical information science","note":"publisher: Taylor &amp; Francis","page":"231-246","title":"An evaluation of the use of points versus polygons in public participation geographic information systems using quasi-experimental design and Monte Carlo simulation","volume":"26","author":[{"family":"Brown","given":"Greg G"},{"family":"Pullar","given":"David V"}],"issued":{"date-parts":[["2012"]]}}}],"schema":"https://github.com/citation-style-language/schema/raw/master/csl-citation.json"} </w:instrText>
      </w:r>
      <w:r w:rsidRPr="00F16679">
        <w:rPr>
          <w:rFonts w:asciiTheme="majorBidi" w:hAnsiTheme="majorBidi" w:cstheme="majorBidi"/>
          <w:color w:val="231F20"/>
        </w:rPr>
        <w:fldChar w:fldCharType="separate"/>
      </w:r>
      <w:r w:rsidRPr="00F16679">
        <w:rPr>
          <w:rFonts w:asciiTheme="majorBidi" w:hAnsiTheme="majorBidi" w:cstheme="majorBidi"/>
          <w:noProof/>
          <w:color w:val="231F20"/>
        </w:rPr>
        <w:t>(Brown &amp; Pullar, 2012)</w:t>
      </w:r>
      <w:r w:rsidRPr="00F16679">
        <w:rPr>
          <w:rFonts w:asciiTheme="majorBidi" w:hAnsiTheme="majorBidi" w:cstheme="majorBidi"/>
          <w:color w:val="231F20"/>
        </w:rPr>
        <w:fldChar w:fldCharType="end"/>
      </w:r>
      <w:r w:rsidRPr="00F16679">
        <w:rPr>
          <w:rFonts w:asciiTheme="majorBidi" w:hAnsiTheme="majorBidi" w:cstheme="majorBidi"/>
          <w:color w:val="231F20"/>
        </w:rPr>
        <w:t>.</w:t>
      </w:r>
    </w:p>
    <w:p w14:paraId="636CE2C6" w14:textId="2F7C21A1" w:rsidR="00F17490" w:rsidRPr="00F16679" w:rsidRDefault="00F17490" w:rsidP="00317B07">
      <w:pPr>
        <w:spacing w:line="480" w:lineRule="auto"/>
        <w:jc w:val="both"/>
        <w:rPr>
          <w:rFonts w:asciiTheme="majorBidi" w:hAnsiTheme="majorBidi" w:cstheme="majorBidi"/>
          <w:color w:val="231F20"/>
        </w:rPr>
      </w:pPr>
      <w:r w:rsidRPr="00F16679">
        <w:rPr>
          <w:rFonts w:asciiTheme="majorBidi" w:hAnsiTheme="majorBidi" w:cstheme="majorBidi"/>
          <w:color w:val="231F20"/>
        </w:rPr>
        <w:t xml:space="preserve">Building Information Modeling (BIM) automates parametric data identification in construction but is primarily tailored to architectural models. To enhance its use in landscape design, digital strategies focusing on scientific and objective analyses are proposed </w:t>
      </w:r>
      <w:r w:rsidRPr="00F16679">
        <w:rPr>
          <w:rFonts w:asciiTheme="majorBidi" w:hAnsiTheme="majorBidi" w:cstheme="majorBidi"/>
          <w:color w:val="231F20"/>
        </w:rPr>
        <w:fldChar w:fldCharType="begin"/>
      </w:r>
      <w:r w:rsidR="00465F36">
        <w:rPr>
          <w:rFonts w:asciiTheme="majorBidi" w:hAnsiTheme="majorBidi" w:cstheme="majorBidi"/>
          <w:color w:val="231F20"/>
        </w:rPr>
        <w:instrText xml:space="preserve"> ADDIN ZOTERO_ITEM CSL_CITATION {"citationID":"7RqBDdP0","properties":{"formattedCitation":"(Wang &amp; Ma, 2022)","plainCitation":"(Wang &amp; Ma, 2022)","noteIndex":0},"citationItems":[{"id":1598,"uris":["http://zotero.org/users/local/i8Y13bRK/items/NLT9N8LS"],"itemData":{"id":1598,"type":"paper-conference","event-title":"Journal of Physics: Conference Series","ISBN":"1742-6596","note":"issue: 1","page":"012033","publisher":"IOP Publishing","title":"BIM Technology Based on the Cost of Landscape Engineering","volume":"2146","author":[{"family":"Wang","given":"Zheng"},{"family":"Ma","given":"Cheng"}],"issued":{"date-parts":[["2022"]]}}}],"schema":"https://github.com/citation-style-language/schema/raw/master/csl-citation.json"} </w:instrText>
      </w:r>
      <w:r w:rsidRPr="00F16679">
        <w:rPr>
          <w:rFonts w:asciiTheme="majorBidi" w:hAnsiTheme="majorBidi" w:cstheme="majorBidi"/>
          <w:color w:val="231F20"/>
        </w:rPr>
        <w:fldChar w:fldCharType="separate"/>
      </w:r>
      <w:r w:rsidR="00465F36">
        <w:rPr>
          <w:rFonts w:asciiTheme="majorBidi" w:hAnsiTheme="majorBidi" w:cstheme="majorBidi"/>
          <w:noProof/>
          <w:color w:val="231F20"/>
        </w:rPr>
        <w:t>(Wang &amp; Ma, 2022)</w:t>
      </w:r>
      <w:r w:rsidRPr="00F16679">
        <w:rPr>
          <w:rFonts w:asciiTheme="majorBidi" w:hAnsiTheme="majorBidi" w:cstheme="majorBidi"/>
          <w:color w:val="231F20"/>
        </w:rPr>
        <w:fldChar w:fldCharType="end"/>
      </w:r>
      <w:r w:rsidRPr="00F16679">
        <w:rPr>
          <w:rFonts w:asciiTheme="majorBidi" w:hAnsiTheme="majorBidi" w:cstheme="majorBidi"/>
          <w:color w:val="231F20"/>
        </w:rPr>
        <w:t>.</w:t>
      </w:r>
    </w:p>
    <w:p w14:paraId="6344A935" w14:textId="66D32079" w:rsidR="00F17490" w:rsidRPr="00C256AB" w:rsidRDefault="006A316B" w:rsidP="00317B07">
      <w:pPr>
        <w:spacing w:line="480" w:lineRule="auto"/>
        <w:rPr>
          <w:rFonts w:asciiTheme="majorBidi" w:hAnsiTheme="majorBidi" w:cstheme="majorBidi"/>
          <w:b/>
          <w:bCs/>
          <w:color w:val="000000" w:themeColor="text1"/>
        </w:rPr>
      </w:pPr>
      <w:r w:rsidRPr="00C256AB">
        <w:rPr>
          <w:rFonts w:asciiTheme="majorBidi" w:hAnsiTheme="majorBidi" w:cstheme="majorBidi"/>
          <w:b/>
          <w:bCs/>
          <w:color w:val="000000" w:themeColor="text1"/>
        </w:rPr>
        <w:t>1.3</w:t>
      </w:r>
      <w:r w:rsidR="00591EF9">
        <w:rPr>
          <w:rFonts w:asciiTheme="majorBidi" w:hAnsiTheme="majorBidi" w:cstheme="majorBidi"/>
          <w:b/>
          <w:bCs/>
          <w:color w:val="000000" w:themeColor="text1"/>
        </w:rPr>
        <w:t>.3</w:t>
      </w:r>
      <w:r w:rsidRPr="00C256AB">
        <w:rPr>
          <w:rFonts w:asciiTheme="majorBidi" w:hAnsiTheme="majorBidi" w:cstheme="majorBidi"/>
          <w:b/>
          <w:bCs/>
          <w:color w:val="000000" w:themeColor="text1"/>
        </w:rPr>
        <w:t xml:space="preserve"> </w:t>
      </w:r>
      <w:r w:rsidR="00F17490" w:rsidRPr="00C256AB">
        <w:rPr>
          <w:rFonts w:asciiTheme="majorBidi" w:hAnsiTheme="majorBidi" w:cstheme="majorBidi"/>
          <w:b/>
          <w:bCs/>
          <w:color w:val="000000" w:themeColor="text1"/>
        </w:rPr>
        <w:t xml:space="preserve">Photogrammetry </w:t>
      </w:r>
    </w:p>
    <w:p w14:paraId="5C1C49F1" w14:textId="52F83967" w:rsidR="00F17490" w:rsidRPr="00F16679" w:rsidRDefault="00F17490" w:rsidP="00317B07">
      <w:pPr>
        <w:spacing w:line="480" w:lineRule="auto"/>
        <w:jc w:val="both"/>
        <w:rPr>
          <w:rFonts w:asciiTheme="majorBidi" w:hAnsiTheme="majorBidi" w:cstheme="majorBidi"/>
          <w:color w:val="000000" w:themeColor="text1"/>
        </w:rPr>
      </w:pPr>
      <w:r w:rsidRPr="00F16679">
        <w:rPr>
          <w:rFonts w:asciiTheme="majorBidi" w:hAnsiTheme="majorBidi" w:cstheme="majorBidi"/>
          <w:color w:val="000000" w:themeColor="text1"/>
        </w:rPr>
        <w:t xml:space="preserve">Traditional diagnostic methods like photographs, drawings, and topographical surveys have evolved with advancements in technology. Modern tools such as laser scanners, thermal cameras, Lidar, and UAVs (unmanned aerial vehicles) enable the creation of orthophotos, 3D models, and digital elevation models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{"citationID":"axFRGmxD","properties":{"formattedCitation":"(Themistocleous, 2020)","plainCitation":"(Themistocleous, 2020)","noteIndex":0},"citationItems":[{"id":1599,"uris":["http://zotero.org/users/local/i8Y13bRK/items/MWD8VDX9"],"itemData":{"id":1599,"type":"article-journal","container-title":"Remote Sensing for Archaeology and Cultural Landscapes: Best Practices and Perspectives Across Europe and the Middle East","ISSN":"303010978X","journalAbbreviation":"Remote Sensing for Archaeology and Cultural Landscapes: Best Practices and Perspectives Across Europe and the Middle East","note":"publisher: Springer","page":"241-269","title":"The use of UAVs for cultural heritage and archaeology","author":[{"family":"Themistocleous","given":"Kyriacos"}],"issued":{"date-parts":[["2020"]]}}}],"schema":"https://github.com/citation-style-language/schema/raw/master/csl-citation.json"}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(Themistocleous, 2020)</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 xml:space="preserve">. For documentation, techniques including aerial and terrestrial mapping, etc can be combined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{"citationID":"kP5PCidv","properties":{"formattedCitation":"(Lim et al., 2015)","plainCitation":"(Lim et al., 2015)","noteIndex":0},"citationItems":[{"id":1600,"uris":["http://zotero.org/users/local/i8Y13bRK/items/KBMNWFBH"],"itemData":{"id":1600,"type":"article-journal","container-title":"Journal of the Korean Society of Surveying, Geodesy, Photogrammetry and Cartography","ISSN":"1598-4850","issue":"5","journalAbbreviation":"Journal of the Korean Society of Surveying, Geodesy, Photogrammetry and Cartography","note":"publisher: Korean Society of Surveying, Geodesy, Photogrammetry and Cartography","page":"397-405","title":"Digital map updates with UAV photogrammetric methods","volume":"33","author":[{"family":"Lim","given":"Soo Bong"},{"family":"Seo","given":"Choon Wook"},{"family":"Yun","given":"Hee Cheon"}],"issued":{"date-parts":[["2015"]]}}}],"schema":"https://github.com/citation-style-language/schema/raw/master/csl-citation.json"}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(Lim et al., 2015)</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w:t>
      </w:r>
    </w:p>
    <w:p w14:paraId="444D8DC6" w14:textId="77777777" w:rsidR="00F17490" w:rsidRPr="00F16679" w:rsidRDefault="00F17490" w:rsidP="00317B07">
      <w:pPr>
        <w:spacing w:line="480" w:lineRule="auto"/>
        <w:jc w:val="both"/>
        <w:rPr>
          <w:rFonts w:asciiTheme="majorBidi" w:hAnsiTheme="majorBidi" w:cstheme="majorBidi"/>
          <w:color w:val="000000" w:themeColor="text1"/>
        </w:rPr>
      </w:pPr>
      <w:r w:rsidRPr="00F16679">
        <w:rPr>
          <w:rFonts w:asciiTheme="majorBidi" w:hAnsiTheme="majorBidi" w:cstheme="majorBidi"/>
          <w:color w:val="000000" w:themeColor="text1"/>
        </w:rPr>
        <w:t xml:space="preserve">Lidar technology enhances precision in landscape design by creating high-density, three-dimensional point cloud models, applicable at city and regional scales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{"citationID":"JlfYlaP7","properties":{"formattedCitation":"(Urech et al., 2020)","plainCitation":"(Urech et al., 2020)","noteIndex":0},"citationItems":[{"id":228,"uris":["http://zotero.org/users/local/i8Y13bRK/items/KIGHQGN3"],"itemData":{"id":228,"type":"article-journal","abstract":"The paper evolves on the discourse of digital three-dimensional (3-D) modeling methods in the fields of landscape architecture and landscape planning. Digital design and planning methods used at present rely on mapping and modeling techniques that fall short of engaging the physical form of the landscape. However, form-specific knowledge is essential to understand how transformations can improve landscape functions, for example, in terms of providing ecosystem services and influencing climate in response to increasing heat in cities. The technical development of laser-scanning technology for landscape survey introduced new approaches over the last decade in working with geospatial data. Laser-scanning, or LiDAR, is now used to create digital 3-D representations of the landscape at high definition in the form of point clouds models. Beyond their function of representation, point cloud models can be manipulated to represent future landscape scenarios. Changes can be developed by editing the point cloud models and using the characteristics of form and scale of the physical site, resulting in an informed workflow of landscape transformation. In this paper, we address an existing gap in working concurrently with the analytical and spatio-visual properties of the landscape and propose a method that integrates landscape planning and design approaches by using point cloud models as a shared medium. We (i) propose a modeling method that employs laser-scanned data as a medium to represent landscape transformation and to enable a new level of inquiry for shaping future scenarios; (ii) exemplify with a case scenario in Singapore how point cloud models can be used to exchange analytical and spatial information for assessing thermal comfort; (iii) discuss the role that point cloud models can play in establishing a bridge between methods of landscape design and of landscape planning to develop the quality of urban landscapes.","container-title":"Landscape and Urban Planning","DOI":"https://doi.org/10.1016/j.landurbplan.2020.103903","ISSN":"0169-2046","page":"103903","title":"Point cloud modeling as a bridge between landscape design and planning","volume":"203","author":[{"family":"Urech","given":"Philipp R. W."},{"family":"Dissegna","given":"Maria Angela"},{"family":"Girot","given":"Christophe"},{"family":"Grêt-Regamey","given":"Adrienne"}],"issued":{"date-parts":[["2020",11]]}}}],"schema":"https://github.com/citation-style-language/schema/raw/master/csl-citation.json"}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(Urech et al., 2020)</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 xml:space="preserve">. Similarly, UAVs have become indispensable in cultural heritage and archaeological research, providing high-resolution imagery for inaccessible areas and geospatial analysis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{"citationID":"JwsF6x8S","properties":{"formattedCitation":"(Themistocleous, 2020)","plainCitation":"(Themistocleous, 2020)","noteIndex":0},"citationItems":[{"id":1599,"uris":["http://zotero.org/users/local/i8Y13bRK/items/MWD8VDX9"],"itemData":{"id":1599,"type":"article-journal","container-title":"Remote Sensing for Archaeology and Cultural Landscapes: Best Practices and Perspectives Across Europe and the Middle East","ISSN":"303010978X","journalAbbreviation":"Remote Sensing for Archaeology and Cultural Landscapes: Best Practices and Perspectives Across Europe and the Middle East","note":"publisher: Springer","page":"241-269","title":"The use of UAVs for cultural heritage and archaeology","author":[{"family":"Themistocleous","given":"Kyriacos"}],"issued":{"date-parts":[["2020"]]}}}],"schema":"https://github.com/citation-style-language/schema/raw/master/csl-citation.json"}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(Themistocleous, 2020)</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w:t>
      </w:r>
    </w:p>
    <w:p w14:paraId="6E44BBFE" w14:textId="6EB902C2" w:rsidR="00F17490" w:rsidRPr="00F16679" w:rsidRDefault="00F17490" w:rsidP="00317B07">
      <w:pPr>
        <w:spacing w:line="480" w:lineRule="auto"/>
        <w:jc w:val="both"/>
        <w:rPr>
          <w:rFonts w:asciiTheme="majorBidi" w:hAnsiTheme="majorBidi" w:cstheme="majorBidi"/>
          <w:color w:val="000000" w:themeColor="text1"/>
        </w:rPr>
      </w:pPr>
      <w:r w:rsidRPr="00F16679">
        <w:rPr>
          <w:rFonts w:asciiTheme="majorBidi" w:hAnsiTheme="majorBidi" w:cstheme="majorBidi"/>
          <w:color w:val="000000" w:themeColor="text1"/>
        </w:rPr>
        <w:t xml:space="preserve">Remote sensing, once a political tool, is now a crucial resource for environmental data, supporting urban and policy assessments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{"citationID":"jA4f6KyO","properties":{"formattedCitation":"(Wulder et al., 2019)","plainCitation":"(Wulder et al., 2019)","noteIndex":0},"citationItems":[{"id":1602,"uris":["http://zotero.org/users/local/i8Y13bRK/items/9U3SYTJK"],"itemData":{"id":1602,"type":"article-journal","container-title":"Remote sensing of environment","ISSN":"0034-4257","journalAbbreviation":"Remote sensing of environment","note":"publisher: Elsevier","page":"127-147","title":"Current status of Landsat program, science, and applications","volume":"225","author":[{"family":"Wulder","given":"Michael A"},{"family":"Loveland","given":"Thomas R"},{"family":"Roy","given":"David P"},{"family":"Crawford","given":"Christopher J"},{"family":"Masek","given":"Jeffrey G"},{"family":"Woodcock","given":"Curtis E"},{"family":"Allen","given":"Richard G"},{"family":"Anderson","given":"Martha C"},{"family":"Belward","given":"Alan S"},{"family":"Cohen","given":"Warren B"}],"issued":{"date-parts":[["2019"]]}}}],"schema":"https://github.com/citation-style-language/schema/raw/master/csl-citation.json"}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(Wulder et al., 2019)</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 xml:space="preserve">. It aids in urban heat island analysis, leveraging datasets like Landsat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{"citationID":"nKy0pVxV","properties":{"formattedCitation":"(Wellmann et al., 2020)","plainCitation":"(Wellmann et al., 2020)","noteIndex":0},"citationItems":[{"id":238,"uris":["http://zotero.org/users/local/i8Y13bRK/items/BGEHINEB"],"itemData":{"id":238,"type":"article-journal","container-title":"Landscape and urban planning","ISSN":"0169-2046","note":"publisher: Elsevier","page":"103921","title":"Remote sensing in urban planning: Contributions towards ecologically sound policies?","volume":"204","author":[{"family":"Wellmann","given":"Thilo"},{"family":"Lausch","given":"Angela"},{"family":"Andersson","given":"Erik"},{"family":"Knapp","given":"Sonja"},{"family":"Cortinovis","given":"Chiara"},{"family":"Jache","given":"Jessica"},{"family":"Scheuer","given":"Sebastian"},{"family":"Kremer","given":"Peleg"},{"family":"Mascarenhas","given":"André"},{"family":"Kraemer","given":"Roland"}],"issued":{"date-parts":[["2020"]]}}}],"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(Wellmann et al., 2020)</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 xml:space="preserve">. Despite rapid urbanization in developing nations, remote sensing highlights the need to monitor stable or shrinking cities </w:t>
      </w:r>
      <w:r w:rsidR="00FF4B16" w:rsidRPr="00FF4B16">
        <w:rPr>
          <w:rFonts w:asciiTheme="majorBidi" w:hAnsiTheme="majorBidi" w:cstheme="majorBidi"/>
          <w:color w:val="000000" w:themeColor="text1"/>
        </w:rPr>
        <w:t>also highlights</w:t>
      </w:r>
      <w:r w:rsidR="00FF4B16">
        <w:rPr>
          <w:rFonts w:asciiTheme="majorBidi" w:hAnsiTheme="majorBidi" w:cstheme="majorBidi"/>
          <w:color w:val="000000" w:themeColor="text1"/>
        </w:rPr>
        <w:t xml:space="preserve">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{"citationID":"XJ1cIlsL","properties":{"formattedCitation":"(Wolff &amp; Wiechmann, 2018)","plainCitation":"(Wolff &amp; Wiechmann, 2018)","noteIndex":0},"citationItems":[{"id":1604,"uris":["http://zotero.org/users/local/i8Y13bRK/items/GDQ83P4P"],"itemData":{"id":1604,"type":"article-journal","container-title":"European urban and regional studies","ISSN":"0969-7764","issue":"2","journalAbbreviation":"European urban and regional studies","note":"publisher: SAGE Publications Sage UK: London, England","page":"122-139","title":"Urban growth and decline: Europe’s shrinking cities in a comparative perspective 1990–2010","volume":"25","author":[{"family":"Wolff","given":"Manuel"},{"family":"Wiechmann","given":"Thorsten"}],"issued":{"date-parts":[["2018"]]}}}],"schema":"https://github.com/citation-style-language/schema/raw/master/csl-citation.json"}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(Wolff &amp; Wiechmann, 2018)</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w:t>
      </w:r>
    </w:p>
    <w:p w14:paraId="0E7AFD70" w14:textId="57B8E03F" w:rsidR="00B67206" w:rsidRPr="00F16679" w:rsidRDefault="00F17490" w:rsidP="00317B07">
      <w:pPr>
        <w:spacing w:line="480" w:lineRule="auto"/>
        <w:jc w:val="both"/>
        <w:rPr>
          <w:rFonts w:asciiTheme="majorBidi" w:hAnsiTheme="majorBidi" w:cstheme="majorBidi"/>
          <w:color w:val="000000" w:themeColor="text1"/>
        </w:rPr>
      </w:pPr>
      <w:r w:rsidRPr="00F16679">
        <w:rPr>
          <w:rFonts w:asciiTheme="majorBidi" w:hAnsiTheme="majorBidi" w:cstheme="majorBidi"/>
          <w:color w:val="000000" w:themeColor="text1"/>
        </w:rPr>
        <w:lastRenderedPageBreak/>
        <w:t xml:space="preserve">The integration of 3S technology—Remote Sensing, GIS, and GPS—into education is enhancing environmental and landscape training by fostering specialization, scientific approaches, and spatial learning capabilities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{"citationID":"Op64Lx01","properties":{"formattedCitation":"(X. Zhang et al., 2018)","plainCitation":"(X. Zhang et al., 2018)","noteIndex":0},"citationItems":[{"id":239,"uris":["http://zotero.org/users/local/i8Y13bRK/items/E652YWAI"],"itemData":{"id":239,"type":"article-journal","container-title":"Remote Sensing","ISSN":"2072-4292","issue":"2","note":"publisher: MDPI","page":"281","title":"Multiscale geoscene segmentation for extracting urban functional zones from VHR satellite images","volume":"10","author":[{"family":"Zhang","given":"Xiuyuan"},{"family":"Du","given":"Shihong"},{"family":"Wang","given":"Qiao"},{"family":"Zhou","given":"Weiqi"}],"issued":{"date-parts":[["2018"]]}}}],"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(X. Zhang et al., 2018)</w:t>
      </w:r>
      <w:r w:rsidRPr="00F16679">
        <w:rPr>
          <w:rFonts w:asciiTheme="majorBidi" w:hAnsiTheme="majorBidi" w:cstheme="majorBidi"/>
          <w:color w:val="000000" w:themeColor="text1"/>
        </w:rPr>
        <w:fldChar w:fldCharType="end"/>
      </w:r>
      <w:r w:rsidRPr="00F16679">
        <w:rPr>
          <w:rFonts w:asciiTheme="majorBidi" w:hAnsiTheme="majorBidi" w:cstheme="majorBidi"/>
          <w:color w:val="000000" w:themeColor="text1"/>
        </w:rPr>
        <w:t>. These tools enable practical problem-solving and efficient data management, advancing the field.</w:t>
      </w:r>
    </w:p>
    <w:p w14:paraId="567F1C61" w14:textId="37E7F869" w:rsidR="005F77EA" w:rsidRPr="00C256AB" w:rsidRDefault="005F77EA" w:rsidP="00317B07">
      <w:pPr>
        <w:spacing w:before="240" w:line="480" w:lineRule="auto"/>
        <w:rPr>
          <w:rFonts w:asciiTheme="majorBidi" w:hAnsiTheme="majorBidi" w:cstheme="majorBidi"/>
          <w:b/>
          <w:bCs/>
          <w:color w:val="000000" w:themeColor="text1"/>
          <w:sz w:val="28"/>
          <w:szCs w:val="28"/>
        </w:rPr>
      </w:pPr>
      <w:r w:rsidRPr="00C256AB">
        <w:rPr>
          <w:rFonts w:asciiTheme="majorBidi" w:hAnsiTheme="majorBidi" w:cstheme="majorBidi"/>
          <w:b/>
          <w:bCs/>
          <w:color w:val="000000" w:themeColor="text1"/>
          <w:sz w:val="28"/>
          <w:szCs w:val="28"/>
        </w:rPr>
        <w:t>2.</w:t>
      </w:r>
      <w:r w:rsidR="005E5D2B" w:rsidRPr="00C256AB">
        <w:rPr>
          <w:rFonts w:asciiTheme="majorBidi" w:hAnsiTheme="majorBidi" w:cstheme="majorBidi"/>
          <w:b/>
          <w:bCs/>
          <w:color w:val="000000" w:themeColor="text1"/>
          <w:sz w:val="28"/>
          <w:szCs w:val="28"/>
        </w:rPr>
        <w:t xml:space="preserve"> </w:t>
      </w:r>
      <w:r w:rsidRPr="00C256AB">
        <w:rPr>
          <w:rFonts w:asciiTheme="majorBidi" w:hAnsiTheme="majorBidi" w:cstheme="majorBidi"/>
          <w:b/>
          <w:bCs/>
          <w:color w:val="000000" w:themeColor="text1"/>
          <w:sz w:val="28"/>
          <w:szCs w:val="28"/>
        </w:rPr>
        <w:t>Materials and Methods</w:t>
      </w:r>
    </w:p>
    <w:p w14:paraId="2E7A2791" w14:textId="484EB020" w:rsidR="003E78F3" w:rsidRPr="003E78F3" w:rsidRDefault="003E78F3" w:rsidP="00317B07">
      <w:pPr>
        <w:spacing w:before="100" w:beforeAutospacing="1" w:after="100" w:afterAutospacing="1" w:line="480" w:lineRule="auto"/>
        <w:jc w:val="both"/>
      </w:pPr>
      <w:r w:rsidRPr="003E78F3">
        <w:t xml:space="preserve">This systematic review employed a thematic approach to evaluate analytical methodologies in landscape architecture, with a particular focus on technology-driven simulation and assessment. Based on this framework, five core keywords were selected for the literature search: </w:t>
      </w:r>
      <w:r w:rsidRPr="003E78F3">
        <w:rPr>
          <w:i/>
          <w:iCs/>
        </w:rPr>
        <w:t>simulation</w:t>
      </w:r>
      <w:r w:rsidRPr="003E78F3">
        <w:t xml:space="preserve">, </w:t>
      </w:r>
      <w:r w:rsidRPr="003E78F3">
        <w:rPr>
          <w:i/>
          <w:iCs/>
        </w:rPr>
        <w:t>landscape</w:t>
      </w:r>
      <w:r w:rsidRPr="003E78F3">
        <w:t xml:space="preserve">, </w:t>
      </w:r>
      <w:r w:rsidRPr="003E78F3">
        <w:rPr>
          <w:i/>
          <w:iCs/>
        </w:rPr>
        <w:t>analysis</w:t>
      </w:r>
      <w:r w:rsidRPr="003E78F3">
        <w:t xml:space="preserve">, </w:t>
      </w:r>
      <w:r w:rsidRPr="003E78F3">
        <w:rPr>
          <w:i/>
          <w:iCs/>
        </w:rPr>
        <w:t>architecture</w:t>
      </w:r>
      <w:r w:rsidRPr="003E78F3">
        <w:t xml:space="preserve">, and </w:t>
      </w:r>
      <w:r w:rsidRPr="003E78F3">
        <w:rPr>
          <w:i/>
          <w:iCs/>
        </w:rPr>
        <w:t>technology</w:t>
      </w:r>
      <w:r w:rsidRPr="003E78F3">
        <w:t>. Recognizing the growing influence of digital tools in the field, the search targeted studies published from the year 2000 onward to encompass both foundational developments and contemporary advancements. To ensure the inclusion of the most recent technological innovations—such as artificial intelligence (AI), virtual reality (VR), and parametric modeling—conference papers published after 2021 were also considered.</w:t>
      </w:r>
      <w:r>
        <w:t xml:space="preserve"> </w:t>
      </w:r>
      <w:r w:rsidRPr="003E78F3">
        <w:t>Eligible studies were those that explicitly addressed either subjective or objective methods of landscape assessment in conjunction with technological applications. Studies were excluded if they lacked empirical data or focused solely on ecological metrics without any direct linkage to design, planning, or human-environment interactions. In addition to mainstream academic databases such as Scopus, Web of Science, and ScienceDirect, IEEE Xplore was included to ensure adequate coverage of computational methodologies, owing to its specialization in engineering and digital sciences.</w:t>
      </w:r>
    </w:p>
    <w:p w14:paraId="5FFD9DBA" w14:textId="7F5886DC" w:rsidR="003E78F3" w:rsidRPr="006C7E21" w:rsidRDefault="003E78F3" w:rsidP="00317B07">
      <w:pPr>
        <w:spacing w:before="100" w:beforeAutospacing="1" w:after="100" w:afterAutospacing="1" w:line="480" w:lineRule="auto"/>
        <w:jc w:val="both"/>
      </w:pPr>
      <w:r w:rsidRPr="003E78F3">
        <w:t xml:space="preserve">To ensure methodological rigor, the review process followed the Preferred Reporting Items for Systematic Reviews and Meta-Analyses (PRISMA) guidelines. The use of PRISMA enhances transparency and reduces researcher bias by centering the analysis around clearly defined research questions </w:t>
      </w:r>
      <w:r w:rsidRPr="00F16679">
        <w:rPr>
          <w:color w:val="000000" w:themeColor="text1"/>
        </w:rPr>
        <w:fldChar w:fldCharType="begin"/>
      </w:r>
      <w:r w:rsidRPr="00F16679">
        <w:rPr>
          <w:color w:val="000000" w:themeColor="text1"/>
        </w:rPr>
        <w:instrText xml:space="preserve"> ADDIN ZOTERO_ITEM CSL_CITATION {"citationID":"htDDUXQP","properties":{"formattedCitation":"(O\\uc0\\u8217{}Brien &amp; Mc Guckin, 2016)","plainCitation":"(O’Brien &amp; Mc Guckin, 2016)","noteIndex":0},"citationItems":[{"id":1550,"uris":["http://zotero.org/users/local/i8Y13bRK/items/F4HJE5G5"],"itemData":{"id":1550,"type":"article-journal","container-title":"(No Title)","journalAbbreviation":"(No Title)","note":"publisher: SAGE Publications, Ltd.","title":"The Systematic Literature Review Method: Trials and Tribulations of Electronic Database Searching at Doctoral Level","author":[{"family":"O'Brien","given":"Aoife M"},{"family":"Mc Guckin","given":"Conor"}],"issued":{"date-parts":[["2016"]]}}}],"schema":"https://github.com/citation-style-language/schema/raw/master/csl-citation.json"} </w:instrText>
      </w:r>
      <w:r w:rsidRPr="00F16679">
        <w:rPr>
          <w:color w:val="000000" w:themeColor="text1"/>
        </w:rPr>
        <w:fldChar w:fldCharType="separate"/>
      </w:r>
      <w:r w:rsidRPr="00F16679">
        <w:rPr>
          <w:color w:val="000000"/>
        </w:rPr>
        <w:t>(O’Brien &amp; Mc Guckin, 2016)</w:t>
      </w:r>
      <w:r w:rsidRPr="00F16679">
        <w:rPr>
          <w:color w:val="000000" w:themeColor="text1"/>
        </w:rPr>
        <w:fldChar w:fldCharType="end"/>
      </w:r>
      <w:r w:rsidRPr="003E78F3">
        <w:t xml:space="preserve">. Its effectiveness has been demonstrated in </w:t>
      </w:r>
      <w:r w:rsidRPr="003E78F3">
        <w:lastRenderedPageBreak/>
        <w:t xml:space="preserve">recent environmental studies addressing climate resilience and ecological restoration, highlighting its relevance for addressing contemporary challenges in landscape architecture </w:t>
      </w:r>
      <w:r w:rsidRPr="00F16679">
        <w:rPr>
          <w:color w:val="000000" w:themeColor="text1"/>
        </w:rPr>
        <w:fldChar w:fldCharType="begin"/>
      </w:r>
      <w:r w:rsidRPr="00F16679">
        <w:rPr>
          <w:color w:val="000000" w:themeColor="text1"/>
        </w:rPr>
        <w:instrText xml:space="preserve"> ADDIN ZOTERO_ITEM CSL_CITATION {"citationID":"qRKRK3Sg","properties":{"formattedCitation":"(Qasha et al., 2024)","plainCitation":"(Qasha et al., 2024)","noteIndex":0},"citationItems":[{"id":1547,"uris":["http://zotero.org/users/local/i8Y13bRK/items/9AD8DISY"],"itemData":{"id":1547,"type":"article-journal","container-title":"Carbon Management","DOI":"10.1080/17583004.2024.2404409","ISSN":"1758-3004","issue":"1","journalAbbreviation":"Carbon Management","note":"publisher: Taylor &amp; Francis","page":"2404409","title":"Assessing the impact of ecological forest restoration on soil carbon stocks in Sub-Saharan Africa: a systematic review","volume":"15","author":[{"family":"Qasha","given":"Vuyo"},{"family":"Manyevere","given":"Alen"},{"family":"Flynn","given":"Trevan"},{"family":"Mashamaite","given":"Chuene Victor"}],"issued":{"date-parts":[["2024",12,31]]}}}],"schema":"https://github.com/citation-style-language/schema/raw/master/csl-citation.json"} </w:instrText>
      </w:r>
      <w:r w:rsidRPr="00F16679">
        <w:rPr>
          <w:color w:val="000000" w:themeColor="text1"/>
        </w:rPr>
        <w:fldChar w:fldCharType="separate"/>
      </w:r>
      <w:r w:rsidRPr="00F16679">
        <w:rPr>
          <w:noProof/>
          <w:color w:val="000000" w:themeColor="text1"/>
        </w:rPr>
        <w:t>(Qasha et al., 2024)</w:t>
      </w:r>
      <w:r w:rsidRPr="00F16679">
        <w:rPr>
          <w:color w:val="000000" w:themeColor="text1"/>
        </w:rPr>
        <w:fldChar w:fldCharType="end"/>
      </w:r>
      <w:r>
        <w:rPr>
          <w:color w:val="000000" w:themeColor="text1"/>
        </w:rPr>
        <w:t>.</w:t>
      </w:r>
    </w:p>
    <w:p w14:paraId="65709A04" w14:textId="3A896DA6" w:rsidR="002C6953" w:rsidRPr="00C256AB" w:rsidRDefault="00F16679" w:rsidP="00317B07">
      <w:pPr>
        <w:spacing w:line="480" w:lineRule="auto"/>
        <w:rPr>
          <w:rFonts w:asciiTheme="majorBidi" w:hAnsiTheme="majorBidi" w:cstheme="majorBidi"/>
          <w:b/>
          <w:bCs/>
          <w:color w:val="000000" w:themeColor="text1"/>
        </w:rPr>
      </w:pPr>
      <w:r>
        <w:rPr>
          <w:rFonts w:asciiTheme="majorBidi" w:hAnsiTheme="majorBidi" w:cstheme="majorBidi"/>
          <w:b/>
          <w:bCs/>
          <w:color w:val="000000" w:themeColor="text1"/>
        </w:rPr>
        <w:t xml:space="preserve">2.1. </w:t>
      </w:r>
      <w:r w:rsidR="00D60C5E" w:rsidRPr="00C256AB">
        <w:rPr>
          <w:rFonts w:asciiTheme="majorBidi" w:hAnsiTheme="majorBidi" w:cstheme="majorBidi"/>
          <w:b/>
          <w:bCs/>
          <w:color w:val="000000" w:themeColor="text1"/>
        </w:rPr>
        <w:t>Literature selection</w:t>
      </w:r>
    </w:p>
    <w:p w14:paraId="4F8CD1E6" w14:textId="13BE6EBC" w:rsidR="006C7E21" w:rsidRDefault="006C7E21" w:rsidP="00317B07">
      <w:pPr>
        <w:spacing w:before="100" w:beforeAutospacing="1" w:after="100" w:afterAutospacing="1" w:line="480" w:lineRule="auto"/>
        <w:jc w:val="both"/>
      </w:pPr>
      <w:r>
        <w:t xml:space="preserve">A comprehensive literature search was conducted on </w:t>
      </w:r>
      <w:r w:rsidR="00A8618F">
        <w:t>November</w:t>
      </w:r>
      <w:r>
        <w:t xml:space="preserve"> 20, 2024, using four major academic databases: Web of Science, Scopus, ScienceDirect, and IEEE Xplore. The search strategy was designed to identify relevant publications from 2000 to 2024, reflecting both foundational studies and recent advancements in technology-driven landscape assessment.</w:t>
      </w:r>
    </w:p>
    <w:p w14:paraId="685D3660" w14:textId="77777777" w:rsidR="006C7E21" w:rsidRDefault="006C7E21" w:rsidP="00317B07">
      <w:pPr>
        <w:spacing w:before="100" w:beforeAutospacing="1" w:after="100" w:afterAutospacing="1" w:line="480" w:lineRule="auto"/>
        <w:jc w:val="both"/>
      </w:pPr>
      <w:r>
        <w:t>Five key thematic areas guided the search, targeting article titles, abstracts, and keywords. The primary search terms included:</w:t>
      </w:r>
    </w:p>
    <w:p w14:paraId="5AFBE833" w14:textId="77777777" w:rsidR="006C7E21" w:rsidRDefault="006C7E21" w:rsidP="00317B07">
      <w:pPr>
        <w:numPr>
          <w:ilvl w:val="0"/>
          <w:numId w:val="47"/>
        </w:numPr>
        <w:spacing w:before="100" w:beforeAutospacing="1" w:after="100" w:afterAutospacing="1" w:line="480" w:lineRule="auto"/>
      </w:pPr>
      <w:r>
        <w:rPr>
          <w:rStyle w:val="Strong"/>
        </w:rPr>
        <w:t>Simulation</w:t>
      </w:r>
      <w:r>
        <w:t xml:space="preserve"> or </w:t>
      </w:r>
      <w:r>
        <w:rPr>
          <w:rStyle w:val="Emphasis"/>
        </w:rPr>
        <w:t>simulating</w:t>
      </w:r>
      <w:r>
        <w:t>,</w:t>
      </w:r>
    </w:p>
    <w:p w14:paraId="0D07D8E1" w14:textId="77777777" w:rsidR="006C7E21" w:rsidRDefault="006C7E21" w:rsidP="00317B07">
      <w:pPr>
        <w:numPr>
          <w:ilvl w:val="0"/>
          <w:numId w:val="47"/>
        </w:numPr>
        <w:spacing w:before="100" w:beforeAutospacing="1" w:after="100" w:afterAutospacing="1" w:line="480" w:lineRule="auto"/>
      </w:pPr>
      <w:r>
        <w:rPr>
          <w:rStyle w:val="Strong"/>
        </w:rPr>
        <w:t>Landscape</w:t>
      </w:r>
      <w:r>
        <w:t xml:space="preserve">, </w:t>
      </w:r>
      <w:r>
        <w:rPr>
          <w:rStyle w:val="Emphasis"/>
        </w:rPr>
        <w:t>green space</w:t>
      </w:r>
      <w:r>
        <w:t xml:space="preserve">, </w:t>
      </w:r>
      <w:r>
        <w:rPr>
          <w:rStyle w:val="Emphasis"/>
        </w:rPr>
        <w:t>green infrastructure</w:t>
      </w:r>
      <w:r>
        <w:t xml:space="preserve">, </w:t>
      </w:r>
      <w:r>
        <w:rPr>
          <w:rStyle w:val="Emphasis"/>
        </w:rPr>
        <w:t>park</w:t>
      </w:r>
      <w:r>
        <w:t xml:space="preserve">, </w:t>
      </w:r>
      <w:r>
        <w:rPr>
          <w:rStyle w:val="Emphasis"/>
        </w:rPr>
        <w:t>green belt</w:t>
      </w:r>
      <w:r>
        <w:t xml:space="preserve">, </w:t>
      </w:r>
      <w:r>
        <w:rPr>
          <w:rStyle w:val="Emphasis"/>
        </w:rPr>
        <w:t>green wedge</w:t>
      </w:r>
      <w:r>
        <w:t xml:space="preserve">, </w:t>
      </w:r>
      <w:r>
        <w:rPr>
          <w:rStyle w:val="Emphasis"/>
        </w:rPr>
        <w:t>ecology</w:t>
      </w:r>
      <w:r>
        <w:t xml:space="preserve">, </w:t>
      </w:r>
      <w:r>
        <w:rPr>
          <w:rStyle w:val="Emphasis"/>
        </w:rPr>
        <w:t>protected area</w:t>
      </w:r>
      <w:r>
        <w:t xml:space="preserve">, </w:t>
      </w:r>
      <w:r>
        <w:rPr>
          <w:rStyle w:val="Emphasis"/>
        </w:rPr>
        <w:t>heritage</w:t>
      </w:r>
      <w:r>
        <w:t xml:space="preserve">, or </w:t>
      </w:r>
      <w:r>
        <w:rPr>
          <w:rStyle w:val="Emphasis"/>
        </w:rPr>
        <w:t>garden</w:t>
      </w:r>
      <w:r>
        <w:t>,</w:t>
      </w:r>
    </w:p>
    <w:p w14:paraId="0117D5E2" w14:textId="77777777" w:rsidR="006C7E21" w:rsidRDefault="006C7E21" w:rsidP="00317B07">
      <w:pPr>
        <w:numPr>
          <w:ilvl w:val="0"/>
          <w:numId w:val="47"/>
        </w:numPr>
        <w:spacing w:before="100" w:beforeAutospacing="1" w:after="100" w:afterAutospacing="1" w:line="480" w:lineRule="auto"/>
      </w:pPr>
      <w:r>
        <w:rPr>
          <w:rStyle w:val="Strong"/>
        </w:rPr>
        <w:t>Analysis</w:t>
      </w:r>
      <w:r>
        <w:t xml:space="preserve">, </w:t>
      </w:r>
      <w:r>
        <w:rPr>
          <w:rStyle w:val="Emphasis"/>
        </w:rPr>
        <w:t>assessment</w:t>
      </w:r>
      <w:r>
        <w:t xml:space="preserve">, </w:t>
      </w:r>
      <w:r>
        <w:rPr>
          <w:rStyle w:val="Emphasis"/>
        </w:rPr>
        <w:t>evaluation</w:t>
      </w:r>
      <w:r>
        <w:t xml:space="preserve">, </w:t>
      </w:r>
      <w:r>
        <w:rPr>
          <w:rStyle w:val="Emphasis"/>
        </w:rPr>
        <w:t>valuation</w:t>
      </w:r>
      <w:r>
        <w:t xml:space="preserve">, or </w:t>
      </w:r>
      <w:r>
        <w:rPr>
          <w:rStyle w:val="Emphasis"/>
        </w:rPr>
        <w:t>assessing</w:t>
      </w:r>
      <w:r>
        <w:t>,</w:t>
      </w:r>
    </w:p>
    <w:p w14:paraId="0A74DDAD" w14:textId="77777777" w:rsidR="006C7E21" w:rsidRDefault="006C7E21" w:rsidP="00317B07">
      <w:pPr>
        <w:numPr>
          <w:ilvl w:val="0"/>
          <w:numId w:val="47"/>
        </w:numPr>
        <w:spacing w:before="100" w:beforeAutospacing="1" w:after="100" w:afterAutospacing="1" w:line="480" w:lineRule="auto"/>
      </w:pPr>
      <w:r>
        <w:rPr>
          <w:rStyle w:val="Strong"/>
        </w:rPr>
        <w:t>Architecture</w:t>
      </w:r>
      <w:r>
        <w:t xml:space="preserve">, </w:t>
      </w:r>
      <w:r>
        <w:rPr>
          <w:rStyle w:val="Emphasis"/>
        </w:rPr>
        <w:t>design</w:t>
      </w:r>
      <w:r>
        <w:t xml:space="preserve">, </w:t>
      </w:r>
      <w:r>
        <w:rPr>
          <w:rStyle w:val="Emphasis"/>
        </w:rPr>
        <w:t>planning</w:t>
      </w:r>
      <w:r>
        <w:t xml:space="preserve">, or </w:t>
      </w:r>
      <w:r>
        <w:rPr>
          <w:rStyle w:val="Emphasis"/>
        </w:rPr>
        <w:t>management</w:t>
      </w:r>
      <w:r>
        <w:t>,</w:t>
      </w:r>
    </w:p>
    <w:p w14:paraId="4068ED85" w14:textId="77777777" w:rsidR="006C7E21" w:rsidRDefault="006C7E21" w:rsidP="00317B07">
      <w:pPr>
        <w:numPr>
          <w:ilvl w:val="0"/>
          <w:numId w:val="47"/>
        </w:numPr>
        <w:spacing w:before="100" w:beforeAutospacing="1" w:after="100" w:afterAutospacing="1" w:line="480" w:lineRule="auto"/>
      </w:pPr>
      <w:r>
        <w:rPr>
          <w:rStyle w:val="Strong"/>
        </w:rPr>
        <w:t>Technology</w:t>
      </w:r>
      <w:r>
        <w:t xml:space="preserve"> or </w:t>
      </w:r>
      <w:r>
        <w:rPr>
          <w:rStyle w:val="Emphasis"/>
        </w:rPr>
        <w:t>digital</w:t>
      </w:r>
      <w:r>
        <w:t>.</w:t>
      </w:r>
    </w:p>
    <w:p w14:paraId="146CEB16" w14:textId="77777777" w:rsidR="006C7E21" w:rsidRDefault="006C7E21" w:rsidP="00317B07">
      <w:pPr>
        <w:spacing w:before="100" w:beforeAutospacing="1" w:after="100" w:afterAutospacing="1" w:line="480" w:lineRule="auto"/>
        <w:jc w:val="both"/>
      </w:pPr>
      <w:r>
        <w:t>To enhance inclusivity and reduce the risk of omitting relevant studies, synonyms and closely related terms were included for each category. Boolean operators were applied to structure the search logically, with "AND" used to connect term groups and "OR" employed within groups to link synonymous terms.</w:t>
      </w:r>
    </w:p>
    <w:p w14:paraId="73B30B40" w14:textId="2AC057D8" w:rsidR="006C7E21" w:rsidRPr="006C7E21" w:rsidRDefault="006C7E21" w:rsidP="00317B07">
      <w:pPr>
        <w:spacing w:before="100" w:beforeAutospacing="1" w:after="100" w:afterAutospacing="1" w:line="480" w:lineRule="auto"/>
      </w:pPr>
      <w:r>
        <w:t xml:space="preserve">This systematic search initially yielded a total of 482 articles: 114 from Web of Science, 278 from Scopus (the highest yield), 37 from ScienceDirect, and 53 from IEEE Xplore. To ensure </w:t>
      </w:r>
      <w:r>
        <w:lastRenderedPageBreak/>
        <w:t>currency and comprehensiveness, the search process was repeated, capturing the most recent publications and reinforcing the review’s relevance to emerging trends and innovations in the field.</w:t>
      </w:r>
    </w:p>
    <w:p w14:paraId="1432D238" w14:textId="72ECC9D1" w:rsidR="006C7E21" w:rsidRPr="005C507B" w:rsidRDefault="00F16679" w:rsidP="00317B07">
      <w:pPr>
        <w:spacing w:line="480" w:lineRule="auto"/>
        <w:rPr>
          <w:rFonts w:asciiTheme="majorBidi" w:hAnsiTheme="majorBidi" w:cstheme="majorBidi"/>
          <w:b/>
          <w:bCs/>
          <w:color w:val="000000" w:themeColor="text1"/>
        </w:rPr>
      </w:pPr>
      <w:r>
        <w:rPr>
          <w:rFonts w:asciiTheme="majorBidi" w:hAnsiTheme="majorBidi" w:cstheme="majorBidi"/>
          <w:b/>
          <w:bCs/>
          <w:color w:val="000000" w:themeColor="text1"/>
        </w:rPr>
        <w:t xml:space="preserve">2.2. </w:t>
      </w:r>
      <w:r w:rsidR="001374E4" w:rsidRPr="00F16679">
        <w:rPr>
          <w:rFonts w:asciiTheme="majorBidi" w:hAnsiTheme="majorBidi" w:cstheme="majorBidi"/>
          <w:b/>
          <w:bCs/>
          <w:color w:val="000000" w:themeColor="text1"/>
        </w:rPr>
        <w:t>Literature evaluation</w:t>
      </w:r>
    </w:p>
    <w:p w14:paraId="7CB775E6" w14:textId="76705DE8" w:rsidR="006C7E21" w:rsidRDefault="006C7E21" w:rsidP="00317B07">
      <w:pPr>
        <w:spacing w:before="100" w:beforeAutospacing="1" w:after="100" w:afterAutospacing="1" w:line="480" w:lineRule="auto"/>
        <w:jc w:val="both"/>
      </w:pPr>
      <w:r>
        <w:t xml:space="preserve">In the next step, all identified articles were imported into </w:t>
      </w:r>
      <w:r>
        <w:rPr>
          <w:rStyle w:val="Strong"/>
        </w:rPr>
        <w:t>Rayyan</w:t>
      </w:r>
      <w:r>
        <w:t xml:space="preserve"> (</w:t>
      </w:r>
      <w:hyperlink r:id="rId9" w:tgtFrame="_new" w:history="1">
        <w:r>
          <w:rPr>
            <w:rStyle w:val="Hyperlink"/>
          </w:rPr>
          <w:t>https://www.rayyan.ai/</w:t>
        </w:r>
      </w:hyperlink>
      <w:r>
        <w:t xml:space="preserve">) for screening. Rayyan is a web-based application that facilitates semi-automated screening of preliminary article content with a high degree of accuracy </w:t>
      </w:r>
      <w:r w:rsidR="005C507B" w:rsidRPr="00F16679">
        <w:rPr>
          <w:rFonts w:asciiTheme="majorBidi" w:hAnsiTheme="majorBidi" w:cstheme="majorBidi"/>
        </w:rPr>
        <w:fldChar w:fldCharType="begin"/>
      </w:r>
      <w:r w:rsidR="005C507B" w:rsidRPr="00F16679">
        <w:rPr>
          <w:rFonts w:asciiTheme="majorBidi" w:hAnsiTheme="majorBidi" w:cstheme="majorBidi"/>
        </w:rPr>
        <w:instrText xml:space="preserve"> ADDIN ZOTERO_ITEM CSL_CITATION {"citationID":"eI0anXf6","properties":{"formattedCitation":"(Olofsson et al., 2017)","plainCitation":"(Olofsson et al., 2017)","noteIndex":0},"citationItems":[{"id":1551,"uris":["http://zotero.org/users/local/i8Y13bRK/items/FWGLCJQM"],"itemData":{"id":1551,"type":"article-journal","container-title":"Research synthesis methods","ISSN":"1759-2879","issue":"3","journalAbbreviation":"Research synthesis methods","note":"publisher: Wiley Online Library","page":"275-280","title":"Can abstract screening workload be reduced using text mining? User experiences of the tool Rayyan","volume":"8","author":[{"family":"Olofsson","given":"Hanna"},{"family":"Brolund","given":"Agneta"},{"family":"Hellberg","given":"Christel"},{"family":"Silverstein","given":"Rebecca"},{"family":"Stenström","given":"Karin"},{"family":"Österberg","given":"Marie"},{"family":"Dagerhamn","given":"Jessica"}],"issued":{"date-parts":[["2017"]]}}}],"schema":"https://github.com/citation-style-language/schema/raw/master/csl-citation.json"} </w:instrText>
      </w:r>
      <w:r w:rsidR="005C507B" w:rsidRPr="00F16679">
        <w:rPr>
          <w:rFonts w:asciiTheme="majorBidi" w:hAnsiTheme="majorBidi" w:cstheme="majorBidi"/>
        </w:rPr>
        <w:fldChar w:fldCharType="separate"/>
      </w:r>
      <w:r w:rsidR="005C507B" w:rsidRPr="00F16679">
        <w:rPr>
          <w:rFonts w:asciiTheme="majorBidi" w:hAnsiTheme="majorBidi" w:cstheme="majorBidi"/>
          <w:noProof/>
        </w:rPr>
        <w:t>(Olofsson et al., 2017)</w:t>
      </w:r>
      <w:r w:rsidR="005C507B" w:rsidRPr="00F16679">
        <w:rPr>
          <w:rFonts w:asciiTheme="majorBidi" w:hAnsiTheme="majorBidi" w:cstheme="majorBidi"/>
        </w:rPr>
        <w:fldChar w:fldCharType="end"/>
      </w:r>
      <w:r>
        <w:t xml:space="preserve">. Its versatility and built-in features support duplicate detection, verification, collaborative screening, and decision-making in systematic reviews </w:t>
      </w:r>
      <w:r w:rsidR="005C507B" w:rsidRPr="00F16679">
        <w:rPr>
          <w:rFonts w:asciiTheme="majorBidi" w:hAnsiTheme="majorBidi" w:cstheme="majorBidi"/>
        </w:rPr>
        <w:fldChar w:fldCharType="begin"/>
      </w:r>
      <w:r w:rsidR="005C507B" w:rsidRPr="00F16679">
        <w:rPr>
          <w:rFonts w:asciiTheme="majorBidi" w:hAnsiTheme="majorBidi" w:cstheme="majorBidi"/>
        </w:rPr>
        <w:instrText xml:space="preserve"> ADDIN ZOTERO_ITEM CSL_CITATION {"citationID":"JLmvoEC8","properties":{"formattedCitation":"(Abreha, 2019)","plainCitation":"(Abreha, 2019)","noteIndex":0},"citationItems":[{"id":1552,"uris":["http://zotero.org/users/local/i8Y13bRK/items/T9HIHARB"],"itemData":{"id":1552,"type":"article-journal","container-title":"Cost Effectiveness and Resource Allocation","journalAbbreviation":"Cost Effectiveness and Resource Allocation","note":"publisher: Springer","page":"1-12","title":"Model-based cost-effectiveness analysis of external beam radiation therapy for the treatment of localized prostate cancer: a systematic review","volume":"17","author":[{"family":"Abreha","given":"Solomon Kibret"}],"issued":{"date-parts":[["2019"]]}}}],"schema":"https://github.com/citation-style-language/schema/raw/master/csl-citation.json"} </w:instrText>
      </w:r>
      <w:r w:rsidR="005C507B" w:rsidRPr="00F16679">
        <w:rPr>
          <w:rFonts w:asciiTheme="majorBidi" w:hAnsiTheme="majorBidi" w:cstheme="majorBidi"/>
        </w:rPr>
        <w:fldChar w:fldCharType="separate"/>
      </w:r>
      <w:r w:rsidR="005C507B" w:rsidRPr="00F16679">
        <w:rPr>
          <w:rFonts w:asciiTheme="majorBidi" w:hAnsiTheme="majorBidi" w:cstheme="majorBidi"/>
          <w:noProof/>
        </w:rPr>
        <w:t>(Abreha, 2019)</w:t>
      </w:r>
      <w:r w:rsidR="005C507B" w:rsidRPr="00F16679">
        <w:rPr>
          <w:rFonts w:asciiTheme="majorBidi" w:hAnsiTheme="majorBidi" w:cstheme="majorBidi"/>
        </w:rPr>
        <w:fldChar w:fldCharType="end"/>
      </w:r>
      <w:r>
        <w:t>.</w:t>
      </w:r>
    </w:p>
    <w:p w14:paraId="2532E44E" w14:textId="77777777" w:rsidR="006C7E21" w:rsidRDefault="006C7E21" w:rsidP="00317B07">
      <w:pPr>
        <w:spacing w:before="100" w:beforeAutospacing="1" w:after="100" w:afterAutospacing="1" w:line="480" w:lineRule="auto"/>
        <w:jc w:val="both"/>
      </w:pPr>
      <w:r>
        <w:t xml:space="preserve">A total of </w:t>
      </w:r>
      <w:r>
        <w:rPr>
          <w:rStyle w:val="Strong"/>
        </w:rPr>
        <w:t>118 duplicate entries</w:t>
      </w:r>
      <w:r>
        <w:t xml:space="preserve">, </w:t>
      </w:r>
      <w:r>
        <w:rPr>
          <w:rStyle w:val="Strong"/>
        </w:rPr>
        <w:t>26 non-English articles</w:t>
      </w:r>
      <w:r>
        <w:t xml:space="preserve">, and </w:t>
      </w:r>
      <w:r>
        <w:rPr>
          <w:rStyle w:val="Strong"/>
        </w:rPr>
        <w:t>52 conference papers published prior to 2021</w:t>
      </w:r>
      <w:r>
        <w:t xml:space="preserve"> were excluded. In addition, a manual review of titles and fields was conducted to remove </w:t>
      </w:r>
      <w:r>
        <w:rPr>
          <w:rStyle w:val="Strong"/>
        </w:rPr>
        <w:t>non-relevant articles</w:t>
      </w:r>
      <w:r>
        <w:t xml:space="preserve">, resulting in </w:t>
      </w:r>
      <w:r>
        <w:rPr>
          <w:rStyle w:val="Strong"/>
        </w:rPr>
        <w:t>145 papers</w:t>
      </w:r>
      <w:r>
        <w:t xml:space="preserve"> retained for abstract screening.</w:t>
      </w:r>
    </w:p>
    <w:p w14:paraId="2349AB71" w14:textId="6A0053E9" w:rsidR="006C7E21" w:rsidRPr="005C507B" w:rsidRDefault="006C7E21" w:rsidP="00317B07">
      <w:pPr>
        <w:spacing w:before="100" w:beforeAutospacing="1" w:after="100" w:afterAutospacing="1" w:line="480" w:lineRule="auto"/>
        <w:jc w:val="both"/>
      </w:pPr>
      <w:r>
        <w:t xml:space="preserve">In the final screening phase, the abstracts of these 145 articles were carefully reviewed to ensure relevance to the research objectives. This process, conducted with increased precision, led to the selection of </w:t>
      </w:r>
      <w:r>
        <w:rPr>
          <w:rStyle w:val="Strong"/>
        </w:rPr>
        <w:t>92 articles</w:t>
      </w:r>
      <w:r>
        <w:t xml:space="preserve"> for full analysis.</w:t>
      </w:r>
    </w:p>
    <w:p w14:paraId="3321045D" w14:textId="65699C6C" w:rsidR="00692865" w:rsidRPr="00C256AB" w:rsidRDefault="00EE08D2" w:rsidP="00317B07">
      <w:pPr>
        <w:spacing w:line="480" w:lineRule="auto"/>
        <w:jc w:val="center"/>
        <w:rPr>
          <w:rFonts w:asciiTheme="majorBidi" w:hAnsiTheme="majorBidi" w:cstheme="majorBidi"/>
          <w:color w:val="000000" w:themeColor="text1"/>
        </w:rPr>
      </w:pPr>
      <w:r w:rsidRPr="00EE08D2">
        <w:rPr>
          <w:rFonts w:asciiTheme="majorBidi" w:hAnsiTheme="majorBidi" w:cstheme="majorBidi"/>
          <w:noProof/>
          <w:color w:val="000000" w:themeColor="text1"/>
        </w:rPr>
        <w:lastRenderedPageBreak/>
        <w:drawing>
          <wp:inline distT="0" distB="0" distL="0" distR="0" wp14:anchorId="66DE62D1" wp14:editId="75D13536">
            <wp:extent cx="4360141" cy="4846320"/>
            <wp:effectExtent l="0" t="0" r="0" b="5080"/>
            <wp:docPr id="39112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129405" name=""/>
                    <pic:cNvPicPr/>
                  </pic:nvPicPr>
                  <pic:blipFill rotWithShape="1">
                    <a:blip r:embed="rId10"/>
                    <a:srcRect l="9262" t="22447" r="47795" b="3818"/>
                    <a:stretch/>
                  </pic:blipFill>
                  <pic:spPr bwMode="auto">
                    <a:xfrm>
                      <a:off x="0" y="0"/>
                      <a:ext cx="4360141" cy="4846320"/>
                    </a:xfrm>
                    <a:prstGeom prst="rect">
                      <a:avLst/>
                    </a:prstGeom>
                    <a:ln>
                      <a:noFill/>
                    </a:ln>
                    <a:extLst>
                      <a:ext uri="{53640926-AAD7-44D8-BBD7-CCE9431645EC}">
                        <a14:shadowObscured xmlns:a14="http://schemas.microsoft.com/office/drawing/2010/main"/>
                      </a:ext>
                    </a:extLst>
                  </pic:spPr>
                </pic:pic>
              </a:graphicData>
            </a:graphic>
          </wp:inline>
        </w:drawing>
      </w:r>
    </w:p>
    <w:p w14:paraId="02B4512C" w14:textId="40AFF156" w:rsidR="00BB140B" w:rsidRPr="00F16679" w:rsidRDefault="001374E4" w:rsidP="00317B07">
      <w:pPr>
        <w:spacing w:line="480" w:lineRule="auto"/>
        <w:jc w:val="center"/>
        <w:rPr>
          <w:rFonts w:asciiTheme="majorBidi" w:hAnsiTheme="majorBidi" w:cstheme="majorBidi"/>
          <w:sz w:val="18"/>
          <w:szCs w:val="18"/>
        </w:rPr>
      </w:pPr>
      <w:r w:rsidRPr="00C256AB">
        <w:rPr>
          <w:rFonts w:asciiTheme="majorBidi" w:hAnsiTheme="majorBidi" w:cstheme="majorBidi"/>
          <w:b/>
          <w:bCs/>
          <w:sz w:val="18"/>
          <w:szCs w:val="18"/>
        </w:rPr>
        <w:t>Figure 2.</w:t>
      </w:r>
      <w:r w:rsidRPr="00C256AB">
        <w:rPr>
          <w:rFonts w:asciiTheme="majorBidi" w:hAnsiTheme="majorBidi" w:cstheme="majorBidi"/>
          <w:sz w:val="18"/>
          <w:szCs w:val="18"/>
        </w:rPr>
        <w:t xml:space="preserve"> PRISMA process of the systematic literature review</w:t>
      </w:r>
    </w:p>
    <w:p w14:paraId="44120041" w14:textId="259B18B4" w:rsidR="00CC05C7" w:rsidRPr="00CC05C7" w:rsidRDefault="00EC4B83" w:rsidP="00317B07">
      <w:pPr>
        <w:pStyle w:val="ListParagraph"/>
        <w:numPr>
          <w:ilvl w:val="0"/>
          <w:numId w:val="17"/>
        </w:numPr>
        <w:spacing w:line="480" w:lineRule="auto"/>
        <w:rPr>
          <w:rFonts w:asciiTheme="majorBidi" w:hAnsiTheme="majorBidi" w:cstheme="majorBidi"/>
          <w:b/>
          <w:bCs/>
          <w:color w:val="000000" w:themeColor="text1"/>
          <w:sz w:val="28"/>
          <w:szCs w:val="28"/>
          <w:rtl/>
        </w:rPr>
      </w:pPr>
      <w:r w:rsidRPr="00C256AB">
        <w:rPr>
          <w:rFonts w:asciiTheme="majorBidi" w:hAnsiTheme="majorBidi" w:cstheme="majorBidi"/>
          <w:b/>
          <w:bCs/>
          <w:color w:val="000000" w:themeColor="text1"/>
          <w:sz w:val="28"/>
          <w:szCs w:val="28"/>
        </w:rPr>
        <w:t>Results</w:t>
      </w:r>
    </w:p>
    <w:p w14:paraId="7D7A37E3" w14:textId="2A6AAA7F" w:rsidR="004B56CD" w:rsidRPr="00C256AB" w:rsidRDefault="00CC05C7" w:rsidP="00317B07">
      <w:pPr>
        <w:spacing w:line="480" w:lineRule="auto"/>
        <w:jc w:val="both"/>
        <w:rPr>
          <w:rFonts w:asciiTheme="majorBidi" w:hAnsiTheme="majorBidi" w:cstheme="majorBidi"/>
        </w:rPr>
      </w:pPr>
      <w:r>
        <w:t xml:space="preserve">Between 2000 and 2010, publications addressing landscape planning, urban planning, or urban design in relation to technological methodologies appeared sporadically. Theory-based articles were excluded from this review, resulting in the inclusion of only the earliest applied studies from this period. Notable examples include the evaluation of visual properties using GIS </w:t>
      </w:r>
      <w:r w:rsidRPr="00F16679">
        <w:fldChar w:fldCharType="begin"/>
      </w:r>
      <w:r w:rsidRPr="00F16679">
        <w:instrText xml:space="preserve"> ADDIN ZOTERO_ITEM CSL_CITATION {"citationID":"WvXTk2uQ","properties":{"formattedCitation":"(Germino et al., 2001)","plainCitation":"(Germino et al., 2001)","noteIndex":0},"citationItems":[{"id":1503,"uris":["http://zotero.org/users/local/i8Y13bRK/items/YL3J5724"],"itemData":{"id":1503,"type":"article-journal","abstract":"View quality rating is an important component of land management that is still undergoing parameter definition and technical development. Methods enabling the efficient and accurate quantification of viewshed properties over large viewsheds using readily available data are particularly needed. This paper describes a procedure for measuring a suite of visual properties known to influence viewer preferences for hundreds of observation points in extensive Wyoming landscapes. Planimetric and panoramic simulations were used for quantifying appropriate viewshed parameters. These simulations were created in ArcInfo using USGS digital elevation data and satellite-derived landcover. The planimetric simulation was ideal for quantifying the dimensions of views (areal extent, depth, relief), but not adequate for quantifying the composition of views (landcover, diversity, and edge of landcover). Instead, a high correlation existed between panoramic estimates of landcover and equivalent images captured in the field (r2=0.97). The viewsheds examined in this study had large areal extents, large relief, extended depth, and naturalness, and may extend beyond the spatial scales for which view-quality concepts and preference relationships were developed.","container-title":"Landscape and Urban Planning","DOI":"10.1016/S0169-2046(00)00141-9","ISSN":"0169-2046","issue":"1","journalAbbreviation":"Landscape and Urban Planning","page":"71-83","title":"Estimating visual properties of Rocky Mountain landscapes using GIS","volume":"53","author":[{"family":"Germino","given":"Matthew J."},{"family":"Reiners","given":"William A."},{"family":"Blasko","given":"Benedict J."},{"family":"McLeod","given":"Donald"},{"family":"Bastian","given":"Chris T."}],"issued":{"date-parts":[["2001",1,30]]}}}],"schema":"https://github.com/citation-style-language/schema/raw/master/csl-citation.json"} </w:instrText>
      </w:r>
      <w:r w:rsidRPr="00F16679">
        <w:fldChar w:fldCharType="separate"/>
      </w:r>
      <w:r w:rsidRPr="00F16679">
        <w:t>(Germino et al., 2001)</w:t>
      </w:r>
      <w:r w:rsidRPr="00F16679">
        <w:fldChar w:fldCharType="end"/>
      </w:r>
      <w:r>
        <w:t xml:space="preserve"> and dynamic forest simulation </w:t>
      </w:r>
      <w:r w:rsidRPr="00F16679">
        <w:fldChar w:fldCharType="begin"/>
      </w:r>
      <w:r w:rsidRPr="00F16679">
        <w:instrText xml:space="preserve"> ADDIN ZOTERO_ITEM CSL_CITATION {"citationID":"ML1XwsYy","properties":{"formattedCitation":"(Cumming &amp; Vernier, 2002)","plainCitation":"(Cumming &amp; Vernier, 2002)","noteIndex":0},"citationItems":[{"id":200,"uris":["http://zotero.org/users/local/i8Y13bRK/items/PILDAWW3"],"itemData":{"id":200,"type":"article-journal","abstract":"Forest managers in Canada need to model landscape pattern or spatial configuration over large (100,000 km2) regions. This presents a scaling problem, as landscape configuration is measured at a high spatial resolution, but a low spatial resolution is indicated for regional simulation. We present a statistical solution to this scaling problem by showing how a wide range of landscape pattern metrics can be modelled from low resolution data. Our study area comprises about 75,000 km2 of boreal mixedwood forest in northeast Alberta, Canada. Within this area we gridded a sample of 84 digital forest cover maps, each about 9500 ha in size, to a resolution of 1 ha and used FRAGSTATS to compute a suite of landscape pattern metrics for each map. We then used multivariate dimension reduction techniques and canonical correlation analysis to model the relationship between landscape pattern metrics and simpler stand table metrics that are easily obtained from non-spatial forest inventories. These analyses were performed on four habitat types common in boreal mixedwood forests: young deciduous, old deciduous, white spruce, and mixedwood types. Using only three landscape variables obtained directly from stand attribute tables (total habitat area, and the mean and standard deviation of habitat patch size), our statistical models explained more than 73% of the joint variation in five landscape pattern metrics (representing patch shape, forest interior habitat, and patch isolation). By PCA, these five indices captured much of the total variability in the rich set of landscape pattern metrics that FRAGSTATS can generate. The predictor variables and strengths of association were highly consistent across habitat classes. We illustrate the potential use of such statistical relationships by simulating the regional, cumulative effects of wildfire and forest management on the spatial arrangement of forest patches, using non-spatial stand attribute tables.","container-title":"Landscape Ecology","DOI":"10.1023/A:1021261815066","ISSN":"09212973 (ISSN)","issue":"5","page":"433-444","title":"Statistical models of landscape pattern metrics, with applications to regional scale dynamic forest simulations","volume":"17","author":[{"family":"Cumming","given":"S."},{"family":"Vernier","given":"P."}],"issued":{"date-parts":[["2002"]]}}}],"schema":"https://github.com/citation-style-language/schema/raw/master/csl-citation.json"} </w:instrText>
      </w:r>
      <w:r w:rsidRPr="00F16679">
        <w:fldChar w:fldCharType="separate"/>
      </w:r>
      <w:r w:rsidRPr="00F16679">
        <w:t>(Cumming &amp; Vernier, 2002)</w:t>
      </w:r>
      <w:r w:rsidRPr="00F16679">
        <w:fldChar w:fldCharType="end"/>
      </w:r>
      <w:r>
        <w:t>. From 2010 to 2017, the publication of relevant studies became more regular and systematic. Beginning in 2017, a marked increase in the number of published articles was observed, reflecting growing interest and advancements in technology-supported landscape assessment.</w:t>
      </w:r>
    </w:p>
    <w:p w14:paraId="09401E33" w14:textId="4EA09245" w:rsidR="008F0BC6" w:rsidRPr="00C256AB" w:rsidRDefault="008F0BC6" w:rsidP="00317B07">
      <w:pPr>
        <w:spacing w:line="480" w:lineRule="auto"/>
        <w:jc w:val="center"/>
        <w:rPr>
          <w:rFonts w:asciiTheme="majorBidi" w:hAnsiTheme="majorBidi" w:cstheme="majorBidi"/>
          <w:b/>
          <w:bCs/>
          <w:sz w:val="18"/>
          <w:szCs w:val="18"/>
        </w:rPr>
      </w:pPr>
      <w:r w:rsidRPr="00C256AB">
        <w:rPr>
          <w:rFonts w:asciiTheme="majorBidi" w:hAnsiTheme="majorBidi" w:cstheme="majorBidi"/>
          <w:noProof/>
          <w:lang w:bidi="fa-IR"/>
        </w:rPr>
        <w:lastRenderedPageBreak/>
        <w:drawing>
          <wp:inline distT="0" distB="0" distL="0" distR="0" wp14:anchorId="011840E7" wp14:editId="1A7E9D9C">
            <wp:extent cx="5486400" cy="2338754"/>
            <wp:effectExtent l="0" t="0" r="12700" b="10795"/>
            <wp:docPr id="51222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BEFF37" w14:textId="580E8923" w:rsidR="004B56CD" w:rsidRPr="00C256AB" w:rsidRDefault="004B56CD" w:rsidP="00317B07">
      <w:pPr>
        <w:spacing w:line="480" w:lineRule="auto"/>
        <w:jc w:val="center"/>
        <w:rPr>
          <w:rFonts w:asciiTheme="majorBidi" w:hAnsiTheme="majorBidi" w:cstheme="majorBidi"/>
          <w:sz w:val="18"/>
          <w:szCs w:val="18"/>
        </w:rPr>
      </w:pPr>
      <w:r w:rsidRPr="00C256AB">
        <w:rPr>
          <w:rFonts w:asciiTheme="majorBidi" w:hAnsiTheme="majorBidi" w:cstheme="majorBidi"/>
          <w:b/>
          <w:bCs/>
          <w:sz w:val="18"/>
          <w:szCs w:val="18"/>
        </w:rPr>
        <w:t>Figure 3.</w:t>
      </w:r>
      <w:r w:rsidRPr="00C256AB">
        <w:rPr>
          <w:rFonts w:asciiTheme="majorBidi" w:hAnsiTheme="majorBidi" w:cstheme="majorBidi"/>
          <w:sz w:val="18"/>
          <w:szCs w:val="18"/>
        </w:rPr>
        <w:t xml:space="preserve"> Number of annual published articles</w:t>
      </w:r>
    </w:p>
    <w:p w14:paraId="181CF32F" w14:textId="2AC1D3ED" w:rsidR="008A2FA2" w:rsidRPr="00F16679" w:rsidRDefault="008A2FA2" w:rsidP="00317B07">
      <w:pPr>
        <w:spacing w:before="240" w:line="480" w:lineRule="auto"/>
        <w:jc w:val="both"/>
      </w:pPr>
      <w:r>
        <w:t xml:space="preserve">The number of publications has steadily increased over the past decade, with </w:t>
      </w:r>
      <w:r>
        <w:rPr>
          <w:rStyle w:val="Strong"/>
        </w:rPr>
        <w:t>76% of the reviewed articles published after 2020</w:t>
      </w:r>
      <w:r>
        <w:t xml:space="preserve">. This upward trend reflects the growing integration of digital technologies in landscape assessment. The annual distribution of publications is illustrated in </w:t>
      </w:r>
      <w:r>
        <w:rPr>
          <w:rStyle w:val="Strong"/>
        </w:rPr>
        <w:t>Figure 3</w:t>
      </w:r>
      <w:r>
        <w:t xml:space="preserve">. It is important to note that the literature search was conducted in </w:t>
      </w:r>
      <w:r>
        <w:rPr>
          <w:rStyle w:val="Strong"/>
        </w:rPr>
        <w:t>November 2024</w:t>
      </w:r>
      <w:r>
        <w:t>, ensuring the inclusion of the most recent developments.</w:t>
      </w:r>
    </w:p>
    <w:p w14:paraId="647DEDA9" w14:textId="77777777" w:rsidR="004B56CD" w:rsidRPr="00C256AB" w:rsidRDefault="004B56CD" w:rsidP="00317B07">
      <w:pPr>
        <w:spacing w:line="480" w:lineRule="auto"/>
        <w:rPr>
          <w:rFonts w:asciiTheme="majorBidi" w:hAnsiTheme="majorBidi" w:cstheme="majorBidi"/>
          <w:b/>
          <w:bCs/>
          <w:color w:val="FF0000"/>
          <w:sz w:val="32"/>
          <w:szCs w:val="32"/>
        </w:rPr>
      </w:pPr>
      <w:r w:rsidRPr="00C256AB">
        <w:rPr>
          <w:rFonts w:asciiTheme="majorBidi" w:hAnsiTheme="majorBidi" w:cstheme="majorBidi"/>
          <w:b/>
          <w:bCs/>
          <w:noProof/>
          <w:sz w:val="28"/>
          <w:szCs w:val="28"/>
        </w:rPr>
        <w:drawing>
          <wp:inline distT="0" distB="0" distL="0" distR="0" wp14:anchorId="1FF5B1ED" wp14:editId="0239D803">
            <wp:extent cx="5943600" cy="1852489"/>
            <wp:effectExtent l="0" t="0" r="12700" b="14605"/>
            <wp:docPr id="212005915" name="Chart 3">
              <a:extLst xmlns:a="http://schemas.openxmlformats.org/drawingml/2006/main">
                <a:ext uri="{FF2B5EF4-FFF2-40B4-BE49-F238E27FC236}">
                  <a16:creationId xmlns:a16="http://schemas.microsoft.com/office/drawing/2014/main" id="{E285AA09-6C84-74E2-588D-C3B9C8E54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135A9D" w14:textId="48D96BEF" w:rsidR="004B56CD" w:rsidRPr="00C256AB" w:rsidRDefault="004B56CD" w:rsidP="00317B07">
      <w:pPr>
        <w:spacing w:line="480" w:lineRule="auto"/>
        <w:jc w:val="center"/>
        <w:rPr>
          <w:rFonts w:asciiTheme="majorBidi" w:hAnsiTheme="majorBidi" w:cstheme="majorBidi"/>
          <w:b/>
          <w:bCs/>
          <w:sz w:val="18"/>
          <w:szCs w:val="18"/>
        </w:rPr>
      </w:pPr>
      <w:r w:rsidRPr="00C256AB">
        <w:rPr>
          <w:rFonts w:asciiTheme="majorBidi" w:hAnsiTheme="majorBidi" w:cstheme="majorBidi"/>
          <w:b/>
          <w:bCs/>
          <w:color w:val="000000" w:themeColor="text1"/>
          <w:sz w:val="18"/>
          <w:szCs w:val="18"/>
        </w:rPr>
        <w:t>Figure 4.</w:t>
      </w:r>
      <w:r w:rsidRPr="00C256AB">
        <w:rPr>
          <w:rFonts w:asciiTheme="majorBidi" w:hAnsiTheme="majorBidi" w:cstheme="majorBidi"/>
          <w:color w:val="000000" w:themeColor="text1"/>
          <w:sz w:val="18"/>
          <w:szCs w:val="18"/>
        </w:rPr>
        <w:t xml:space="preserve"> </w:t>
      </w:r>
      <w:r w:rsidRPr="00C256AB">
        <w:rPr>
          <w:rFonts w:asciiTheme="majorBidi" w:hAnsiTheme="majorBidi" w:cstheme="majorBidi"/>
          <w:sz w:val="18"/>
          <w:szCs w:val="18"/>
        </w:rPr>
        <w:t>Most Used Journals (at least 2 times) in the review</w:t>
      </w:r>
      <w:r w:rsidR="00E461C7" w:rsidRPr="00C256AB">
        <w:rPr>
          <w:rFonts w:asciiTheme="majorBidi" w:hAnsiTheme="majorBidi" w:cstheme="majorBidi"/>
          <w:sz w:val="18"/>
          <w:szCs w:val="18"/>
        </w:rPr>
        <w:t xml:space="preserve"> (selected articles)</w:t>
      </w:r>
    </w:p>
    <w:p w14:paraId="525AE388" w14:textId="0AF2FF87" w:rsidR="002B7AD8" w:rsidRPr="00F16679" w:rsidRDefault="002B7AD8" w:rsidP="00317B07">
      <w:pPr>
        <w:spacing w:before="240" w:line="480" w:lineRule="auto"/>
        <w:jc w:val="both"/>
      </w:pPr>
      <w:r>
        <w:t xml:space="preserve">Among the 92 selected articles, </w:t>
      </w:r>
      <w:r>
        <w:rPr>
          <w:rStyle w:val="Strong"/>
        </w:rPr>
        <w:t>86 were journal papers</w:t>
      </w:r>
      <w:r>
        <w:t xml:space="preserve"> published across </w:t>
      </w:r>
      <w:r>
        <w:rPr>
          <w:rStyle w:val="Strong"/>
        </w:rPr>
        <w:t>54 different journals</w:t>
      </w:r>
      <w:r>
        <w:t xml:space="preserve">, while the remaining </w:t>
      </w:r>
      <w:r>
        <w:rPr>
          <w:rStyle w:val="Strong"/>
        </w:rPr>
        <w:t>six were conference proceedings or book chapters</w:t>
      </w:r>
      <w:r>
        <w:t xml:space="preserve">. </w:t>
      </w:r>
      <w:r>
        <w:rPr>
          <w:rStyle w:val="Strong"/>
        </w:rPr>
        <w:t>Figure 4</w:t>
      </w:r>
      <w:r>
        <w:t xml:space="preserve"> highlights the </w:t>
      </w:r>
      <w:r>
        <w:rPr>
          <w:rStyle w:val="Strong"/>
        </w:rPr>
        <w:t>10 journals</w:t>
      </w:r>
      <w:r>
        <w:t xml:space="preserve"> in which </w:t>
      </w:r>
      <w:r>
        <w:rPr>
          <w:rStyle w:val="Strong"/>
        </w:rPr>
        <w:t>more than one</w:t>
      </w:r>
      <w:r>
        <w:t xml:space="preserve"> of the selected articles were published.</w:t>
      </w:r>
    </w:p>
    <w:p w14:paraId="11DCD831" w14:textId="77777777" w:rsidR="004B56CD" w:rsidRPr="00C256AB" w:rsidRDefault="004B56CD" w:rsidP="00317B07">
      <w:pPr>
        <w:spacing w:line="480" w:lineRule="auto"/>
        <w:rPr>
          <w:rFonts w:asciiTheme="majorBidi" w:hAnsiTheme="majorBidi" w:cstheme="majorBidi"/>
          <w:b/>
          <w:bCs/>
          <w:sz w:val="28"/>
          <w:szCs w:val="28"/>
        </w:rPr>
      </w:pPr>
      <w:r w:rsidRPr="00C256AB">
        <w:rPr>
          <w:rFonts w:asciiTheme="majorBidi" w:hAnsiTheme="majorBidi" w:cstheme="majorBidi"/>
          <w:b/>
          <w:bCs/>
          <w:noProof/>
          <w:sz w:val="28"/>
          <w:szCs w:val="28"/>
        </w:rPr>
        <w:lastRenderedPageBreak/>
        <w:drawing>
          <wp:inline distT="0" distB="0" distL="0" distR="0" wp14:anchorId="26FE5406" wp14:editId="5167CD53">
            <wp:extent cx="5549900" cy="1311965"/>
            <wp:effectExtent l="0" t="0" r="0" b="0"/>
            <wp:docPr id="100084050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E41C11" w14:textId="3F81ABE4" w:rsidR="004B56CD" w:rsidRPr="00C256AB" w:rsidRDefault="004B56CD" w:rsidP="00317B07">
      <w:pPr>
        <w:spacing w:line="480" w:lineRule="auto"/>
        <w:jc w:val="center"/>
        <w:rPr>
          <w:rFonts w:asciiTheme="majorBidi" w:hAnsiTheme="majorBidi" w:cstheme="majorBidi"/>
          <w:b/>
          <w:bCs/>
          <w:sz w:val="18"/>
          <w:szCs w:val="18"/>
        </w:rPr>
      </w:pPr>
      <w:r w:rsidRPr="00C256AB">
        <w:rPr>
          <w:rFonts w:asciiTheme="majorBidi" w:hAnsiTheme="majorBidi" w:cstheme="majorBidi"/>
          <w:b/>
          <w:bCs/>
          <w:sz w:val="18"/>
          <w:szCs w:val="18"/>
        </w:rPr>
        <w:t xml:space="preserve">Figure 5. </w:t>
      </w:r>
      <w:r w:rsidRPr="00C256AB">
        <w:rPr>
          <w:rFonts w:asciiTheme="majorBidi" w:hAnsiTheme="majorBidi" w:cstheme="majorBidi"/>
          <w:sz w:val="18"/>
          <w:szCs w:val="18"/>
        </w:rPr>
        <w:t>Quartile Classification of Articles focusing on the country of the origin of articles</w:t>
      </w:r>
    </w:p>
    <w:p w14:paraId="60F3951C" w14:textId="77777777" w:rsidR="00ED148C" w:rsidRDefault="00ED148C" w:rsidP="00317B07">
      <w:pPr>
        <w:spacing w:before="100" w:beforeAutospacing="1" w:after="100" w:afterAutospacing="1" w:line="480" w:lineRule="auto"/>
        <w:jc w:val="both"/>
      </w:pPr>
      <w:r>
        <w:t xml:space="preserve">The majority of the journals were ranked in </w:t>
      </w:r>
      <w:r>
        <w:rPr>
          <w:rStyle w:val="Strong"/>
        </w:rPr>
        <w:t>Q1 (42%)</w:t>
      </w:r>
      <w:r>
        <w:t xml:space="preserve"> and </w:t>
      </w:r>
      <w:r>
        <w:rPr>
          <w:rStyle w:val="Strong"/>
        </w:rPr>
        <w:t>Q2 (35%)</w:t>
      </w:r>
      <w:r>
        <w:t xml:space="preserve">, according to the </w:t>
      </w:r>
      <w:r>
        <w:rPr>
          <w:rStyle w:val="Strong"/>
        </w:rPr>
        <w:t>SJR citation index</w:t>
      </w:r>
      <w:r>
        <w:t xml:space="preserve">. </w:t>
      </w:r>
      <w:r>
        <w:rPr>
          <w:rStyle w:val="Strong"/>
        </w:rPr>
        <w:t>Figure 5</w:t>
      </w:r>
      <w:r>
        <w:t xml:space="preserve"> presents the classification of the selected articles by SJR quartile and the country of origin of each journal. Journals based in </w:t>
      </w:r>
      <w:r>
        <w:rPr>
          <w:rStyle w:val="Strong"/>
        </w:rPr>
        <w:t>Switzerland (29%)</w:t>
      </w:r>
      <w:r>
        <w:t xml:space="preserve">, the </w:t>
      </w:r>
      <w:r>
        <w:rPr>
          <w:rStyle w:val="Strong"/>
        </w:rPr>
        <w:t>Netherlands (17%)</w:t>
      </w:r>
      <w:r>
        <w:t xml:space="preserve">, the </w:t>
      </w:r>
      <w:r>
        <w:rPr>
          <w:rStyle w:val="Strong"/>
        </w:rPr>
        <w:t>United Kingdom (15%)</w:t>
      </w:r>
      <w:r>
        <w:t xml:space="preserve">, and the </w:t>
      </w:r>
      <w:r>
        <w:rPr>
          <w:rStyle w:val="Strong"/>
        </w:rPr>
        <w:t>United States (11%)</w:t>
      </w:r>
      <w:r>
        <w:t xml:space="preserve"> accounted for the largest share of publications.</w:t>
      </w:r>
    </w:p>
    <w:p w14:paraId="5B1F8C0E" w14:textId="65DE93F5" w:rsidR="00ED148C" w:rsidRPr="00F16679" w:rsidRDefault="00ED148C" w:rsidP="00317B07">
      <w:pPr>
        <w:spacing w:before="100" w:beforeAutospacing="1" w:after="100" w:afterAutospacing="1" w:line="480" w:lineRule="auto"/>
        <w:jc w:val="both"/>
      </w:pPr>
      <w:r>
        <w:t xml:space="preserve">The 92 selected articles focus on technological approaches to landscape analysis and represent a wide global distribution, as illustrated in </w:t>
      </w:r>
      <w:r>
        <w:rPr>
          <w:rStyle w:val="Strong"/>
        </w:rPr>
        <w:t>Figure 6</w:t>
      </w:r>
      <w:r>
        <w:t xml:space="preserve">. More than two-thirds of the studies were published by authors affiliated with institutions in </w:t>
      </w:r>
      <w:r>
        <w:rPr>
          <w:rStyle w:val="Strong"/>
        </w:rPr>
        <w:t>China (53%)</w:t>
      </w:r>
      <w:r>
        <w:t xml:space="preserve">, followed by the </w:t>
      </w:r>
      <w:r>
        <w:rPr>
          <w:rStyle w:val="Strong"/>
        </w:rPr>
        <w:t>United States (8%)</w:t>
      </w:r>
      <w:r>
        <w:t xml:space="preserve">, </w:t>
      </w:r>
      <w:r>
        <w:rPr>
          <w:rStyle w:val="Strong"/>
        </w:rPr>
        <w:t>Germany (5%)</w:t>
      </w:r>
      <w:r>
        <w:t xml:space="preserve">, </w:t>
      </w:r>
      <w:r>
        <w:rPr>
          <w:rStyle w:val="Strong"/>
        </w:rPr>
        <w:t>Italy (4%)</w:t>
      </w:r>
      <w:r>
        <w:t xml:space="preserve">, and </w:t>
      </w:r>
      <w:r>
        <w:rPr>
          <w:rStyle w:val="Strong"/>
        </w:rPr>
        <w:t>Australia (3%)</w:t>
      </w:r>
      <w:r>
        <w:t>.</w:t>
      </w:r>
    </w:p>
    <w:p w14:paraId="3E27F8C6" w14:textId="450C72F2" w:rsidR="00966925" w:rsidRPr="00C256AB" w:rsidRDefault="00966925" w:rsidP="00317B07">
      <w:pPr>
        <w:spacing w:line="480" w:lineRule="auto"/>
        <w:jc w:val="center"/>
        <w:rPr>
          <w:rFonts w:asciiTheme="majorBidi" w:hAnsiTheme="majorBidi" w:cstheme="majorBidi"/>
        </w:rPr>
      </w:pPr>
      <w:r>
        <w:rPr>
          <w:rFonts w:asciiTheme="majorBidi" w:hAnsiTheme="majorBidi" w:cstheme="majorBidi"/>
          <w:noProof/>
        </w:rPr>
        <w:drawing>
          <wp:inline distT="0" distB="0" distL="0" distR="0" wp14:anchorId="36691FB8" wp14:editId="78971A1F">
            <wp:extent cx="5727700" cy="2528570"/>
            <wp:effectExtent l="0" t="0" r="0" b="0"/>
            <wp:docPr id="143357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72834" name="Picture 1433572834"/>
                    <pic:cNvPicPr/>
                  </pic:nvPicPr>
                  <pic:blipFill>
                    <a:blip r:embed="rId14">
                      <a:extLst>
                        <a:ext uri="{28A0092B-C50C-407E-A947-70E740481C1C}">
                          <a14:useLocalDpi xmlns:a14="http://schemas.microsoft.com/office/drawing/2010/main" val="0"/>
                        </a:ext>
                      </a:extLst>
                    </a:blip>
                    <a:stretch>
                      <a:fillRect/>
                    </a:stretch>
                  </pic:blipFill>
                  <pic:spPr>
                    <a:xfrm>
                      <a:off x="0" y="0"/>
                      <a:ext cx="5727700" cy="2528570"/>
                    </a:xfrm>
                    <a:prstGeom prst="rect">
                      <a:avLst/>
                    </a:prstGeom>
                  </pic:spPr>
                </pic:pic>
              </a:graphicData>
            </a:graphic>
          </wp:inline>
        </w:drawing>
      </w:r>
    </w:p>
    <w:p w14:paraId="6D6B8151" w14:textId="13E0A876" w:rsidR="00A60795" w:rsidRPr="00A60795" w:rsidRDefault="006F1249" w:rsidP="00317B07">
      <w:pPr>
        <w:spacing w:line="480" w:lineRule="auto"/>
        <w:jc w:val="center"/>
        <w:rPr>
          <w:rFonts w:asciiTheme="majorBidi" w:hAnsiTheme="majorBidi" w:cstheme="majorBidi"/>
          <w:sz w:val="18"/>
          <w:szCs w:val="18"/>
        </w:rPr>
      </w:pPr>
      <w:r w:rsidRPr="00C256AB">
        <w:rPr>
          <w:rFonts w:asciiTheme="majorBidi" w:hAnsiTheme="majorBidi" w:cstheme="majorBidi"/>
          <w:b/>
          <w:bCs/>
          <w:sz w:val="18"/>
          <w:szCs w:val="18"/>
        </w:rPr>
        <w:t>Figure 6.</w:t>
      </w:r>
      <w:r w:rsidRPr="00C256AB">
        <w:rPr>
          <w:rFonts w:asciiTheme="majorBidi" w:hAnsiTheme="majorBidi" w:cstheme="majorBidi"/>
          <w:sz w:val="18"/>
          <w:szCs w:val="18"/>
        </w:rPr>
        <w:t xml:space="preserve"> Distribution map of the location of the </w:t>
      </w:r>
      <w:r w:rsidR="00297E2B" w:rsidRPr="00C256AB">
        <w:rPr>
          <w:rFonts w:asciiTheme="majorBidi" w:hAnsiTheme="majorBidi" w:cstheme="majorBidi"/>
          <w:sz w:val="18"/>
          <w:szCs w:val="18"/>
        </w:rPr>
        <w:t xml:space="preserve">article </w:t>
      </w:r>
      <w:r w:rsidRPr="00C256AB">
        <w:rPr>
          <w:rFonts w:asciiTheme="majorBidi" w:hAnsiTheme="majorBidi" w:cstheme="majorBidi"/>
          <w:sz w:val="18"/>
          <w:szCs w:val="18"/>
        </w:rPr>
        <w:t>authors</w:t>
      </w:r>
    </w:p>
    <w:p w14:paraId="46287515" w14:textId="1C7F5EE7" w:rsidR="00A60795" w:rsidRPr="00A60795" w:rsidRDefault="00A60795" w:rsidP="00317B07">
      <w:pPr>
        <w:spacing w:before="240" w:line="480" w:lineRule="auto"/>
        <w:jc w:val="both"/>
      </w:pPr>
      <w:r>
        <w:lastRenderedPageBreak/>
        <w:t xml:space="preserve">However, persistent challenges—such as data management </w:t>
      </w:r>
      <w:r w:rsidRPr="00F16679">
        <w:rPr>
          <w:rFonts w:asciiTheme="majorBidi" w:hAnsiTheme="majorBidi" w:cstheme="majorBidi"/>
          <w:color w:val="000000" w:themeColor="text1"/>
        </w:rPr>
        <w:fldChar w:fldCharType="begin"/>
      </w:r>
      <w:r w:rsidR="00465F36">
        <w:rPr>
          <w:rFonts w:asciiTheme="majorBidi" w:hAnsiTheme="majorBidi" w:cstheme="majorBidi"/>
          <w:color w:val="000000" w:themeColor="text1"/>
        </w:rPr>
        <w:instrText xml:space="preserve"> ADDIN ZOTERO_ITEM CSL_CITATION {"citationID":"uH7ZTlfG","properties":{"formattedCitation":"(Shan &amp; Sun, 2021)","plainCitation":"(Shan &amp; Sun, 2021)","noteIndex":0},"citationItems":[{"id":400,"uris":["http://zotero.org/users/local/i8Y13bRK/items/I4F2SNK2"],"itemData":{"id":400,"type":"article-journal","abstract":"In order to ensure the rationality of landscape design, it is of great practical significance to simulate the planning effect. Aiming at the problems of two traditional landscape planning effect simulation systems, a new landscape planning effect simulation system was designed based on virtual reality technology. The overall framework of the system is composed of user layer, application layer and display layer. According to the system frame structure, hardware such as acquisition equipment, main control equipment, output and display equipment are selected; according to the system framework structure, the system software is designed to run the main program. In addition, this paper also based on 3D image processing technology landscape design system. In the design process, 3D landscape image can be preprocessed to remove noise information and redundant information, and 3D landscape image feature enhancement method is used to realize 3D landscape image feature enhancement and improve the clarity of landscape design image. Combined with the example of garden green space, according to the parametric plant modeling method, the morphological structure parameters of green plants are obtained, and the three-dimensional models of various plant modeling are established; the rules of parametric description of plant spatial layout are adopted, based on the open scene graph rendering engine, and the oculus rift virtual reality equipment is integrated to realize the virtual construction and display of three-dimensional garden vegetation landscape. The results show that the design effect of the system is very clear and of good quality. It has a high score in the design of courtyard landscape and garden landscape, and the system has low application cost, low energy consumption and high operation efficiency.","container-title":"ECOLOGICAL INFORMATICS","DOI":"10.1016/j.ecoinf.2021.101287","ISSN":"[\"1574-9541\", \"1878-0512 J9 - ECOL INFORM JI - Ecol. Inform.\"]","title":"Research on landscape design system based on 3D virtual reality and image processing technology","volume":"63","author":[{"family":"Shan","given":"P. Y."},{"family":"Sun","given":"W."}],"issued":{"date-parts":[["2021",11]]}}}],"schema":"https://github.com/citation-style-language/schema/raw/master/csl-citation.json"} </w:instrText>
      </w:r>
      <w:r w:rsidRPr="00F16679">
        <w:rPr>
          <w:rFonts w:asciiTheme="majorBidi" w:hAnsiTheme="majorBidi" w:cstheme="majorBidi"/>
          <w:color w:val="000000" w:themeColor="text1"/>
        </w:rPr>
        <w:fldChar w:fldCharType="separate"/>
      </w:r>
      <w:r w:rsidR="00465F36">
        <w:rPr>
          <w:rFonts w:asciiTheme="majorBidi" w:hAnsiTheme="majorBidi" w:cstheme="majorBidi"/>
          <w:color w:val="000000" w:themeColor="text1"/>
        </w:rPr>
        <w:t>(Shan &amp; Sun, 2021)</w:t>
      </w:r>
      <w:r w:rsidRPr="00F16679">
        <w:rPr>
          <w:rFonts w:asciiTheme="majorBidi" w:hAnsiTheme="majorBidi" w:cstheme="majorBidi"/>
          <w:color w:val="000000" w:themeColor="text1"/>
        </w:rPr>
        <w:fldChar w:fldCharType="end"/>
      </w:r>
      <w:r>
        <w:t xml:space="preserve">, limited technical expertise, and resource constraints—continue to hinder widespread adoption, underscoring the need for innovative and adaptable solutions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{"citationID":"cihW6lTV","properties":{"formattedCitation":"(Calkins, 2005)","plainCitation":"(Calkins, 2005)","noteIndex":0},"citationItems":[{"id":1607,"uris":["http://zotero.org/users/local/i8Y13bRK/items/EYDRBUQW"],"itemData":{"id":1607,"type":"article-journal","container-title":"Landscape and Urban planning","ISSN":"0169-2046","issue":"1","journalAbbreviation":"Landscape and Urban planning","note":"publisher: Elsevier","page":"29-48","title":"Strategy use and challenges of ecological design in landscape architecture","volume":"73","author":[{"family":"Calkins","given":"Meg"}],"issued":{"date-parts":[["2005"]]}}}],"schema":"https://github.com/citation-style-language/schema/raw/master/csl-citation.json"}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(Calkins, 2005)</w:t>
      </w:r>
      <w:r w:rsidRPr="00F16679">
        <w:rPr>
          <w:rFonts w:asciiTheme="majorBidi" w:hAnsiTheme="majorBidi" w:cstheme="majorBidi"/>
          <w:color w:val="000000" w:themeColor="text1"/>
        </w:rPr>
        <w:fldChar w:fldCharType="end"/>
      </w:r>
      <w:r>
        <w:t>.</w:t>
      </w:r>
      <w:r>
        <w:br/>
        <w:t xml:space="preserve">This discussion explores the intersection of emerging technological methods with the broader challenges in landscape architecture, illustrating how these tools address specific needs while simultaneously introducing new complexities for practitioners. Within this context, the role of technology in advancing landscape analysis is critically examined, with particular emphasis on its transformative potential and the opportunities it presents for future development </w:t>
      </w:r>
      <w:r w:rsidRPr="00F16679">
        <w:rPr>
          <w:rFonts w:asciiTheme="majorBidi" w:hAnsiTheme="majorBidi" w:cstheme="majorBidi"/>
          <w:color w:val="000000" w:themeColor="text1"/>
        </w:rPr>
        <w:fldChar w:fldCharType="begin"/>
      </w:r>
      <w:r w:rsidRPr="00F16679">
        <w:rPr>
          <w:rFonts w:asciiTheme="majorBidi" w:hAnsiTheme="majorBidi" w:cstheme="majorBidi"/>
          <w:color w:val="000000" w:themeColor="text1"/>
        </w:rPr>
        <w:instrText xml:space="preserve"> ADDIN ZOTERO_ITEM CSL_CITATION {"citationID":"f0PMoS9N","properties":{"formattedCitation":"(Shen, 2023)","plainCitation":"(Shen, 2023)","noteIndex":0},"citationItems":[{"id":1608,"uris":["http://zotero.org/users/local/i8Y13bRK/items/AFFPGG44"],"itemData":{"id":1608,"type":"article-journal","ISSN":"1460-6925","note":"publisher: Taylor &amp; Francis","title":"Identifying the role of technology within the discipline of 21st century landscape architecture","author":[{"family":"Shen","given":"Xiwei"}],"issued":{"date-parts":[["2023"]]}}}],"schema":"https://github.com/citation-style-language/schema/raw/master/csl-citation.json"} </w:instrText>
      </w:r>
      <w:r w:rsidRPr="00F16679">
        <w:rPr>
          <w:rFonts w:asciiTheme="majorBidi" w:hAnsiTheme="majorBidi" w:cstheme="majorBidi"/>
          <w:color w:val="000000" w:themeColor="text1"/>
        </w:rPr>
        <w:fldChar w:fldCharType="separate"/>
      </w:r>
      <w:r w:rsidRPr="00F16679">
        <w:rPr>
          <w:rFonts w:asciiTheme="majorBidi" w:hAnsiTheme="majorBidi" w:cstheme="majorBidi"/>
          <w:noProof/>
          <w:color w:val="000000" w:themeColor="text1"/>
        </w:rPr>
        <w:t>(Shen, 2023)</w:t>
      </w:r>
      <w:r w:rsidRPr="00F16679">
        <w:rPr>
          <w:rFonts w:asciiTheme="majorBidi" w:hAnsiTheme="majorBidi" w:cstheme="majorBidi"/>
          <w:color w:val="000000" w:themeColor="text1"/>
        </w:rPr>
        <w:fldChar w:fldCharType="end"/>
      </w:r>
      <w:r>
        <w:t>.</w:t>
      </w:r>
    </w:p>
    <w:p w14:paraId="549D2049" w14:textId="6CE61C1B" w:rsidR="00AC1A22" w:rsidRPr="002E4AF2" w:rsidRDefault="00FE573B" w:rsidP="00317B07">
      <w:pPr>
        <w:spacing w:before="240" w:line="480" w:lineRule="auto"/>
        <w:rPr>
          <w:rFonts w:asciiTheme="majorBidi" w:hAnsiTheme="majorBidi" w:cstheme="majorBidi"/>
          <w:b/>
          <w:bCs/>
          <w:color w:val="000000" w:themeColor="text1"/>
        </w:rPr>
      </w:pPr>
      <w:r w:rsidRPr="00C256AB">
        <w:rPr>
          <w:rFonts w:asciiTheme="majorBidi" w:hAnsiTheme="majorBidi" w:cstheme="majorBidi"/>
          <w:b/>
          <w:bCs/>
          <w:color w:val="000000" w:themeColor="text1"/>
        </w:rPr>
        <w:t xml:space="preserve"> </w:t>
      </w:r>
      <w:r w:rsidR="00C43779">
        <w:rPr>
          <w:rFonts w:asciiTheme="majorBidi" w:hAnsiTheme="majorBidi" w:cstheme="majorBidi"/>
          <w:b/>
          <w:bCs/>
          <w:color w:val="000000" w:themeColor="text1"/>
        </w:rPr>
        <w:t>3.1. L</w:t>
      </w:r>
      <w:r w:rsidRPr="00C256AB">
        <w:rPr>
          <w:rFonts w:asciiTheme="majorBidi" w:hAnsiTheme="majorBidi" w:cstheme="majorBidi"/>
          <w:b/>
          <w:bCs/>
          <w:color w:val="000000" w:themeColor="text1"/>
        </w:rPr>
        <w:t>andscape architecture challenges and approaches</w:t>
      </w:r>
    </w:p>
    <w:p w14:paraId="377C0B8C" w14:textId="0854D81D" w:rsidR="00B8446E" w:rsidRPr="002E4AF2" w:rsidRDefault="00B8446E" w:rsidP="00317B07">
      <w:pPr>
        <w:spacing w:before="100" w:beforeAutospacing="1" w:after="100" w:afterAutospacing="1" w:line="480" w:lineRule="auto"/>
        <w:jc w:val="both"/>
      </w:pPr>
      <w:r w:rsidRPr="00B8446E">
        <w:t xml:space="preserve">This systematic review categorizes the identified challenges into five major themes (see Figure 7) for better clarity and analysis. The review highlights a spectrum of approaches to nature, from conservative to radical, with a growing emphasis on sustainability and future generations. Post-WWII urbanization led to intensified efforts to protect cultural and historical heritage, including historic urban landscapes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{"citationID":"x2KBvjTD","properties":{"formattedCitation":"(Bandarin &amp; Van Oers, 2012)","plainCitation":"(Bandarin &amp; Van Oers, 2012)","noteIndex":0},"citationItems":[{"id":1628,"uris":["http://zotero.org/users/local/i8Y13bRK/items/QA877XNP"],"itemData":{"id":1628,"type":"book","ISBN":"0-470-65574-7","publisher":"John Wiley &amp; Sons","title":"The historic urban landscape: managing heritage in an urban century","author":[{"family":"Bandarin","given":"Francesco"},{"family":"Van Oers","given":"Ron"}],"issued":{"date-parts":[["2012"]]}}}],"schema":"https://github.com/citation-style-language/schema/raw/master/csl-citation.json"}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(Bandarin &amp; Van Oers, 2012)</w:t>
      </w:r>
      <w:r w:rsidRPr="00C43779">
        <w:rPr>
          <w:rFonts w:asciiTheme="majorBidi" w:hAnsiTheme="majorBidi" w:cstheme="majorBidi"/>
        </w:rPr>
        <w:fldChar w:fldCharType="end"/>
      </w:r>
      <w:r>
        <w:t xml:space="preserve">. </w:t>
      </w:r>
      <w:r w:rsidRPr="00B8446E">
        <w:t xml:space="preserve">At the same time, population growth and human expansion have significantly altered land use and landscapes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{"citationID":"gDg9q5CT","properties":{"formattedCitation":"(Dadashpoor et al., 2019)","plainCitation":"(Dadashpoor et al., 2019)","noteIndex":0},"citationItems":[{"id":1629,"uris":["http://zotero.org/users/local/i8Y13bRK/items/ZU5UE3X7"],"itemData":{"id":1629,"type":"article-journal","container-title":"Science of the Total Environment","ISSN":"0048-9697","journalAbbreviation":"Science of the Total Environment","note":"publisher: Elsevier","page":"707-719","title":"Land use change, urbanization, and change in landscape pattern in a metropolitan area","volume":"655","author":[{"family":"Dadashpoor","given":"Hashem"},{"family":"Azizi","given":"Parviz"},{"family":"Moghadasi","given":"Mahdis"}],"issued":{"date-parts":[["2019"]]}}}],"schema":"https://github.com/citation-style-language/schema/raw/master/csl-citation.json"}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(Dadashpoor et al., 2019)</w:t>
      </w:r>
      <w:r w:rsidRPr="00C43779">
        <w:rPr>
          <w:rFonts w:asciiTheme="majorBidi" w:hAnsiTheme="majorBidi" w:cstheme="majorBidi"/>
        </w:rPr>
        <w:fldChar w:fldCharType="end"/>
      </w:r>
      <w:r>
        <w:t xml:space="preserve">, </w:t>
      </w:r>
      <w:r w:rsidRPr="00B8446E">
        <w:t xml:space="preserve">causing fragmented and fragile environments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{"citationID":"XC5M5R3f","properties":{"formattedCitation":"(Merlotto et al., 2016)","plainCitation":"(Merlotto et al., 2016)","noteIndex":0},"citationItems":[{"id":1630,"uris":["http://zotero.org/users/local/i8Y13bRK/items/H2229DTM"],"itemData":{"id":1630,"type":"article-journal","container-title":"Journal of coastal conservation","ISSN":"1400-0350","issue":"5","journalAbbreviation":"Journal of coastal conservation","note":"publisher: Springer","page":"351-362","title":"Hazard, vulnerability and coastal erosion risk assessment in Necochea Municipality, Buenos Aires Province, Argentina","volume":"20","author":[{"family":"Merlotto","given":"Alejandra"},{"family":"Bértola","given":"Germán Ricardo"},{"family":"Piccolo","given":"María Cintia"}],"issued":{"date-parts":[["2016"]]}}}],"schema":"https://github.com/citation-style-language/schema/raw/master/csl-citation.json"}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(Merlotto et al., 2016)</w:t>
      </w:r>
      <w:r w:rsidRPr="00C43779">
        <w:rPr>
          <w:rFonts w:asciiTheme="majorBidi" w:hAnsiTheme="majorBidi" w:cstheme="majorBidi"/>
        </w:rPr>
        <w:fldChar w:fldCharType="end"/>
      </w:r>
      <w:r>
        <w:t xml:space="preserve">. </w:t>
      </w:r>
      <w:r w:rsidRPr="00B8446E">
        <w:t xml:space="preserve">These transformations disrupt ecological functions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{"citationID":"DVKDMhnK","properties":{"formattedCitation":"(Mendoza-Ponce et al., 2021)","plainCitation":"(Mendoza-Ponce et al., 2021)","noteIndex":0},"citationItems":[{"id":1631,"uris":["http://zotero.org/users/local/i8Y13bRK/items/32QQF8HY"],"itemData":{"id":1631,"type":"article-journal","container-title":"Journal of Environmental Management","ISSN":"0301-4797","journalAbbreviation":"Journal of Environmental Management","note":"publisher: Elsevier","page":"113748","title":"Impacts of land management and climate change in a developing and socioenvironmental challenging transboundary region","volume":"300","author":[{"family":"Mendoza-Ponce","given":"Alma"},{"family":"Corona-Núñez","given":"Rogelio O"},{"family":"Nava","given":"Luzma Fabiola"},{"family":"Estrada","given":"Francisco"},{"family":"Calderón-Bustamante","given":"Oscar"},{"family":"Martínez-Meyer","given":"Enrique"},{"family":"Carabias","given":"Julia"},{"family":"Larralde-Corona","given":"Adriana H"},{"family":"Barrios","given":"Mercedes"},{"family":"Pardo-Villegas","given":"Pedro D"}],"issued":{"date-parts":[["2021"]]}}}],"schema":"https://github.com/citation-style-language/schema/raw/master/csl-citation.json"}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(Mendoza-Ponce et al., 2021)</w:t>
      </w:r>
      <w:r w:rsidRPr="00C43779">
        <w:rPr>
          <w:rFonts w:asciiTheme="majorBidi" w:hAnsiTheme="majorBidi" w:cstheme="majorBidi"/>
        </w:rPr>
        <w:fldChar w:fldCharType="end"/>
      </w:r>
      <w:r>
        <w:t xml:space="preserve">, </w:t>
      </w:r>
      <w:r w:rsidRPr="00B8446E">
        <w:t xml:space="preserve">impact the global carbon cycle </w:t>
      </w:r>
      <w:r w:rsidRPr="00C43779">
        <w:rPr>
          <w:rFonts w:asciiTheme="majorBidi" w:hAnsiTheme="majorBidi" w:cstheme="majorBidi"/>
        </w:rPr>
        <w:fldChar w:fldCharType="begin"/>
      </w:r>
      <w:r>
        <w:rPr>
          <w:rFonts w:asciiTheme="majorBidi" w:hAnsiTheme="majorBidi" w:cstheme="majorBidi"/>
        </w:rPr>
        <w:instrText xml:space="preserve"> ADDIN ZOTERO_ITEM CSL_CITATION {"citationID":"lMnPzmfQ","properties":{"formattedCitation":"(Zhu et al., 2021)","plainCitation":"(Zhu et al., 2021)","noteIndex":0},"citationItems":[{"id":1632,"uris":["http://zotero.org/users/local/i8Y13bRK/items/DMCA38UW"],"itemData":{"id":1632,"type":"article-journal","container-title":"Journal of Geophysical Research: Biogeosciences","ISSN":"2169-8953","issue":"8","journalAbbreviation":"Journal of Geophysical Research: Biogeosciences","note":"publisher: Wiley Online Library","page":"e2021JG006416","title":"Drought‐induced salinity enhancement weakens mangrove greenhouse gas cycling","volume":"126","author":[{"family":"Zhu","given":"Xudong"},{"family":"Sun","given":"Chenyang"},{"family":"Qin","given":"Zhangcai"}],"issued":{"date-parts":[["2021"]]}}}],"schema":"https://github.com/citation-style-language/schema/raw/master/csl-citation.json"} </w:instrText>
      </w:r>
      <w:r w:rsidRPr="00C43779">
        <w:rPr>
          <w:rFonts w:asciiTheme="majorBidi" w:hAnsiTheme="majorBidi" w:cstheme="majorBidi"/>
        </w:rPr>
        <w:fldChar w:fldCharType="separate"/>
      </w:r>
      <w:r>
        <w:rPr>
          <w:rFonts w:asciiTheme="majorBidi" w:hAnsiTheme="majorBidi" w:cstheme="majorBidi"/>
          <w:noProof/>
        </w:rPr>
        <w:t>(Zhu et al., 2021)</w:t>
      </w:r>
      <w:r w:rsidRPr="00C43779">
        <w:rPr>
          <w:rFonts w:asciiTheme="majorBidi" w:hAnsiTheme="majorBidi" w:cstheme="majorBidi"/>
        </w:rPr>
        <w:fldChar w:fldCharType="end"/>
      </w:r>
      <w:r>
        <w:t xml:space="preserve">, </w:t>
      </w:r>
      <w:r w:rsidRPr="00B8446E">
        <w:t xml:space="preserve">climate systems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{"citationID":"eMfHkGMV","properties":{"formattedCitation":"(Thapa, 2021)","plainCitation":"(Thapa, 2021)","noteIndex":0},"citationItems":[{"id":1633,"uris":["http://zotero.org/users/local/i8Y13bRK/items/LGN2VIWC"],"itemData":{"id":1633,"type":"article-journal","container-title":"The nature, causes, effects and mitigation of climate change on the environment","ISSN":"183968612X","journalAbbreviation":"The nature, causes, effects and mitigation of climate change on the environment","note":"publisher: IntechOpen London, UK","page":"1-11","title":"The relationship between land use and climate change: A case study of Nepal","author":[{"family":"Thapa","given":"Pawan"}],"issued":{"date-parts":[["2021"]]}}}],"schema":"https://github.com/citation-style-language/schema/raw/master/csl-citation.json"}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(Thapa, 2021)</w:t>
      </w:r>
      <w:r w:rsidRPr="00C43779">
        <w:rPr>
          <w:rFonts w:asciiTheme="majorBidi" w:hAnsiTheme="majorBidi" w:cstheme="majorBidi"/>
        </w:rPr>
        <w:fldChar w:fldCharType="end"/>
      </w:r>
      <w:r>
        <w:t xml:space="preserve">, </w:t>
      </w:r>
      <w:r w:rsidRPr="00B8446E">
        <w:t xml:space="preserve">biodiversity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{"citationID":"BBhLWTYf","properties":{"formattedCitation":"(Davison et al., 2021)","plainCitation":"(Davison et al., 2021)","noteIndex":0},"citationItems":[{"id":1634,"uris":["http://zotero.org/users/local/i8Y13bRK/items/X4QNAXNY"],"itemData":{"id":1634,"type":"article-journal","container-title":"Global Change Biology","ISSN":"1354-1013","issue":"21","journalAbbreviation":"Global Change Biology","note":"publisher: Wiley Online Library","page":"5414-5429","title":"Land‐use change and biodiversity: Challenges for assembling evidence on the greatest threat to nature","volume":"27","author":[{"family":"Davison","given":"Charles W"},{"family":"Rahbek","given":"Carsten"},{"family":"Morueta‐Holme","given":"Naia"}],"issued":{"date-parts":[["2021"]]}}}],"schema":"https://github.com/citation-style-language/schema/raw/master/csl-citation.json"}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(Davison et al., 2021)</w:t>
      </w:r>
      <w:r w:rsidRPr="00C43779">
        <w:rPr>
          <w:rFonts w:asciiTheme="majorBidi" w:hAnsiTheme="majorBidi" w:cstheme="majorBidi"/>
        </w:rPr>
        <w:fldChar w:fldCharType="end"/>
      </w:r>
      <w:r>
        <w:t xml:space="preserve">, </w:t>
      </w:r>
      <w:r w:rsidRPr="00B8446E">
        <w:t xml:space="preserve">and ecological integrity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{"citationID":"gu3HyY2p","properties":{"formattedCitation":"(Qu et al., 2021)","plainCitation":"(Qu et al., 2021)","noteIndex":0},"citationItems":[{"id":1635,"uris":["http://zotero.org/users/local/i8Y13bRK/items/UZH8XC6Y"],"itemData":{"id":1635,"type":"article-journal","container-title":"International Journal of Environmental Research and Public Health","ISSN":"1660-4601","issue":"21","journalAbbreviation":"International Journal of Environmental Research and Public Health","note":"publisher: MDPI","page":"11301","title":"Land use change and its impact on landscape ecological risk in typical areas of the Yellow River Basin in China","volume":"18","author":[{"family":"Qu","given":"Yanbo"},{"family":"Zong","given":"Haining"},{"family":"Su","given":"Desheng"},{"family":"Ping","given":"Zongli"},{"family":"Guan","given":"Mei"}],"issued":{"date-parts":[["2021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(Qu et al., 2021)</w:t>
      </w:r>
      <w:r w:rsidRPr="00C43779">
        <w:rPr>
          <w:rFonts w:asciiTheme="majorBidi" w:hAnsiTheme="majorBidi" w:cstheme="majorBidi"/>
        </w:rPr>
        <w:fldChar w:fldCharType="end"/>
      </w:r>
      <w:r>
        <w:t xml:space="preserve">. </w:t>
      </w:r>
      <w:r w:rsidRPr="00B8446E">
        <w:t xml:space="preserve">Consequently, monitoring LULC changes has become essential for land management, planning, and conservation efforts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{"citationID":"VEs15S2g","properties":{"formattedCitation":"(Abebe et al., 2022)","plainCitation":"(Abebe et al., 2022)","noteIndex":0},"citationItems":[{"id":1636,"uris":["http://zotero.org/users/local/i8Y13bRK/items/IFT4FEV7"],"itemData":{"id":1636,"type":"article-journal","container-title":"Environmental Development","ISSN":"2211-4645","journalAbbreviation":"Environmental Development","note":"publisher: Elsevier","page":"100758","title":"Environmental flow assessment and implications on sustainability of aquatic ecosystems in Ethiopia: a literature review on global and national evidences","volume":"44","author":[{"family":"Abebe","given":"Wubneh B"},{"family":"Tilahun","given":"Seifu A"},{"family":"Moges","given":"Michael M"},{"family":"Wondie","given":"Ayalew"},{"family":"Dersseh","given":"Minychl G"},{"family":"McClain","given":"Michael E"}],"issued":{"date-parts":[["2022"]]}}}],"schema":"https://github.com/citation-style-language/schema/raw/master/csl-citation.json"}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(Abebe et al., 2022)</w:t>
      </w:r>
      <w:r w:rsidRPr="00C43779">
        <w:rPr>
          <w:rFonts w:asciiTheme="majorBidi" w:hAnsiTheme="majorBidi" w:cstheme="majorBidi"/>
        </w:rPr>
        <w:fldChar w:fldCharType="end"/>
      </w:r>
      <w:r>
        <w:t>.</w:t>
      </w:r>
    </w:p>
    <w:p w14:paraId="582F2B2F" w14:textId="4666BB43" w:rsidR="00FE573B" w:rsidRPr="00C256AB" w:rsidRDefault="000363B1" w:rsidP="00317B07">
      <w:pPr>
        <w:spacing w:line="480" w:lineRule="auto"/>
        <w:jc w:val="both"/>
        <w:rPr>
          <w:rFonts w:asciiTheme="majorBidi" w:hAnsiTheme="majorBidi" w:cstheme="majorBidi"/>
          <w:vertAlign w:val="subscript"/>
        </w:rPr>
      </w:pPr>
      <w:r w:rsidRPr="00C256AB">
        <w:rPr>
          <w:rFonts w:asciiTheme="majorBidi" w:hAnsiTheme="majorBidi" w:cstheme="majorBidi"/>
          <w:noProof/>
        </w:rPr>
        <w:lastRenderedPageBreak/>
        <w:drawing>
          <wp:inline distT="0" distB="0" distL="0" distR="0" wp14:anchorId="3C1F9682" wp14:editId="13CF5824">
            <wp:extent cx="5727700" cy="5048885"/>
            <wp:effectExtent l="0" t="0" r="0" b="5715"/>
            <wp:docPr id="285846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46008" name="Picture 28584600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5048885"/>
                    </a:xfrm>
                    <a:prstGeom prst="rect">
                      <a:avLst/>
                    </a:prstGeom>
                  </pic:spPr>
                </pic:pic>
              </a:graphicData>
            </a:graphic>
          </wp:inline>
        </w:drawing>
      </w:r>
    </w:p>
    <w:p w14:paraId="24989C6B" w14:textId="77777777" w:rsidR="00FE573B" w:rsidRPr="00C256AB" w:rsidRDefault="00FE573B" w:rsidP="00317B07">
      <w:pPr>
        <w:spacing w:line="480" w:lineRule="auto"/>
        <w:jc w:val="center"/>
        <w:rPr>
          <w:rFonts w:asciiTheme="majorBidi" w:hAnsiTheme="majorBidi" w:cstheme="majorBidi"/>
          <w:sz w:val="18"/>
          <w:szCs w:val="18"/>
        </w:rPr>
      </w:pPr>
      <w:r w:rsidRPr="00C256AB">
        <w:rPr>
          <w:rFonts w:asciiTheme="majorBidi" w:hAnsiTheme="majorBidi" w:cstheme="majorBidi"/>
          <w:b/>
          <w:bCs/>
          <w:sz w:val="18"/>
          <w:szCs w:val="18"/>
        </w:rPr>
        <w:t>Figure 7.</w:t>
      </w:r>
      <w:r w:rsidRPr="00C256AB">
        <w:rPr>
          <w:rFonts w:asciiTheme="majorBidi" w:hAnsiTheme="majorBidi" w:cstheme="majorBidi"/>
          <w:sz w:val="18"/>
          <w:szCs w:val="18"/>
        </w:rPr>
        <w:t xml:space="preserve"> Classification of challenges in three levels and categories</w:t>
      </w:r>
    </w:p>
    <w:p w14:paraId="535BE4A6" w14:textId="348753AA" w:rsidR="00BD7EE9" w:rsidRDefault="00BD7EE9" w:rsidP="00317B07">
      <w:pPr>
        <w:spacing w:before="100" w:beforeAutospacing="1" w:after="100" w:afterAutospacing="1" w:line="480" w:lineRule="auto"/>
        <w:jc w:val="both"/>
      </w:pPr>
      <w:r>
        <w:t xml:space="preserve">Land use change analysis forms a critical foundation for understanding landscape patterns, including </w:t>
      </w:r>
      <w:r>
        <w:rPr>
          <w:rStyle w:val="Strong"/>
        </w:rPr>
        <w:t>patch shape, area, quality</w:t>
      </w:r>
      <w:r>
        <w:t xml:space="preserve">, and </w:t>
      </w:r>
      <w:r>
        <w:rPr>
          <w:rStyle w:val="Strong"/>
        </w:rPr>
        <w:t>spatial composition</w:t>
      </w:r>
      <w:r>
        <w:t xml:space="preserve">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{"citationID":"SU5ER6qG","properties":{"formattedCitation":"(K\\uc0\\u345{}ov\\uc0\\u225{}kov\\uc0\\u225{} et al., 2015)","plainCitation":"(Křováková et al., 2015)","noteIndex":0},"citationItems":[{"id":1637,"uris":["http://zotero.org/users/local/i8Y13bRK/items/KCIUMWQQ"],"itemData":{"id":1637,"type":"article-journal","container-title":"Ecological Engineering","ISSN":"0925-8574","journalAbbreviation":"Ecological Engineering","note":"publisher: Elsevier","page":"378-383","title":"Landscape functions and their change–a review on methodological approaches","volume":"75","author":[{"family":"Křováková","given":"Kateřina"},{"family":"Semerádová","given":"Silvie"},{"family":"Mudrochová","given":"Michaela"},{"family":"Skaloš","given":"Jan"}],"issued":{"date-parts":[["2015"]]}}}],"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rPr>
        <w:t>(Křováková et al., 2015)</w:t>
      </w:r>
      <w:r w:rsidRPr="00C43779">
        <w:rPr>
          <w:rFonts w:asciiTheme="majorBidi" w:hAnsiTheme="majorBidi" w:cstheme="majorBidi"/>
        </w:rPr>
        <w:fldChar w:fldCharType="end"/>
      </w:r>
      <w:r>
        <w:t xml:space="preserve">. </w:t>
      </w:r>
      <w:r>
        <w:rPr>
          <w:rStyle w:val="Strong"/>
        </w:rPr>
        <w:t>Geographic Information Systems (GIS)</w:t>
      </w:r>
      <w:r>
        <w:t xml:space="preserve"> and </w:t>
      </w:r>
      <w:r>
        <w:rPr>
          <w:rStyle w:val="Strong"/>
        </w:rPr>
        <w:t>remote sensing</w:t>
      </w:r>
      <w:r>
        <w:t xml:space="preserve"> technologies play a central role in </w:t>
      </w:r>
      <w:r>
        <w:rPr>
          <w:rStyle w:val="Strong"/>
        </w:rPr>
        <w:t>land use/land cover (LULC)</w:t>
      </w:r>
      <w:r>
        <w:t xml:space="preserve"> mapping and </w:t>
      </w:r>
      <w:r>
        <w:rPr>
          <w:rStyle w:val="Strong"/>
        </w:rPr>
        <w:t>change detection</w:t>
      </w:r>
      <w:r>
        <w:t xml:space="preserve"> on a global scale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{"citationID":"YWokOw0z","properties":{"formattedCitation":"(Mohamed et al., 2020)","plainCitation":"(Mohamed et al., 2020)","noteIndex":0},"citationItems":[{"id":1638,"uris":["http://zotero.org/users/local/i8Y13bRK/items/GDLZ86VG"],"itemData":{"id":1638,"type":"article-journal","container-title":"Land","ISSN":"2073-445X","issue":"7","journalAbbreviation":"Land","note":"publisher: MDPI","page":"226","title":"Monitoring of changes in land use/land cover in Syria from 2010 to 2018 using multitemporal landsat imagery and GIS","volume":"9","author":[{"family":"Mohamed","given":"Mohamed Ali"},{"family":"Anders","given":"Julian"},{"family":"Schneider","given":"Christoph"}],"issued":{"date-parts":[["2020"]]}}}],"schema":"https://github.com/citation-style-language/schema/raw/master/csl-citation.json"}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(Mohamed et al., 2020)</w:t>
      </w:r>
      <w:r w:rsidRPr="00C43779">
        <w:rPr>
          <w:rFonts w:asciiTheme="majorBidi" w:hAnsiTheme="majorBidi" w:cstheme="majorBidi"/>
        </w:rPr>
        <w:fldChar w:fldCharType="end"/>
      </w:r>
      <w:r>
        <w:t xml:space="preserve">. Analytical tools such as </w:t>
      </w:r>
      <w:r>
        <w:rPr>
          <w:rStyle w:val="Strong"/>
        </w:rPr>
        <w:t>FRAGSTATS</w:t>
      </w:r>
      <w:r>
        <w:t xml:space="preserve"> and </w:t>
      </w:r>
      <w:r>
        <w:rPr>
          <w:rStyle w:val="Strong"/>
        </w:rPr>
        <w:t>APACK</w:t>
      </w:r>
      <w:r>
        <w:t xml:space="preserve">, in combination with </w:t>
      </w:r>
      <w:r>
        <w:rPr>
          <w:rStyle w:val="Strong"/>
        </w:rPr>
        <w:t>landscape metrics</w:t>
      </w:r>
      <w:r>
        <w:t xml:space="preserve">, enable the quantitative description of landscape structure and support both environmental assessments and the study of ecological processes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{"citationID":"x4bxB9Vu","properties":{"formattedCitation":"(Boongaling et al., 2018)","plainCitation":"(Boongaling et al., 2018)","dontUpdate":true,"noteIndex":0},"citationItems":[{"id":1639,"uris":["http://zotero.org/users/local/i8Y13bRK/items/HVDURZWN"],"itemData":{"id":1639,"type":"article-journal","container-title":"Land use policy","ISSN":"0264-8377","journalAbbreviation":"Land use policy","note":"publisher: Elsevier","page":"116-128","title":"Modeling land use change impacts on hydrology and the use of landscape metrics as tools for watershed management: The case of an ungauged catchment in the Philippines","volume":"72","author":[{"family":"Boongaling","given":"Cheamson Garret K"},{"family":"Faustino-Eslava","given":"Decibel V"},{"family":"Lansigan","given":"Felino P"}],"issued":{"date-parts":[["2018"]]}}}],"schema":"https://github.com/citation-style-language/schema/raw/master/csl-citation.json"}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(Boongaling et al., 2018;</w:t>
      </w:r>
      <w:r w:rsidRPr="00C43779">
        <w:rPr>
          <w:rFonts w:asciiTheme="majorBidi" w:hAnsiTheme="majorBidi" w:cstheme="majorBidi"/>
        </w:rPr>
        <w:fldChar w:fldCharType="end"/>
      </w:r>
      <w:r w:rsidRPr="00C43779">
        <w:rPr>
          <w:rFonts w:asciiTheme="majorBidi" w:hAnsiTheme="majorBidi" w:cstheme="majorBidi"/>
        </w:rPr>
        <w:t xml:space="preserve">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{"citationID":"1KrNgbSw","properties":{"formattedCitation":"(Istanbuly et al., 2021)","plainCitation":"(Istanbuly et al., 2021)","dontUpdate":true,"noteIndex":0},"citationItems":[{"id":1640,"uris":["http://zotero.org/users/local/i8Y13bRK/items/EP6AC8MP"],"itemData":{"id":1640,"type":"article-journal","container-title":"Water","ISSN":"2073-4441","issue":"22","journalAbbreviation":"Water","note":"publisher: MDPI","page":"3274","title":"Modeling the soil erosion regulation ecosystem services of the landscape in polish catchments","volume":"13","author":[{"family":"Istanbuly","given":"Mustafa Nur"},{"family":"Dostál","given":"Tomáš"},{"family":"Jabbarian Amiri","given":"Bahman"}],"issued":{"date-parts":[["2021"]]}}}],"schema":"https://github.com/citation-style-language/schema/raw/master/csl-citation.json"}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Istanbuly et al., 2021)</w:t>
      </w:r>
      <w:r w:rsidRPr="00C43779">
        <w:rPr>
          <w:rFonts w:asciiTheme="majorBidi" w:hAnsiTheme="majorBidi" w:cstheme="majorBidi"/>
        </w:rPr>
        <w:fldChar w:fldCharType="end"/>
      </w:r>
      <w:r w:rsidRPr="00C43779">
        <w:rPr>
          <w:rFonts w:asciiTheme="majorBidi" w:hAnsiTheme="majorBidi" w:cstheme="majorBidi"/>
        </w:rPr>
        <w:t>.</w:t>
      </w:r>
      <w:r>
        <w:t xml:space="preserve">These metrics are particularly valuable for addressing pressing </w:t>
      </w:r>
      <w:r>
        <w:lastRenderedPageBreak/>
        <w:t xml:space="preserve">challenges such as </w:t>
      </w:r>
      <w:r>
        <w:rPr>
          <w:rStyle w:val="Strong"/>
        </w:rPr>
        <w:t>urban sprawl</w:t>
      </w:r>
      <w:r>
        <w:t xml:space="preserve">, </w:t>
      </w:r>
      <w:r>
        <w:rPr>
          <w:rStyle w:val="Strong"/>
        </w:rPr>
        <w:t>loss of natural lands</w:t>
      </w:r>
      <w:r>
        <w:t xml:space="preserve">, and </w:t>
      </w:r>
      <w:r>
        <w:rPr>
          <w:rStyle w:val="Strong"/>
        </w:rPr>
        <w:t xml:space="preserve">agricultural instability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{"citationID":"ddatpVcB","properties":{"formattedCitation":"(Fiener et al., 2011)","plainCitation":"(Fiener et al., 2011)","noteIndex":0},"citationItems":[{"id":1641,"uris":["http://zotero.org/users/local/i8Y13bRK/items/A3VEGN2U"],"itemData":{"id":1641,"type":"article-journal","container-title":"Earth-Science Reviews","ISSN":"0012-8252","issue":"1-2","journalAbbreviation":"Earth-Science Reviews","note":"publisher: Elsevier","page":"92-104","title":"Spatio-temporal patterns in land use and management affecting surface runoff response of agricultural catchments—A review","volume":"106","author":[{"family":"Fiener","given":"Peter"},{"family":"Auerswald","given":"Karl"},{"family":"Van Oost","given":"Kristof"}],"issued":{"date-parts":[["2011"]]}}}],"schema":"https://github.com/citation-style-language/schema/raw/master/csl-citation.json"}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(Fiener et al., 2011)</w:t>
      </w:r>
      <w:r w:rsidRPr="00C43779">
        <w:rPr>
          <w:rFonts w:asciiTheme="majorBidi" w:hAnsiTheme="majorBidi" w:cstheme="majorBidi"/>
        </w:rPr>
        <w:fldChar w:fldCharType="end"/>
      </w:r>
      <w:r>
        <w:t xml:space="preserve">, while also informing </w:t>
      </w:r>
      <w:r>
        <w:rPr>
          <w:rStyle w:val="Strong"/>
        </w:rPr>
        <w:t>evidence-based land use policies</w:t>
      </w:r>
      <w:r>
        <w:t xml:space="preserve">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{"citationID":"ROBv1EEF","properties":{"formattedCitation":"(Shafie et al., 2023)","plainCitation":"(Shafie et al., 2023)","noteIndex":0},"citationItems":[{"id":244,"uris":["http://zotero.org/users/local/i8Y13bRK/items/UYHZ633F"],"itemData":{"id":244,"type":"article-journal","container-title":"Journal of Environmental Engineering and Landscape Management","ISSN":"1822-4199","issue":"1","page":"9-22","title":"An analysis of the landscape structure changes as an ecological approach to achieve sustainable regional planning (case study: Latian Dam watershed)","volume":"31","author":[{"family":"Shafie","given":"Banafsheh"},{"family":"Javid","given":"Amir Hossein"},{"family":"Behbahani","given":"Homa Irani"},{"family":"Darabi","given":"Hassan"},{"family":"Lotfi","given":"Farhad Hosseinzadeh"}],"issued":{"date-parts":[["2023"]]}}}],"schema":"https://github.com/citation-style-language/schema/raw/master/csl-citation.json"}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(Shafie et al., 2023)</w:t>
      </w:r>
      <w:r w:rsidRPr="00C43779">
        <w:rPr>
          <w:rFonts w:asciiTheme="majorBidi" w:hAnsiTheme="majorBidi" w:cstheme="majorBidi"/>
        </w:rPr>
        <w:fldChar w:fldCharType="end"/>
      </w:r>
      <w:r>
        <w:t>.</w:t>
      </w:r>
    </w:p>
    <w:p w14:paraId="075F9F88" w14:textId="4E9938F9" w:rsidR="00BD7EE9" w:rsidRDefault="00BD7EE9" w:rsidP="00317B07">
      <w:pPr>
        <w:spacing w:before="100" w:beforeAutospacing="1" w:after="100" w:afterAutospacing="1" w:line="480" w:lineRule="auto"/>
        <w:jc w:val="both"/>
      </w:pPr>
      <w:r>
        <w:rPr>
          <w:rStyle w:val="Strong"/>
        </w:rPr>
        <w:t>Climate change</w:t>
      </w:r>
      <w:r>
        <w:t xml:space="preserve">, driven by industrialization, global warming, and urbanization, introduces critical threats including </w:t>
      </w:r>
      <w:r>
        <w:rPr>
          <w:rStyle w:val="Strong"/>
        </w:rPr>
        <w:t>sea-level rise</w:t>
      </w:r>
      <w:r>
        <w:t xml:space="preserve"> and the </w:t>
      </w:r>
      <w:r>
        <w:rPr>
          <w:rStyle w:val="Strong"/>
        </w:rPr>
        <w:t>urban heat island (UHI)</w:t>
      </w:r>
      <w:r>
        <w:t xml:space="preserve"> effect—where urban areas exhibit significantly elevated temperatures due to altered land-use patterns</w:t>
      </w:r>
      <w:r w:rsidRPr="00C43779">
        <w:rPr>
          <w:rFonts w:asciiTheme="majorBidi" w:hAnsiTheme="majorBidi" w:cstheme="majorBidi"/>
        </w:rPr>
        <w:t xml:space="preserve"> </w:t>
      </w:r>
      <w:r w:rsidR="0019200F">
        <w:rPr>
          <w:rFonts w:asciiTheme="majorBidi" w:hAnsiTheme="majorBidi" w:cstheme="majorBidi"/>
        </w:rPr>
        <w:fldChar w:fldCharType="begin"/>
      </w:r>
      <w:r w:rsidR="0019200F">
        <w:rPr>
          <w:rFonts w:asciiTheme="majorBidi" w:hAnsiTheme="majorBidi" w:cstheme="majorBidi"/>
        </w:rPr>
        <w:instrText xml:space="preserve"> ADDIN ZOTERO_ITEM CSL_CITATION {"citationID":"GmMjLdp9","properties":{"formattedCitation":"(Farhadi et al., 2019)","plainCitation":"(Farhadi et al., 2019)","noteIndex":0},"citationItems":[{"id":2011,"uris":["http://zotero.org/users/local/i8Y13bRK/items/XYAS2T9D"],"itemData":{"id":2011,"type":"article-journal","abstract":"The results of researches on the urban heat island (UHI) effect and global warming have attracted more attention to the outdoor thermal comfort. This research evaluates the different strategies for daytime UHI mitigation due to thermal comfort conditions in Tehran which is affected by urban warming. The effects of urban vegetation (on the street level and on the roofs), high albedo surfaces (on the street pavements and on the roofs) and the orientation of buildings are analyzed through numerical simulations using the ENVI-met (version 4.3.0) microclimate model. In this study, an evaluation is carried out using various parameters including air (Ta) and surface temperatures (Ts), sky view factor (SVF), wind speed (WS), mean radiant temperature (MRT) and physiological equivalent temperature (PET). The results indicate that proper design of urban forms would largely mitigate UHI especially for new sustainable developments while thermal comfort improvements can be effectively achieved by increasing the urban vegetation coverage. Also the results demonstrate that there is no significant relationship between the UHI mitigation, and the improvement of thermal comfort. However, if lower surface temperatures are assumed as the basis for the UHI mitigation, a stronger correlation between UHI effect and thermal comfort can be observed.","container-title":"Sustainable Cities and Society","DOI":"10.1016/j.scs.2019.101448","ISSN":"2210-6707","journalAbbreviation":"Sustainable Cities and Society","page":"101448","title":"Mitigating the urban heat island in a residential area in Tehran: Investigating the role of vegetation, materials, and orientation of buildings","volume":"46","author":[{"family":"Farhadi","given":"Hamed"},{"family":"Faizi","given":"Mohsen"},{"family":"Sanaieian","given":"Hanyieh"}],"issued":{"date-parts":[["2019",4,1]]}}}],"schema":"https://github.com/citation-style-language/schema/raw/master/csl-citation.json"} </w:instrText>
      </w:r>
      <w:r w:rsidR="0019200F">
        <w:rPr>
          <w:rFonts w:asciiTheme="majorBidi" w:hAnsiTheme="majorBidi" w:cstheme="majorBidi"/>
        </w:rPr>
        <w:fldChar w:fldCharType="separate"/>
      </w:r>
      <w:r w:rsidR="0019200F">
        <w:rPr>
          <w:rFonts w:asciiTheme="majorBidi" w:hAnsiTheme="majorBidi" w:cstheme="majorBidi"/>
          <w:noProof/>
        </w:rPr>
        <w:t>(Farhadi et al., 2019)</w:t>
      </w:r>
      <w:r w:rsidR="0019200F">
        <w:rPr>
          <w:rFonts w:asciiTheme="majorBidi" w:hAnsiTheme="majorBidi" w:cstheme="majorBidi"/>
        </w:rPr>
        <w:fldChar w:fldCharType="end"/>
      </w:r>
      <w:r>
        <w:t xml:space="preserve">. The impacts of UHI include </w:t>
      </w:r>
      <w:r>
        <w:rPr>
          <w:rStyle w:val="Strong"/>
        </w:rPr>
        <w:t>health risks</w:t>
      </w:r>
      <w:r>
        <w:t xml:space="preserve">, </w:t>
      </w:r>
      <w:r>
        <w:rPr>
          <w:rStyle w:val="Strong"/>
        </w:rPr>
        <w:t>economic losses</w:t>
      </w:r>
      <w:r>
        <w:t xml:space="preserve">, and </w:t>
      </w:r>
      <w:r>
        <w:rPr>
          <w:rStyle w:val="Strong"/>
        </w:rPr>
        <w:t>increased energy consumption</w:t>
      </w:r>
      <w:r>
        <w:t xml:space="preserve"> </w:t>
      </w:r>
      <w:r w:rsidR="001D6338" w:rsidRPr="00C43779">
        <w:rPr>
          <w:rFonts w:asciiTheme="majorBidi" w:hAnsiTheme="majorBidi" w:cstheme="majorBidi"/>
        </w:rPr>
        <w:fldChar w:fldCharType="begin"/>
      </w:r>
      <w:r w:rsidR="001D6338" w:rsidRPr="00C43779">
        <w:rPr>
          <w:rFonts w:asciiTheme="majorBidi" w:hAnsiTheme="majorBidi" w:cstheme="majorBidi"/>
        </w:rPr>
        <w:instrText xml:space="preserve"> ADDIN ZOTERO_ITEM CSL_CITATION {"citationID":"APjrSbtg","properties":{"formattedCitation":"(Seletkovi\\uc0\\u263{} et al., 2023)","plainCitation":"(Seletković et al., 2023)","noteIndex":0},"citationItems":[{"id":243,"uris":["http://zotero.org/users/local/i8Y13bRK/items/LW9D7TS3"],"itemData":{"id":243,"type":"article-journal","container-title":"Sustainability","ISSN":"2071-1050","issue":"5","note":"publisher: MDPI","page":"3963","title":"The Urban Heat Island Analysis for the City of Zagreb in the Period 2013–2022 Utilizing Landsat 8 Satellite Imagery","volume":"15","author":[{"family":"Seletković","given":"Ante"},{"family":"Kičić","given":"Martina"},{"family":"Ančić","given":"Mario"},{"family":"Kolić","given":"Jelena"},{"family":"Pernar","given":"Renata"}],"issued":{"date-parts":[["2023"]]}}}],"schema":"https://github.com/citation-style-language/schema/raw/master/csl-citation.json"} </w:instrText>
      </w:r>
      <w:r w:rsidR="001D6338" w:rsidRPr="00C43779">
        <w:rPr>
          <w:rFonts w:asciiTheme="majorBidi" w:hAnsiTheme="majorBidi" w:cstheme="majorBidi"/>
        </w:rPr>
        <w:fldChar w:fldCharType="separate"/>
      </w:r>
      <w:r w:rsidR="001D6338" w:rsidRPr="00C43779">
        <w:rPr>
          <w:rFonts w:asciiTheme="majorBidi" w:hAnsiTheme="majorBidi" w:cstheme="majorBidi"/>
        </w:rPr>
        <w:t>(Seletković et al., 2023)</w:t>
      </w:r>
      <w:r w:rsidR="001D6338" w:rsidRPr="00C43779">
        <w:rPr>
          <w:rFonts w:asciiTheme="majorBidi" w:hAnsiTheme="majorBidi" w:cstheme="majorBidi"/>
        </w:rPr>
        <w:fldChar w:fldCharType="end"/>
      </w:r>
      <w:r>
        <w:t>.</w:t>
      </w:r>
    </w:p>
    <w:p w14:paraId="254569AE" w14:textId="7393B990" w:rsidR="00BD7EE9" w:rsidRPr="001D6338" w:rsidRDefault="00BD7EE9" w:rsidP="00317B07">
      <w:pPr>
        <w:spacing w:before="100" w:beforeAutospacing="1" w:after="100" w:afterAutospacing="1" w:line="480" w:lineRule="auto"/>
        <w:jc w:val="both"/>
      </w:pPr>
      <w:r>
        <w:t xml:space="preserve">Urbanization continues to disrupt ecosystems—abandoning marginal farmlands and transforming mountainous terrains. </w:t>
      </w:r>
      <w:r>
        <w:rPr>
          <w:rStyle w:val="Strong"/>
        </w:rPr>
        <w:t>Data-intensive approaches</w:t>
      </w:r>
      <w:r>
        <w:t xml:space="preserve"> in landscape architecture are increasingly essential for addressing </w:t>
      </w:r>
      <w:r>
        <w:rPr>
          <w:rStyle w:val="Strong"/>
        </w:rPr>
        <w:t>large-scale environmental investigations</w:t>
      </w:r>
      <w:r>
        <w:t xml:space="preserve"> and the analysis of </w:t>
      </w:r>
      <w:r>
        <w:rPr>
          <w:rStyle w:val="Strong"/>
        </w:rPr>
        <w:t>complex indicator systems</w:t>
      </w:r>
      <w:r>
        <w:t xml:space="preserve">, thus facilitating more informed and sustainable planning strategies. Conversely, a positive trend is the growing emphasis on </w:t>
      </w:r>
      <w:r>
        <w:rPr>
          <w:rStyle w:val="Strong"/>
        </w:rPr>
        <w:t>public engagement</w:t>
      </w:r>
      <w:r>
        <w:t xml:space="preserve"> in urban planning, increasingly supported by </w:t>
      </w:r>
      <w:r>
        <w:rPr>
          <w:rStyle w:val="Strong"/>
        </w:rPr>
        <w:t>smart city technologies</w:t>
      </w:r>
      <w:r>
        <w:t xml:space="preserve"> and </w:t>
      </w:r>
      <w:r>
        <w:rPr>
          <w:rStyle w:val="Strong"/>
        </w:rPr>
        <w:t>participatory decision-making frameworks</w:t>
      </w:r>
      <w:r>
        <w:t xml:space="preserve"> </w:t>
      </w:r>
      <w:r w:rsidR="001D6338" w:rsidRPr="00C43779">
        <w:rPr>
          <w:rFonts w:asciiTheme="majorBidi" w:hAnsiTheme="majorBidi" w:cstheme="majorBidi"/>
        </w:rPr>
        <w:fldChar w:fldCharType="begin"/>
      </w:r>
      <w:r w:rsidR="001D6338" w:rsidRPr="00C43779">
        <w:rPr>
          <w:rFonts w:asciiTheme="majorBidi" w:hAnsiTheme="majorBidi" w:cstheme="majorBidi"/>
        </w:rPr>
        <w:instrText xml:space="preserve"> ADDIN ZOTERO_ITEM CSL_CITATION {"citationID":"z3rXjoeM","properties":{"formattedCitation":"(Gushchin &amp; Divakova, 2022)","plainCitation":"(Gushchin &amp; Divakova, 2022)","noteIndex":0},"citationItems":[{"id":237,"uris":["http://zotero.org/users/local/i8Y13bRK/items/9Y8NDMUI"],"itemData":{"id":237,"type":"paper-conference","container-title":"AIP Conference Proceedings","ISBN":"0094-243X","note":"issue: 1","publisher":"AIP Publishing","title":"A smart landscape for a smart city","volume":"2657","author":[{"family":"Gushchin","given":"Alexander"},{"family":"Divakova","given":"Marina"}],"issued":{"date-parts":[["2022"]]}}}],"schema":"https://github.com/citation-style-language/schema/raw/master/csl-citation.json"} </w:instrText>
      </w:r>
      <w:r w:rsidR="001D6338" w:rsidRPr="00C43779">
        <w:rPr>
          <w:rFonts w:asciiTheme="majorBidi" w:hAnsiTheme="majorBidi" w:cstheme="majorBidi"/>
        </w:rPr>
        <w:fldChar w:fldCharType="separate"/>
      </w:r>
      <w:r w:rsidR="001D6338" w:rsidRPr="00C43779">
        <w:rPr>
          <w:rFonts w:asciiTheme="majorBidi" w:hAnsiTheme="majorBidi" w:cstheme="majorBidi"/>
          <w:noProof/>
        </w:rPr>
        <w:t>(Gushchin &amp; Divakova, 2022)</w:t>
      </w:r>
      <w:r w:rsidR="001D6338" w:rsidRPr="00C43779">
        <w:rPr>
          <w:rFonts w:asciiTheme="majorBidi" w:hAnsiTheme="majorBidi" w:cstheme="majorBidi"/>
        </w:rPr>
        <w:fldChar w:fldCharType="end"/>
      </w:r>
      <w:r w:rsidR="001D6338" w:rsidRPr="00C43779">
        <w:rPr>
          <w:rFonts w:asciiTheme="majorBidi" w:hAnsiTheme="majorBidi" w:cstheme="majorBidi"/>
        </w:rPr>
        <w:t>.</w:t>
      </w:r>
    </w:p>
    <w:p w14:paraId="346F3655" w14:textId="15C448F8" w:rsidR="000E064C" w:rsidRPr="000E064C" w:rsidRDefault="00EC4B83" w:rsidP="00317B07">
      <w:pPr>
        <w:pStyle w:val="ListParagraph"/>
        <w:numPr>
          <w:ilvl w:val="0"/>
          <w:numId w:val="17"/>
        </w:numPr>
        <w:spacing w:line="480" w:lineRule="auto"/>
        <w:rPr>
          <w:rFonts w:asciiTheme="majorBidi" w:hAnsiTheme="majorBidi" w:cstheme="majorBidi"/>
          <w:b/>
          <w:bCs/>
          <w:color w:val="000000" w:themeColor="text1"/>
          <w:sz w:val="28"/>
          <w:szCs w:val="28"/>
        </w:rPr>
      </w:pPr>
      <w:r w:rsidRPr="00C256AB">
        <w:rPr>
          <w:rFonts w:asciiTheme="majorBidi" w:hAnsiTheme="majorBidi" w:cstheme="majorBidi"/>
          <w:b/>
          <w:bCs/>
          <w:color w:val="000000" w:themeColor="text1"/>
          <w:sz w:val="28"/>
          <w:szCs w:val="28"/>
        </w:rPr>
        <w:t>Discussion</w:t>
      </w:r>
    </w:p>
    <w:p w14:paraId="2984388A" w14:textId="0DABA1EE" w:rsidR="000E064C" w:rsidRDefault="000E064C" w:rsidP="00317B07">
      <w:pPr>
        <w:spacing w:before="100" w:beforeAutospacing="1" w:after="100" w:afterAutospacing="1" w:line="480" w:lineRule="auto"/>
        <w:jc w:val="both"/>
      </w:pPr>
      <w:r>
        <w:t xml:space="preserve">The integration of technological methods into landscape analysis has profoundly impacted the practice of landscape architecture, reshaping how professionals address the complexities of contemporary environmental challenges </w:t>
      </w:r>
      <w:r w:rsidRPr="00C43779">
        <w:rPr>
          <w:rFonts w:asciiTheme="majorBidi" w:hAnsiTheme="majorBidi" w:cstheme="majorBidi"/>
          <w:color w:val="000000" w:themeColor="text1"/>
        </w:rPr>
        <w:fldChar w:fldCharType="begin"/>
      </w:r>
      <w:r>
        <w:rPr>
          <w:rFonts w:asciiTheme="majorBidi" w:hAnsiTheme="majorBidi" w:cstheme="majorBidi"/>
          <w:color w:val="000000" w:themeColor="text1"/>
        </w:rPr>
        <w:instrText xml:space="preserve"> ADDIN ZOTERO_ITEM CSL_CITATION {"citationID":"47YX9TrF","properties":{"formattedCitation":"(Hancock et al., 2017)","plainCitation":"(Hancock et al., 2017)","noteIndex":0},"citationItems":[{"id":1490,"uris":["http://zotero.org/users/local/i8Y13bRK/items/8QRXDSJ9"],"itemData":{"id":1490,"type":"article-journal","abstract":"Landscape EvolutionModelling (LEM) technologies provide a means by which it is possible to simulate the long-term geomorphic stability of a conceptual rehabilitated landform. However, simulations rarely consider the potential effects of anthropogenic climate change and consequently risk not accounting for the range of rainfall variability that might be expected in both the near and far future. One issue is that high resolution (both spatial and temporal) rainfall projections incorporating the potential effects of greenhouse forcing are required as input. However, projections of rainfall change are still highly uncertain for many regions, particularly at sub annual/seasonal scales. This is the case for northern Australia, where a decrease or an increase in rainfall post 2030 is considered equally likely based on climate model simulations. The aim of this study is therefore to investigate a spatial analogue approach to develop point scale hourly rainfall scenarios to be used as input to the CAESAR-Lisflood LEM to test the sensitivity of the geomorphic stability of a conceptual rehabilitated landform to potential changes in climate. Importantly, the scenarios incorporate the range of projected potential increase/decrease in rainfall for northern Australia and capture the expected envelope of erosion rates and erosion patterns (i.e. where erosion and deposition occurs) over a 100 year modelled period. We show that all rainfall scenarios produce sediment output and gullying greater than that of the surrounding natural system, however a 'wetter' future climate produces the highest output. Importantly, incorporating analogue rainfall scenarios into LEM has the capacity to both improve landform design and enhance the modelling software. Further, the method can be easily transferred to other sites (both nationally and internationally) where rainfall variability is significant and climate change impacts are uncertain. Crown Copyright (C) 2017 Published by Elsevier B.V. All rights reserved.","archive_location":"WOS:000406294900012","container-title":"SCIENCE OF THE TOTAL ENVIRONMENT","DOI":"10.1016/j.scitotenv.2017.04.038","ISSN":"0048-9697","page":"109-121","title":"Soil erosion predictions from a landscape evolution model - An assessment of a post-mining landform using spatial climate change analogues","volume":"601","author":[{"family":"Hancock","given":"GR"},{"family":"Verdon-Kidd","given":"D"},{"family":"Lowry","given":"JBC"}],"issued":{"date-parts":[["2017",12,1]]}}}],"schema":"https://github.com/citation-style-language/schema/raw/master/csl-citation.json"} </w:instrText>
      </w:r>
      <w:r w:rsidRPr="00C43779">
        <w:rPr>
          <w:rFonts w:asciiTheme="majorBidi" w:hAnsiTheme="majorBidi" w:cstheme="majorBidi"/>
          <w:color w:val="000000" w:themeColor="text1"/>
        </w:rPr>
        <w:fldChar w:fldCharType="separate"/>
      </w:r>
      <w:r w:rsidRPr="00C43779">
        <w:rPr>
          <w:rFonts w:asciiTheme="majorBidi" w:hAnsiTheme="majorBidi" w:cstheme="majorBidi"/>
          <w:noProof/>
          <w:color w:val="000000" w:themeColor="text1"/>
        </w:rPr>
        <w:t>(Hancock et al., 2017)</w:t>
      </w:r>
      <w:r w:rsidRPr="00C43779">
        <w:rPr>
          <w:rFonts w:asciiTheme="majorBidi" w:hAnsiTheme="majorBidi" w:cstheme="majorBidi"/>
          <w:color w:val="000000" w:themeColor="text1"/>
        </w:rPr>
        <w:fldChar w:fldCharType="end"/>
      </w:r>
      <w:r>
        <w:rPr>
          <w:rFonts w:asciiTheme="majorBidi" w:hAnsiTheme="majorBidi" w:cstheme="majorBidi"/>
          <w:color w:val="000000" w:themeColor="text1"/>
        </w:rPr>
        <w:t xml:space="preserve">. </w:t>
      </w:r>
      <w:r>
        <w:t>By examining the core phases of landscape architecture—</w:t>
      </w:r>
      <w:r>
        <w:rPr>
          <w:rStyle w:val="Strong"/>
        </w:rPr>
        <w:t>analysis</w:t>
      </w:r>
      <w:r>
        <w:t xml:space="preserve">, </w:t>
      </w:r>
      <w:r>
        <w:rPr>
          <w:rStyle w:val="Strong"/>
        </w:rPr>
        <w:t>design</w:t>
      </w:r>
      <w:r>
        <w:t xml:space="preserve">, and </w:t>
      </w:r>
      <w:r>
        <w:rPr>
          <w:rStyle w:val="Strong"/>
        </w:rPr>
        <w:t>construction</w:t>
      </w:r>
      <w:r>
        <w:t xml:space="preserve">—it becomes evident that technology enhances </w:t>
      </w:r>
      <w:r>
        <w:rPr>
          <w:rStyle w:val="Strong"/>
        </w:rPr>
        <w:t>precision</w:t>
      </w:r>
      <w:r>
        <w:t xml:space="preserve">, </w:t>
      </w:r>
      <w:r>
        <w:rPr>
          <w:rStyle w:val="Strong"/>
        </w:rPr>
        <w:t>efficiency</w:t>
      </w:r>
      <w:r>
        <w:t xml:space="preserve">, and </w:t>
      </w:r>
      <w:r>
        <w:rPr>
          <w:rStyle w:val="Strong"/>
        </w:rPr>
        <w:t>sustainability</w:t>
      </w:r>
      <w:r>
        <w:t xml:space="preserve"> at each stage </w:t>
      </w:r>
      <w:r w:rsidRPr="00C43779">
        <w:rPr>
          <w:rFonts w:asciiTheme="majorBidi" w:hAnsiTheme="majorBidi" w:cstheme="majorBidi"/>
          <w:color w:val="000000" w:themeColor="text1"/>
        </w:rPr>
        <w:fldChar w:fldCharType="begin"/>
      </w:r>
      <w:r>
        <w:rPr>
          <w:rFonts w:asciiTheme="majorBidi" w:hAnsiTheme="majorBidi" w:cstheme="majorBidi"/>
          <w:color w:val="000000" w:themeColor="text1"/>
        </w:rPr>
        <w:instrText xml:space="preserve"> ADDIN ZOTERO_ITEM CSL_CITATION {"citationID":"lkZ0tz0Y","properties":{"formattedCitation":"(Shen et al., 2024)","plainCitation":"(Shen et al., 2024)","noteIndex":0},"citationItems":[{"id":1566,"uris":["http://zotero.org/users/local/i8Y13bRK/items/C8UISMYZ"],"itemData":{"id":1566,"type":"article-journal","container-title":"Land","ISSN":"2073-445X","issue":"5","journalAbbreviation":"Land","note":"publisher: MDPI","page":"630","title":"Transformative Impact of Technology in Landscape Architecture on Landscape Research: Trends, Concepts and Roles","volume":"13","author":[{"family":"Shen","given":"Xiwei"},{"family":"Padua","given":"Mary G"},{"family":"Kirkwood","given":"Niall G"}],"issued":{"date-parts":[["2024"]]}}}],"schema":"https://github.com/citation-style-language/schema/raw/master/csl-citation.json"} </w:instrText>
      </w:r>
      <w:r w:rsidRPr="00C43779">
        <w:rPr>
          <w:rFonts w:asciiTheme="majorBidi" w:hAnsiTheme="majorBidi" w:cstheme="majorBidi"/>
          <w:color w:val="000000" w:themeColor="text1"/>
        </w:rPr>
        <w:fldChar w:fldCharType="separate"/>
      </w:r>
      <w:r w:rsidRPr="00C43779">
        <w:rPr>
          <w:rFonts w:asciiTheme="majorBidi" w:hAnsiTheme="majorBidi" w:cstheme="majorBidi"/>
          <w:noProof/>
          <w:color w:val="000000" w:themeColor="text1"/>
        </w:rPr>
        <w:t>(Shen et al., 2024)</w:t>
      </w:r>
      <w:r w:rsidRPr="00C43779">
        <w:rPr>
          <w:rFonts w:asciiTheme="majorBidi" w:hAnsiTheme="majorBidi" w:cstheme="majorBidi"/>
          <w:color w:val="000000" w:themeColor="text1"/>
        </w:rPr>
        <w:fldChar w:fldCharType="end"/>
      </w:r>
      <w:r>
        <w:t xml:space="preserve">. Despite these advancements, challenges such as </w:t>
      </w:r>
      <w:r>
        <w:rPr>
          <w:rStyle w:val="Strong"/>
        </w:rPr>
        <w:t>data management</w:t>
      </w:r>
      <w:r>
        <w:t xml:space="preserve"> </w:t>
      </w:r>
      <w:r w:rsidRPr="00C43779">
        <w:rPr>
          <w:rFonts w:asciiTheme="majorBidi" w:hAnsiTheme="majorBidi" w:cstheme="majorBidi"/>
          <w:color w:val="000000" w:themeColor="text1"/>
        </w:rPr>
        <w:fldChar w:fldCharType="begin"/>
      </w:r>
      <w:r w:rsidR="00465F36">
        <w:rPr>
          <w:rFonts w:asciiTheme="majorBidi" w:hAnsiTheme="majorBidi" w:cstheme="majorBidi"/>
          <w:color w:val="000000" w:themeColor="text1"/>
        </w:rPr>
        <w:instrText xml:space="preserve"> ADDIN ZOTERO_ITEM CSL_CITATION {"citationID":"4Sfh6FDH","properties":{"formattedCitation":"(Shan &amp; Sun, 2021)","plainCitation":"(Shan &amp; Sun, 2021)","noteIndex":0},"citationItems":[{"id":400,"uris":["http://zotero.org/users/local/i8Y13bRK/items/I4F2SNK2"],"itemData":{"id":400,"type":"article-journal","abstract":"In order to ensure the rationality of landscape design, it is of great practical significance to simulate the planning effect. Aiming at the problems of two traditional landscape planning effect simulation systems, a new landscape planning effect simulation system was designed based on virtual reality technology. The overall framework of the system is composed of user layer, application layer and display layer. According to the system frame structure, hardware such as acquisition equipment, main control equipment, output and display equipment are selected; according to the system framework structure, the system software is designed to run the main program. In addition, this paper also based on 3D image processing technology landscape design system. In the design process, 3D landscape image can be preprocessed to remove noise information and redundant information, and 3D landscape image feature enhancement method is used to realize 3D landscape image feature enhancement and improve the clarity of landscape design image. Combined with the example of garden green space, according to the parametric plant modeling method, the morphological structure parameters of green plants are obtained, and the three-dimensional models of various plant modeling are established; the rules of parametric description of plant spatial layout are adopted, based on the open scene graph rendering engine, and the oculus rift virtual reality equipment is integrated to realize the virtual construction and display of three-dimensional garden vegetation landscape. The results show that the design effect of the system is very clear and of good quality. It has a high score in the design of courtyard landscape and garden landscape, and the system has low application cost, low energy consumption and high operation efficiency.","container-title":"ECOLOGICAL INFORMATICS","DOI":"10.1016/j.ecoinf.2021.101287","ISSN":"[\"1574-9541\", \"1878-0512 J9 - ECOL INFORM JI - Ecol. Inform.\"]","title":"Research on landscape design system based on 3D virtual reality and image processing technology","volume":"63","author":[{"family":"Shan","given":"P. Y."},{"family":"Sun","given":"W."}],"issued":{"date-parts":[["2021",11]]}}}],"schema":"https://github.com/citation-style-language/schema/raw/master/csl-citation.json"} </w:instrText>
      </w:r>
      <w:r w:rsidRPr="00C43779">
        <w:rPr>
          <w:rFonts w:asciiTheme="majorBidi" w:hAnsiTheme="majorBidi" w:cstheme="majorBidi"/>
          <w:color w:val="000000" w:themeColor="text1"/>
        </w:rPr>
        <w:fldChar w:fldCharType="separate"/>
      </w:r>
      <w:r w:rsidR="00465F36">
        <w:rPr>
          <w:rFonts w:asciiTheme="majorBidi" w:hAnsiTheme="majorBidi" w:cstheme="majorBidi"/>
          <w:color w:val="000000" w:themeColor="text1"/>
        </w:rPr>
        <w:t>(Shan &amp; Sun, 2021)</w:t>
      </w:r>
      <w:r w:rsidRPr="00C43779">
        <w:rPr>
          <w:rFonts w:asciiTheme="majorBidi" w:hAnsiTheme="majorBidi" w:cstheme="majorBidi"/>
          <w:color w:val="000000" w:themeColor="text1"/>
        </w:rPr>
        <w:fldChar w:fldCharType="end"/>
      </w:r>
      <w:r>
        <w:t xml:space="preserve">, </w:t>
      </w:r>
      <w:r>
        <w:rPr>
          <w:rStyle w:val="Strong"/>
        </w:rPr>
        <w:t>technical expertise</w:t>
      </w:r>
      <w:r>
        <w:t xml:space="preserve">, and </w:t>
      </w:r>
      <w:r>
        <w:rPr>
          <w:rStyle w:val="Strong"/>
        </w:rPr>
        <w:t>resource constraints</w:t>
      </w:r>
      <w:r>
        <w:t xml:space="preserve"> remain, underscoring the need for continued innovation</w:t>
      </w:r>
      <w:r w:rsidRPr="00C43779">
        <w:rPr>
          <w:rFonts w:asciiTheme="majorBidi" w:hAnsiTheme="majorBidi" w:cstheme="majorBidi"/>
          <w:color w:val="000000" w:themeColor="text1"/>
        </w:rPr>
        <w:fldChar w:fldCharType="begin"/>
      </w:r>
      <w:r>
        <w:rPr>
          <w:rFonts w:asciiTheme="majorBidi" w:hAnsiTheme="majorBidi" w:cstheme="majorBidi"/>
          <w:color w:val="000000" w:themeColor="text1"/>
        </w:rPr>
        <w:instrText xml:space="preserve"> ADDIN ZOTERO_ITEM CSL_CITATION {"citationID":"UmZBoV0w","properties":{"formattedCitation":"(Calkins, 2005)","plainCitation":"(Calkins, 2005)","noteIndex":0},"citationItems":[{"id":1607,"uris":["http://zotero.org/users/local/i8Y13bRK/items/EYDRBUQW"],"itemData":{"id":1607,"type":"article-journal","container-title":"Landscape and Urban planning","ISSN":"0169-2046","issue":"1","journalAbbreviation":"Landscape and Urban planning","note":"publisher: Elsevier","page":"29-48","title":"Strategy use and challenges of ecological design in landscape architecture","volume":"73","author":[{"family":"Calkins","given":"Meg"}],"issued":{"date-parts":[["2005"]]}}}],"schema":"https://github.com/citation-style-language/schema/raw/master/csl-citation.json"} </w:instrText>
      </w:r>
      <w:r w:rsidRPr="00C43779">
        <w:rPr>
          <w:rFonts w:asciiTheme="majorBidi" w:hAnsiTheme="majorBidi" w:cstheme="majorBidi"/>
          <w:color w:val="000000" w:themeColor="text1"/>
        </w:rPr>
        <w:fldChar w:fldCharType="separate"/>
      </w:r>
      <w:r w:rsidRPr="00C43779">
        <w:rPr>
          <w:rFonts w:asciiTheme="majorBidi" w:hAnsiTheme="majorBidi" w:cstheme="majorBidi"/>
          <w:noProof/>
          <w:color w:val="000000" w:themeColor="text1"/>
        </w:rPr>
        <w:t>(Calkins, 2005)</w:t>
      </w:r>
      <w:r w:rsidRPr="00C43779">
        <w:rPr>
          <w:rFonts w:asciiTheme="majorBidi" w:hAnsiTheme="majorBidi" w:cstheme="majorBidi"/>
          <w:color w:val="000000" w:themeColor="text1"/>
        </w:rPr>
        <w:fldChar w:fldCharType="end"/>
      </w:r>
      <w:r>
        <w:t xml:space="preserve">. This discussion explores the intersection of these technological </w:t>
      </w:r>
      <w:r>
        <w:lastRenderedPageBreak/>
        <w:t xml:space="preserve">methods with the broader challenges faced in landscape architecture, highlighting how emerging tools address specific needs while also raising new considerations for practitioners. From this perspective, the role of technology in advancing landscape analysis is critically evaluated, with a focus on its </w:t>
      </w:r>
      <w:r>
        <w:rPr>
          <w:rStyle w:val="Strong"/>
        </w:rPr>
        <w:t>transformative impact</w:t>
      </w:r>
      <w:r>
        <w:t xml:space="preserve"> and the </w:t>
      </w:r>
      <w:r>
        <w:rPr>
          <w:rStyle w:val="Strong"/>
        </w:rPr>
        <w:t>areas for future development</w:t>
      </w:r>
      <w:r>
        <w:t xml:space="preserve"> </w:t>
      </w:r>
      <w:r w:rsidRPr="00C43779">
        <w:rPr>
          <w:rFonts w:asciiTheme="majorBidi" w:hAnsiTheme="majorBidi" w:cstheme="majorBidi"/>
          <w:color w:val="000000" w:themeColor="text1"/>
        </w:rPr>
        <w:fldChar w:fldCharType="begin"/>
      </w:r>
      <w:r>
        <w:rPr>
          <w:rFonts w:asciiTheme="majorBidi" w:hAnsiTheme="majorBidi" w:cstheme="majorBidi"/>
          <w:color w:val="000000" w:themeColor="text1"/>
        </w:rPr>
        <w:instrText xml:space="preserve"> ADDIN ZOTERO_ITEM CSL_CITATION {"citationID":"Bu8DMb02","properties":{"formattedCitation":"(Shen, 2023)","plainCitation":"(Shen, 2023)","noteIndex":0},"citationItems":[{"id":1608,"uris":["http://zotero.org/users/local/i8Y13bRK/items/AFFPGG44"],"itemData":{"id":1608,"type":"article-journal","ISSN":"1460-6925","note":"publisher: Taylor &amp; Francis","title":"Identifying the role of technology within the discipline of 21st century landscape architecture","author":[{"family":"Shen","given":"Xiwei"}],"issued":{"date-parts":[["2023"]]}}}],"schema":"https://github.com/citation-style-language/schema/raw/master/csl-citation.json"} </w:instrText>
      </w:r>
      <w:r w:rsidRPr="00C43779">
        <w:rPr>
          <w:rFonts w:asciiTheme="majorBidi" w:hAnsiTheme="majorBidi" w:cstheme="majorBidi"/>
          <w:color w:val="000000" w:themeColor="text1"/>
        </w:rPr>
        <w:fldChar w:fldCharType="separate"/>
      </w:r>
      <w:r w:rsidRPr="00C43779">
        <w:rPr>
          <w:rFonts w:asciiTheme="majorBidi" w:hAnsiTheme="majorBidi" w:cstheme="majorBidi"/>
          <w:noProof/>
          <w:color w:val="000000" w:themeColor="text1"/>
        </w:rPr>
        <w:t>(Shen, 2023)</w:t>
      </w:r>
      <w:r w:rsidRPr="00C43779">
        <w:rPr>
          <w:rFonts w:asciiTheme="majorBidi" w:hAnsiTheme="majorBidi" w:cstheme="majorBidi"/>
          <w:color w:val="000000" w:themeColor="text1"/>
        </w:rPr>
        <w:fldChar w:fldCharType="end"/>
      </w:r>
      <w:r w:rsidRPr="00C43779">
        <w:rPr>
          <w:rFonts w:asciiTheme="majorBidi" w:hAnsiTheme="majorBidi" w:cstheme="majorBidi"/>
          <w:color w:val="000000" w:themeColor="text1"/>
        </w:rPr>
        <w:t>.</w:t>
      </w:r>
    </w:p>
    <w:p w14:paraId="5079E1EB" w14:textId="77777777" w:rsidR="000E064C" w:rsidRDefault="000E064C" w:rsidP="00317B07">
      <w:pPr>
        <w:spacing w:before="100" w:beforeAutospacing="1" w:after="100" w:afterAutospacing="1" w:line="480" w:lineRule="auto"/>
        <w:jc w:val="both"/>
      </w:pPr>
      <w:r>
        <w:t xml:space="preserve">Technologically driven methodologies in landscape analysis can be systematically categorized into three key phases: </w:t>
      </w:r>
      <w:r>
        <w:rPr>
          <w:rStyle w:val="Strong"/>
        </w:rPr>
        <w:t>input data</w:t>
      </w:r>
      <w:r>
        <w:t xml:space="preserve">, </w:t>
      </w:r>
      <w:r>
        <w:rPr>
          <w:rStyle w:val="Strong"/>
        </w:rPr>
        <w:t>data processing</w:t>
      </w:r>
      <w:r>
        <w:t xml:space="preserve">, and </w:t>
      </w:r>
      <w:r>
        <w:rPr>
          <w:rStyle w:val="Strong"/>
        </w:rPr>
        <w:t>output data</w:t>
      </w:r>
      <w:r>
        <w:t xml:space="preserve">. This tripartite structure mirrors the logical workflow of technological systems: </w:t>
      </w:r>
      <w:r>
        <w:rPr>
          <w:rStyle w:val="Strong"/>
        </w:rPr>
        <w:t>input data</w:t>
      </w:r>
      <w:r>
        <w:t xml:space="preserve"> (e.g., raw sensor measurements, user surveys, geographic datasets) provides the foundation for analysis; </w:t>
      </w:r>
      <w:r>
        <w:rPr>
          <w:rStyle w:val="Strong"/>
        </w:rPr>
        <w:t>data processing</w:t>
      </w:r>
      <w:r>
        <w:t xml:space="preserve"> (e.g., algorithmic modeling, machine learning, statistical normalization) transforms these inputs into actionable insights; and </w:t>
      </w:r>
      <w:r>
        <w:rPr>
          <w:rStyle w:val="Strong"/>
        </w:rPr>
        <w:t>output data</w:t>
      </w:r>
      <w:r>
        <w:t xml:space="preserve"> (e.g., visualizations, predictive reports, or design recommendations) delivers applied results. This classification ensures </w:t>
      </w:r>
      <w:r>
        <w:rPr>
          <w:rStyle w:val="Strong"/>
        </w:rPr>
        <w:t>transparency</w:t>
      </w:r>
      <w:r>
        <w:t xml:space="preserve">, </w:t>
      </w:r>
      <w:r>
        <w:rPr>
          <w:rStyle w:val="Strong"/>
        </w:rPr>
        <w:t>scalability</w:t>
      </w:r>
      <w:r>
        <w:t xml:space="preserve">, and </w:t>
      </w:r>
      <w:r>
        <w:rPr>
          <w:rStyle w:val="Strong"/>
        </w:rPr>
        <w:t>reproducibility</w:t>
      </w:r>
      <w:r>
        <w:t>—qualities that are particularly important in interdisciplinary fields like landscape assessment, where the integration of raw data (e.g., ecological metrics) with processed outputs (e.g., simulated designs) requires clearly defined, traceable stages to validate findings and align tools with the needs of stakeholders.</w:t>
      </w:r>
    </w:p>
    <w:p w14:paraId="6EDCE1C4" w14:textId="77777777" w:rsidR="000E064C" w:rsidRDefault="000E064C" w:rsidP="00317B07">
      <w:pPr>
        <w:spacing w:before="100" w:beforeAutospacing="1" w:after="100" w:afterAutospacing="1" w:line="480" w:lineRule="auto"/>
      </w:pPr>
      <w:r>
        <w:t>To facilitate a meaningful comparison of results, we categorized technological methods and fields into broader groups. The classification framework comprises three main categories:</w:t>
      </w:r>
    </w:p>
    <w:p w14:paraId="2ACDFD89" w14:textId="77777777" w:rsidR="000E064C" w:rsidRDefault="000E064C" w:rsidP="00317B07">
      <w:pPr>
        <w:numPr>
          <w:ilvl w:val="0"/>
          <w:numId w:val="48"/>
        </w:numPr>
        <w:spacing w:before="100" w:beforeAutospacing="1" w:after="100" w:afterAutospacing="1" w:line="480" w:lineRule="auto"/>
      </w:pPr>
      <w:r>
        <w:rPr>
          <w:rStyle w:val="Strong"/>
        </w:rPr>
        <w:t>Based on Data Interaction</w:t>
      </w:r>
      <w:r>
        <w:t>, which includes:</w:t>
      </w:r>
    </w:p>
    <w:p w14:paraId="3B8448D0" w14:textId="77777777" w:rsidR="000E064C" w:rsidRDefault="000E064C" w:rsidP="00317B07">
      <w:pPr>
        <w:numPr>
          <w:ilvl w:val="1"/>
          <w:numId w:val="48"/>
        </w:numPr>
        <w:spacing w:before="100" w:beforeAutospacing="1" w:after="100" w:afterAutospacing="1" w:line="480" w:lineRule="auto"/>
      </w:pPr>
      <w:r>
        <w:rPr>
          <w:rStyle w:val="Strong"/>
        </w:rPr>
        <w:t>Inputs: Receiving and Mapping Data</w:t>
      </w:r>
      <w:r>
        <w:br/>
        <w:t>• Laser Scanner/LiDAR</w:t>
      </w:r>
      <w:r>
        <w:br/>
        <w:t>• Drone Imaging</w:t>
      </w:r>
      <w:r>
        <w:br/>
        <w:t>• Remote Sensing</w:t>
      </w:r>
      <w:r>
        <w:br/>
        <w:t>• Virtual Reality (VR)</w:t>
      </w:r>
      <w:r>
        <w:br/>
      </w:r>
      <w:r>
        <w:lastRenderedPageBreak/>
        <w:t>• Augmented Reality (AR)</w:t>
      </w:r>
      <w:r>
        <w:br/>
        <w:t>• Eye-Tracking</w:t>
      </w:r>
      <w:r>
        <w:br/>
        <w:t>• Electroencephalography (EEG)</w:t>
      </w:r>
    </w:p>
    <w:p w14:paraId="5CEA1772" w14:textId="77777777" w:rsidR="000E064C" w:rsidRDefault="000E064C" w:rsidP="00317B07">
      <w:pPr>
        <w:numPr>
          <w:ilvl w:val="1"/>
          <w:numId w:val="48"/>
        </w:numPr>
        <w:spacing w:before="100" w:beforeAutospacing="1" w:after="100" w:afterAutospacing="1" w:line="480" w:lineRule="auto"/>
      </w:pPr>
      <w:r>
        <w:rPr>
          <w:rStyle w:val="Strong"/>
        </w:rPr>
        <w:t>Process: Data Processing</w:t>
      </w:r>
      <w:r>
        <w:br/>
        <w:t>• Big Data</w:t>
      </w:r>
      <w:r>
        <w:br/>
        <w:t>• ENVI-met</w:t>
      </w:r>
      <w:r>
        <w:br/>
        <w:t>• Geographic Information Systems (GIS)</w:t>
      </w:r>
      <w:r>
        <w:br/>
        <w:t>• Participatory GIS (PPGIS)</w:t>
      </w:r>
      <w:r>
        <w:br/>
        <w:t>• Artificial Intelligence (AI)</w:t>
      </w:r>
      <w:r>
        <w:br/>
        <w:t>• Internet of Things (IoT)</w:t>
      </w:r>
      <w:r>
        <w:br/>
        <w:t>• Building Information Modeling (BIM)</w:t>
      </w:r>
      <w:r>
        <w:br/>
        <w:t>• Machine Learning</w:t>
      </w:r>
    </w:p>
    <w:p w14:paraId="1B925FFC" w14:textId="77777777" w:rsidR="000E064C" w:rsidRDefault="000E064C" w:rsidP="00317B07">
      <w:pPr>
        <w:numPr>
          <w:ilvl w:val="1"/>
          <w:numId w:val="48"/>
        </w:numPr>
        <w:spacing w:before="100" w:beforeAutospacing="1" w:after="100" w:afterAutospacing="1" w:line="480" w:lineRule="auto"/>
      </w:pPr>
      <w:r>
        <w:rPr>
          <w:rStyle w:val="Strong"/>
        </w:rPr>
        <w:t>Output: Data Representation</w:t>
      </w:r>
      <w:r>
        <w:br/>
        <w:t>• Image-Based Modeling</w:t>
      </w:r>
      <w:r>
        <w:br/>
        <w:t>• Digital Twin</w:t>
      </w:r>
    </w:p>
    <w:p w14:paraId="59790BC8" w14:textId="77777777" w:rsidR="000E064C" w:rsidRDefault="000E064C" w:rsidP="00317B07">
      <w:pPr>
        <w:numPr>
          <w:ilvl w:val="0"/>
          <w:numId w:val="48"/>
        </w:numPr>
        <w:spacing w:before="100" w:beforeAutospacing="1" w:after="100" w:afterAutospacing="1" w:line="480" w:lineRule="auto"/>
      </w:pPr>
      <w:r>
        <w:rPr>
          <w:rStyle w:val="Strong"/>
        </w:rPr>
        <w:t>Based on Applied Technology</w:t>
      </w:r>
      <w:r>
        <w:t>, which includes:</w:t>
      </w:r>
    </w:p>
    <w:p w14:paraId="13C5CB34" w14:textId="77777777" w:rsidR="000E064C" w:rsidRDefault="000E064C" w:rsidP="00317B07">
      <w:pPr>
        <w:numPr>
          <w:ilvl w:val="1"/>
          <w:numId w:val="48"/>
        </w:numPr>
        <w:spacing w:before="100" w:beforeAutospacing="1" w:after="100" w:afterAutospacing="1" w:line="480" w:lineRule="auto"/>
      </w:pPr>
      <w:r>
        <w:t>Neuroscience (NS)</w:t>
      </w:r>
    </w:p>
    <w:p w14:paraId="261151AD" w14:textId="77777777" w:rsidR="000E064C" w:rsidRDefault="000E064C" w:rsidP="00317B07">
      <w:pPr>
        <w:numPr>
          <w:ilvl w:val="1"/>
          <w:numId w:val="48"/>
        </w:numPr>
        <w:spacing w:before="100" w:beforeAutospacing="1" w:after="100" w:afterAutospacing="1" w:line="480" w:lineRule="auto"/>
      </w:pPr>
      <w:r>
        <w:t>Data Science (DM) (such as BIM, Big Data, GIS, Machine Learning, etc.)</w:t>
      </w:r>
    </w:p>
    <w:p w14:paraId="01770DC7" w14:textId="77777777" w:rsidR="000E064C" w:rsidRDefault="000E064C" w:rsidP="00317B07">
      <w:pPr>
        <w:numPr>
          <w:ilvl w:val="1"/>
          <w:numId w:val="48"/>
        </w:numPr>
        <w:spacing w:before="100" w:beforeAutospacing="1" w:after="100" w:afterAutospacing="1" w:line="480" w:lineRule="auto"/>
      </w:pPr>
      <w:r>
        <w:t>Photogrammetry (PS) (including Remote Sensing and LiDAR)</w:t>
      </w:r>
    </w:p>
    <w:p w14:paraId="32517AEF" w14:textId="0EDDD93D" w:rsidR="00613CA4" w:rsidRPr="000E064C" w:rsidRDefault="000E064C" w:rsidP="00317B07">
      <w:pPr>
        <w:spacing w:before="100" w:beforeAutospacing="1" w:after="100" w:afterAutospacing="1" w:line="480" w:lineRule="auto"/>
        <w:jc w:val="both"/>
        <w:rPr>
          <w:rtl/>
        </w:rPr>
      </w:pPr>
      <w:r>
        <w:t xml:space="preserve">After reviewing the selected articles, we compared them within these categories, as summarized in </w:t>
      </w:r>
      <w:r>
        <w:rPr>
          <w:rStyle w:val="Strong"/>
        </w:rPr>
        <w:t>Table 1</w:t>
      </w:r>
      <w:r>
        <w:t xml:space="preserve"> (see Appendix). This classification method allowed for a systematic exploration of trends and developments within each category of applied technology, as illustrated in </w:t>
      </w:r>
      <w:r>
        <w:rPr>
          <w:rStyle w:val="Strong"/>
        </w:rPr>
        <w:t>Figure 8</w:t>
      </w:r>
      <w:r>
        <w:t>.</w:t>
      </w:r>
    </w:p>
    <w:p w14:paraId="1B9B42A3" w14:textId="7BD76652" w:rsidR="00400D9E" w:rsidRPr="00C256AB" w:rsidRDefault="007B3815" w:rsidP="00317B07">
      <w:pPr>
        <w:spacing w:line="480" w:lineRule="auto"/>
        <w:rPr>
          <w:rFonts w:asciiTheme="majorBidi" w:hAnsiTheme="majorBidi" w:cstheme="majorBidi"/>
          <w:b/>
          <w:bCs/>
          <w:sz w:val="28"/>
          <w:szCs w:val="28"/>
        </w:rPr>
      </w:pPr>
      <w:r w:rsidRPr="00C256AB">
        <w:rPr>
          <w:rFonts w:asciiTheme="majorBidi" w:hAnsiTheme="majorBidi" w:cstheme="majorBidi"/>
          <w:noProof/>
        </w:rPr>
        <w:lastRenderedPageBreak/>
        <w:drawing>
          <wp:inline distT="0" distB="0" distL="0" distR="0" wp14:anchorId="12FCF6F1" wp14:editId="55F5E735">
            <wp:extent cx="5486400" cy="1550504"/>
            <wp:effectExtent l="0" t="0" r="12700" b="12065"/>
            <wp:docPr id="66399429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7725F7" w14:textId="63213247" w:rsidR="00432ACF" w:rsidRPr="00432ACF" w:rsidRDefault="00492F21" w:rsidP="00317B07">
      <w:pPr>
        <w:spacing w:line="480" w:lineRule="auto"/>
        <w:jc w:val="center"/>
        <w:rPr>
          <w:rFonts w:asciiTheme="majorBidi" w:hAnsiTheme="majorBidi" w:cstheme="majorBidi"/>
          <w:sz w:val="18"/>
          <w:szCs w:val="18"/>
        </w:rPr>
      </w:pPr>
      <w:r w:rsidRPr="00C256AB">
        <w:rPr>
          <w:rFonts w:asciiTheme="majorBidi" w:hAnsiTheme="majorBidi" w:cstheme="majorBidi"/>
          <w:b/>
          <w:bCs/>
          <w:sz w:val="18"/>
          <w:szCs w:val="18"/>
        </w:rPr>
        <w:t xml:space="preserve">Figure 8. </w:t>
      </w:r>
      <w:r w:rsidRPr="00C256AB">
        <w:rPr>
          <w:rFonts w:asciiTheme="majorBidi" w:hAnsiTheme="majorBidi" w:cstheme="majorBidi"/>
          <w:sz w:val="18"/>
          <w:szCs w:val="18"/>
        </w:rPr>
        <w:t>Technologic method trends through the recent years</w:t>
      </w:r>
    </w:p>
    <w:p w14:paraId="36F85038" w14:textId="77777777" w:rsidR="00432ACF" w:rsidRDefault="00432ACF" w:rsidP="00317B07">
      <w:pPr>
        <w:spacing w:before="100" w:beforeAutospacing="1" w:after="100" w:afterAutospacing="1" w:line="480" w:lineRule="auto"/>
        <w:jc w:val="both"/>
      </w:pPr>
      <w:r>
        <w:t>In another classification (Fig. 9), different simulation types were explored. These types are categorized as follows:</w:t>
      </w:r>
    </w:p>
    <w:p w14:paraId="6F2A45DD" w14:textId="77777777" w:rsidR="00432ACF" w:rsidRDefault="00432ACF" w:rsidP="00317B07">
      <w:pPr>
        <w:numPr>
          <w:ilvl w:val="0"/>
          <w:numId w:val="49"/>
        </w:numPr>
        <w:spacing w:before="100" w:beforeAutospacing="1" w:after="100" w:afterAutospacing="1" w:line="480" w:lineRule="auto"/>
        <w:jc w:val="both"/>
      </w:pPr>
      <w:r>
        <w:rPr>
          <w:rStyle w:val="Strong"/>
        </w:rPr>
        <w:t>(A)</w:t>
      </w:r>
      <w:r>
        <w:t xml:space="preserve"> Statistical Methods: This category involves using statistical techniques such as ANOVA and Pearson correlation for analysis.</w:t>
      </w:r>
    </w:p>
    <w:p w14:paraId="43C7211A" w14:textId="77777777" w:rsidR="00432ACF" w:rsidRDefault="00432ACF" w:rsidP="00317B07">
      <w:pPr>
        <w:numPr>
          <w:ilvl w:val="0"/>
          <w:numId w:val="49"/>
        </w:numPr>
        <w:spacing w:before="100" w:beforeAutospacing="1" w:after="100" w:afterAutospacing="1" w:line="480" w:lineRule="auto"/>
        <w:jc w:val="both"/>
      </w:pPr>
      <w:r>
        <w:rPr>
          <w:rStyle w:val="Strong"/>
        </w:rPr>
        <w:t>(B)</w:t>
      </w:r>
      <w:r>
        <w:t xml:space="preserve"> Modeling: This includes methods focused on representing maps and conducting real-time modeling.</w:t>
      </w:r>
    </w:p>
    <w:p w14:paraId="494DB8FD" w14:textId="77777777" w:rsidR="00432ACF" w:rsidRDefault="00432ACF" w:rsidP="00317B07">
      <w:pPr>
        <w:numPr>
          <w:ilvl w:val="0"/>
          <w:numId w:val="49"/>
        </w:numPr>
        <w:spacing w:before="100" w:beforeAutospacing="1" w:after="100" w:afterAutospacing="1" w:line="480" w:lineRule="auto"/>
        <w:jc w:val="both"/>
      </w:pPr>
      <w:r>
        <w:rPr>
          <w:rStyle w:val="Strong"/>
        </w:rPr>
        <w:t>(C)</w:t>
      </w:r>
      <w:r>
        <w:t xml:space="preserve"> Scenario Comparison and Future Projections: This category is concerned with techniques like Monte Carlo simulations used for comparing different scenarios or projecting future outcomes.</w:t>
      </w:r>
    </w:p>
    <w:p w14:paraId="45BE93E2" w14:textId="77777777" w:rsidR="00432ACF" w:rsidRDefault="00432ACF" w:rsidP="00317B07">
      <w:pPr>
        <w:numPr>
          <w:ilvl w:val="0"/>
          <w:numId w:val="49"/>
        </w:numPr>
        <w:spacing w:before="100" w:beforeAutospacing="1" w:after="100" w:afterAutospacing="1" w:line="480" w:lineRule="auto"/>
        <w:jc w:val="both"/>
      </w:pPr>
      <w:r>
        <w:rPr>
          <w:rStyle w:val="Strong"/>
        </w:rPr>
        <w:t>(D)</w:t>
      </w:r>
      <w:r>
        <w:t xml:space="preserve"> Method Comparison: This type involves comparing various methodologies.</w:t>
      </w:r>
    </w:p>
    <w:p w14:paraId="00203FBE" w14:textId="2C829BD7" w:rsidR="00432ACF" w:rsidRPr="00432ACF" w:rsidRDefault="00432ACF" w:rsidP="00317B07">
      <w:pPr>
        <w:spacing w:before="100" w:beforeAutospacing="1" w:after="100" w:afterAutospacing="1" w:line="480" w:lineRule="auto"/>
        <w:jc w:val="both"/>
      </w:pPr>
      <w:r>
        <w:t xml:space="preserve">Figure 9 illustrates the trend for each simulation type, highlighting how the application of these methods has evolved over time. An important point to note is that some articles utilize multiple simulation types in combination. For example, </w:t>
      </w:r>
      <w:r>
        <w:rPr>
          <w:rStyle w:val="Strong"/>
        </w:rPr>
        <w:t>AC</w:t>
      </w:r>
      <w:r>
        <w:t xml:space="preserve"> indicates a combination of type </w:t>
      </w:r>
      <w:r>
        <w:rPr>
          <w:rStyle w:val="Strong"/>
        </w:rPr>
        <w:t>A</w:t>
      </w:r>
      <w:r>
        <w:t xml:space="preserve"> (Statistical Methods) and type </w:t>
      </w:r>
      <w:r>
        <w:rPr>
          <w:rStyle w:val="Strong"/>
        </w:rPr>
        <w:t>C</w:t>
      </w:r>
      <w:r>
        <w:t xml:space="preserve"> (Scenario Comparison and Future Projections).</w:t>
      </w:r>
    </w:p>
    <w:p w14:paraId="691858DC" w14:textId="093018D9" w:rsidR="003D13A1" w:rsidRDefault="001564F8" w:rsidP="00317B07">
      <w:pPr>
        <w:spacing w:line="480" w:lineRule="auto"/>
        <w:jc w:val="both"/>
        <w:rPr>
          <w:rFonts w:asciiTheme="majorBidi" w:hAnsiTheme="majorBidi" w:cstheme="majorBidi"/>
        </w:rPr>
      </w:pPr>
      <w:r w:rsidRPr="00C256AB">
        <w:rPr>
          <w:rFonts w:asciiTheme="majorBidi" w:hAnsiTheme="majorBidi" w:cstheme="majorBidi"/>
          <w:noProof/>
        </w:rPr>
        <w:lastRenderedPageBreak/>
        <w:drawing>
          <wp:inline distT="0" distB="0" distL="0" distR="0" wp14:anchorId="025E8A65" wp14:editId="4085DC8E">
            <wp:extent cx="5486400" cy="1280160"/>
            <wp:effectExtent l="0" t="0" r="12700" b="15240"/>
            <wp:docPr id="17899682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0BC63E" w14:textId="11BB0604" w:rsidR="00942E1D" w:rsidRPr="00C256AB" w:rsidRDefault="00942E1D" w:rsidP="00317B07">
      <w:pPr>
        <w:spacing w:line="480" w:lineRule="auto"/>
        <w:jc w:val="center"/>
        <w:rPr>
          <w:rFonts w:asciiTheme="majorBidi" w:hAnsiTheme="majorBidi" w:cstheme="majorBidi"/>
        </w:rPr>
      </w:pPr>
      <w:r>
        <w:rPr>
          <w:rFonts w:asciiTheme="majorBidi" w:hAnsiTheme="majorBidi" w:cstheme="majorBidi"/>
        </w:rPr>
        <w:t>Figure 9. Simulation type trends through the recent years</w:t>
      </w:r>
    </w:p>
    <w:p w14:paraId="3846CE85" w14:textId="5FDD48AF" w:rsidR="008652FF" w:rsidRPr="00DD700A" w:rsidRDefault="008652FF" w:rsidP="00317B07">
      <w:pPr>
        <w:spacing w:line="480" w:lineRule="auto"/>
        <w:jc w:val="both"/>
        <w:rPr>
          <w:rFonts w:asciiTheme="majorBidi" w:hAnsiTheme="majorBidi" w:cstheme="majorBidi"/>
        </w:rPr>
      </w:pPr>
      <w:r>
        <w:t xml:space="preserve">In </w:t>
      </w:r>
      <w:r>
        <w:rPr>
          <w:rStyle w:val="Strong"/>
        </w:rPr>
        <w:t>Fig. 10</w:t>
      </w:r>
      <w:r>
        <w:t xml:space="preserve">, the relationship between applied technology and simulation type is illustrated. This figure highlights the predominant simulation types used in each technology category. For instance, in the case of Neuroscience (as shown in </w:t>
      </w:r>
      <w:r>
        <w:rPr>
          <w:rStyle w:val="Strong"/>
        </w:rPr>
        <w:t>Fig. 10</w:t>
      </w:r>
      <w:r>
        <w:t xml:space="preserve">), </w:t>
      </w:r>
      <w:r>
        <w:rPr>
          <w:rStyle w:val="Strong"/>
        </w:rPr>
        <w:t>simulation type (A)</w:t>
      </w:r>
      <w:r>
        <w:t>, which involves statistical methods, is the most frequently employed, accounting for 67% of the cases.</w:t>
      </w:r>
    </w:p>
    <w:p w14:paraId="744D497C" w14:textId="6B222AA0" w:rsidR="00D05616" w:rsidRDefault="00D05616" w:rsidP="00317B07">
      <w:pPr>
        <w:spacing w:line="480" w:lineRule="auto"/>
        <w:jc w:val="center"/>
        <w:rPr>
          <w:rFonts w:asciiTheme="majorBidi" w:hAnsiTheme="majorBidi" w:cstheme="majorBidi"/>
        </w:rPr>
      </w:pPr>
      <w:r w:rsidRPr="00C256AB">
        <w:rPr>
          <w:rFonts w:asciiTheme="majorBidi" w:hAnsiTheme="majorBidi" w:cstheme="majorBidi"/>
          <w:noProof/>
        </w:rPr>
        <w:drawing>
          <wp:inline distT="0" distB="0" distL="0" distR="0" wp14:anchorId="18CA2541" wp14:editId="0DDF8333">
            <wp:extent cx="4519625" cy="3200400"/>
            <wp:effectExtent l="0" t="0" r="1905" b="0"/>
            <wp:docPr id="555840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40490" name="Picture 555840490"/>
                    <pic:cNvPicPr/>
                  </pic:nvPicPr>
                  <pic:blipFill rotWithShape="1">
                    <a:blip r:embed="rId18" cstate="print">
                      <a:extLst>
                        <a:ext uri="{28A0092B-C50C-407E-A947-70E740481C1C}">
                          <a14:useLocalDpi xmlns:a14="http://schemas.microsoft.com/office/drawing/2010/main" val="0"/>
                        </a:ext>
                      </a:extLst>
                    </a:blip>
                    <a:srcRect l="486" r="1552"/>
                    <a:stretch/>
                  </pic:blipFill>
                  <pic:spPr bwMode="auto">
                    <a:xfrm>
                      <a:off x="0" y="0"/>
                      <a:ext cx="4519625" cy="3200400"/>
                    </a:xfrm>
                    <a:prstGeom prst="rect">
                      <a:avLst/>
                    </a:prstGeom>
                    <a:ln>
                      <a:noFill/>
                    </a:ln>
                    <a:extLst>
                      <a:ext uri="{53640926-AAD7-44D8-BBD7-CCE9431645EC}">
                        <a14:shadowObscured xmlns:a14="http://schemas.microsoft.com/office/drawing/2010/main"/>
                      </a:ext>
                    </a:extLst>
                  </pic:spPr>
                </pic:pic>
              </a:graphicData>
            </a:graphic>
          </wp:inline>
        </w:drawing>
      </w:r>
    </w:p>
    <w:p w14:paraId="1C6F8CE0" w14:textId="10B9E26E" w:rsidR="00404D63" w:rsidRPr="00C256AB" w:rsidRDefault="00942E1D" w:rsidP="00317B07">
      <w:pPr>
        <w:spacing w:line="480" w:lineRule="auto"/>
        <w:jc w:val="center"/>
        <w:rPr>
          <w:rFonts w:asciiTheme="majorBidi" w:hAnsiTheme="majorBidi" w:cstheme="majorBidi"/>
        </w:rPr>
      </w:pPr>
      <w:r>
        <w:rPr>
          <w:rFonts w:asciiTheme="majorBidi" w:hAnsiTheme="majorBidi" w:cstheme="majorBidi"/>
        </w:rPr>
        <w:t>Figure 10. The relationship of applied technologies and simulation types</w:t>
      </w:r>
    </w:p>
    <w:p w14:paraId="5D57CC84" w14:textId="54E383A4" w:rsidR="00D020A2" w:rsidRPr="00C256AB" w:rsidRDefault="00D020A2" w:rsidP="00317B07">
      <w:pPr>
        <w:spacing w:line="480" w:lineRule="auto"/>
        <w:jc w:val="both"/>
        <w:rPr>
          <w:rFonts w:asciiTheme="majorBidi" w:hAnsiTheme="majorBidi" w:cstheme="majorBidi"/>
        </w:rPr>
      </w:pPr>
      <w:r>
        <w:t xml:space="preserve">The analysis field types in this article are classified as follows: </w:t>
      </w:r>
      <w:r>
        <w:rPr>
          <w:rStyle w:val="Strong"/>
        </w:rPr>
        <w:t>S</w:t>
      </w:r>
      <w:r>
        <w:t xml:space="preserve"> for spatial, </w:t>
      </w:r>
      <w:r>
        <w:rPr>
          <w:rStyle w:val="Strong"/>
        </w:rPr>
        <w:t>P</w:t>
      </w:r>
      <w:r>
        <w:t xml:space="preserve"> for psychological-social, </w:t>
      </w:r>
      <w:r>
        <w:rPr>
          <w:rStyle w:val="Strong"/>
        </w:rPr>
        <w:t>E</w:t>
      </w:r>
      <w:r>
        <w:t xml:space="preserve"> for ecological-environmental, and </w:t>
      </w:r>
      <w:r>
        <w:rPr>
          <w:rStyle w:val="Strong"/>
        </w:rPr>
        <w:t>V</w:t>
      </w:r>
      <w:r>
        <w:t xml:space="preserve"> for visual assessment. </w:t>
      </w:r>
      <w:r>
        <w:rPr>
          <w:rStyle w:val="Strong"/>
        </w:rPr>
        <w:t>Fig. 11</w:t>
      </w:r>
      <w:r>
        <w:t xml:space="preserve"> illustrates the relationship between applied technology and analysis field type. This figure allows for identifying the most frequently used analysis type within each category. For </w:t>
      </w:r>
      <w:r>
        <w:lastRenderedPageBreak/>
        <w:t xml:space="preserve">example, in the case of Neuroscience (as shown in </w:t>
      </w:r>
      <w:r>
        <w:rPr>
          <w:rStyle w:val="Strong"/>
        </w:rPr>
        <w:t>Fig. 11</w:t>
      </w:r>
      <w:r>
        <w:t xml:space="preserve">), </w:t>
      </w:r>
      <w:r>
        <w:rPr>
          <w:rStyle w:val="Strong"/>
        </w:rPr>
        <w:t>visual analysis</w:t>
      </w:r>
      <w:r>
        <w:t xml:space="preserve"> (V) is the most prevalent, comprising 58% of the cases.</w:t>
      </w:r>
    </w:p>
    <w:p w14:paraId="77B361E4" w14:textId="5C090D04" w:rsidR="00C702B6" w:rsidRPr="00C256AB" w:rsidRDefault="00961A64" w:rsidP="00317B07">
      <w:pPr>
        <w:spacing w:line="480" w:lineRule="auto"/>
        <w:jc w:val="center"/>
        <w:rPr>
          <w:rFonts w:asciiTheme="majorBidi" w:hAnsiTheme="majorBidi" w:cstheme="majorBidi"/>
          <w:sz w:val="18"/>
          <w:szCs w:val="18"/>
        </w:rPr>
      </w:pPr>
      <w:r w:rsidRPr="00C256AB">
        <w:rPr>
          <w:rFonts w:asciiTheme="majorBidi" w:hAnsiTheme="majorBidi" w:cstheme="majorBidi"/>
          <w:noProof/>
          <w:sz w:val="18"/>
          <w:szCs w:val="18"/>
        </w:rPr>
        <w:drawing>
          <wp:inline distT="0" distB="0" distL="0" distR="0" wp14:anchorId="624526BF" wp14:editId="27E4C17C">
            <wp:extent cx="4546882" cy="3200400"/>
            <wp:effectExtent l="0" t="0" r="0" b="0"/>
            <wp:docPr id="147507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72203" name="Picture 1475072203"/>
                    <pic:cNvPicPr/>
                  </pic:nvPicPr>
                  <pic:blipFill rotWithShape="1">
                    <a:blip r:embed="rId19" cstate="print">
                      <a:extLst>
                        <a:ext uri="{28A0092B-C50C-407E-A947-70E740481C1C}">
                          <a14:useLocalDpi xmlns:a14="http://schemas.microsoft.com/office/drawing/2010/main" val="0"/>
                        </a:ext>
                      </a:extLst>
                    </a:blip>
                    <a:srcRect l="460" r="988"/>
                    <a:stretch/>
                  </pic:blipFill>
                  <pic:spPr bwMode="auto">
                    <a:xfrm>
                      <a:off x="0" y="0"/>
                      <a:ext cx="4546882" cy="3200400"/>
                    </a:xfrm>
                    <a:prstGeom prst="rect">
                      <a:avLst/>
                    </a:prstGeom>
                    <a:ln>
                      <a:noFill/>
                    </a:ln>
                    <a:extLst>
                      <a:ext uri="{53640926-AAD7-44D8-BBD7-CCE9431645EC}">
                        <a14:shadowObscured xmlns:a14="http://schemas.microsoft.com/office/drawing/2010/main"/>
                      </a:ext>
                    </a:extLst>
                  </pic:spPr>
                </pic:pic>
              </a:graphicData>
            </a:graphic>
          </wp:inline>
        </w:drawing>
      </w:r>
    </w:p>
    <w:p w14:paraId="19A2EF2B" w14:textId="3ADD4FBE" w:rsidR="00516D4E" w:rsidRPr="00C15F3B" w:rsidRDefault="00942E1D" w:rsidP="00317B07">
      <w:pPr>
        <w:spacing w:line="480" w:lineRule="auto"/>
        <w:jc w:val="center"/>
        <w:rPr>
          <w:rFonts w:asciiTheme="majorBidi" w:hAnsiTheme="majorBidi" w:cstheme="majorBidi"/>
        </w:rPr>
      </w:pPr>
      <w:r>
        <w:rPr>
          <w:rFonts w:asciiTheme="majorBidi" w:hAnsiTheme="majorBidi" w:cstheme="majorBidi"/>
        </w:rPr>
        <w:t>Figure 11. The relationship of applied technologies and analysis field types</w:t>
      </w:r>
    </w:p>
    <w:p w14:paraId="66879857" w14:textId="66D36D0D" w:rsidR="000404AF" w:rsidRPr="00C256AB" w:rsidRDefault="00C15F3B" w:rsidP="00317B07">
      <w:pPr>
        <w:spacing w:line="480" w:lineRule="auto"/>
        <w:jc w:val="both"/>
        <w:rPr>
          <w:rFonts w:asciiTheme="majorBidi" w:hAnsiTheme="majorBidi" w:cstheme="majorBidi"/>
        </w:rPr>
      </w:pPr>
      <w:r>
        <w:t xml:space="preserve">The relationships among the three applied technology domains are illustrated in </w:t>
      </w:r>
      <w:r>
        <w:rPr>
          <w:rStyle w:val="Strong"/>
        </w:rPr>
        <w:t>Figure 12</w:t>
      </w:r>
      <w:r>
        <w:t>, alongside the second categorization method (i.e., input, processing, and output data). This figure offers a comprehensive visualization of how specific methods within each domain interact and contribute to various stages of data handling. It emphasizes the integrative nature of these domains, showcasing their role in ensuring a smooth flow of information from data acquisition to analysis and, ultimately, to the final output.</w:t>
      </w:r>
    </w:p>
    <w:p w14:paraId="04C2ACF3" w14:textId="230AF171" w:rsidR="00400D9E" w:rsidRPr="00C256AB" w:rsidRDefault="00AA7F62" w:rsidP="00317B07">
      <w:pPr>
        <w:spacing w:line="480" w:lineRule="auto"/>
        <w:rPr>
          <w:rFonts w:asciiTheme="majorBidi" w:hAnsiTheme="majorBidi" w:cstheme="majorBidi"/>
          <w:b/>
          <w:bCs/>
          <w:sz w:val="28"/>
          <w:szCs w:val="28"/>
        </w:rPr>
      </w:pPr>
      <w:r w:rsidRPr="00C256AB">
        <w:rPr>
          <w:rFonts w:asciiTheme="majorBidi" w:hAnsiTheme="majorBidi" w:cstheme="majorBidi"/>
          <w:b/>
          <w:bCs/>
          <w:noProof/>
          <w:sz w:val="28"/>
          <w:szCs w:val="28"/>
        </w:rPr>
        <w:lastRenderedPageBreak/>
        <w:drawing>
          <wp:inline distT="0" distB="0" distL="0" distR="0" wp14:anchorId="0C0B5446" wp14:editId="52E3F479">
            <wp:extent cx="5370195" cy="3580228"/>
            <wp:effectExtent l="0" t="0" r="1905" b="1270"/>
            <wp:docPr id="1551125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25322" name="Picture 1551125322"/>
                    <pic:cNvPicPr/>
                  </pic:nvPicPr>
                  <pic:blipFill rotWithShape="1">
                    <a:blip r:embed="rId20" cstate="print">
                      <a:extLst>
                        <a:ext uri="{28A0092B-C50C-407E-A947-70E740481C1C}">
                          <a14:useLocalDpi xmlns:a14="http://schemas.microsoft.com/office/drawing/2010/main" val="0"/>
                        </a:ext>
                      </a:extLst>
                    </a:blip>
                    <a:srcRect b="2112"/>
                    <a:stretch/>
                  </pic:blipFill>
                  <pic:spPr bwMode="auto">
                    <a:xfrm>
                      <a:off x="0" y="0"/>
                      <a:ext cx="5370359" cy="3580337"/>
                    </a:xfrm>
                    <a:prstGeom prst="rect">
                      <a:avLst/>
                    </a:prstGeom>
                    <a:ln>
                      <a:noFill/>
                    </a:ln>
                    <a:extLst>
                      <a:ext uri="{53640926-AAD7-44D8-BBD7-CCE9431645EC}">
                        <a14:shadowObscured xmlns:a14="http://schemas.microsoft.com/office/drawing/2010/main"/>
                      </a:ext>
                    </a:extLst>
                  </pic:spPr>
                </pic:pic>
              </a:graphicData>
            </a:graphic>
          </wp:inline>
        </w:drawing>
      </w:r>
    </w:p>
    <w:p w14:paraId="6299422E" w14:textId="4202F450" w:rsidR="000404AF" w:rsidRDefault="00492F21" w:rsidP="00317B07">
      <w:pPr>
        <w:spacing w:line="480" w:lineRule="auto"/>
        <w:jc w:val="center"/>
        <w:rPr>
          <w:rFonts w:asciiTheme="majorBidi" w:hAnsiTheme="majorBidi" w:cstheme="majorBidi"/>
          <w:sz w:val="18"/>
          <w:szCs w:val="18"/>
        </w:rPr>
      </w:pPr>
      <w:r w:rsidRPr="00C256AB">
        <w:rPr>
          <w:rFonts w:asciiTheme="majorBidi" w:hAnsiTheme="majorBidi" w:cstheme="majorBidi"/>
          <w:b/>
          <w:bCs/>
          <w:sz w:val="18"/>
          <w:szCs w:val="18"/>
        </w:rPr>
        <w:t xml:space="preserve">Figure </w:t>
      </w:r>
      <w:r w:rsidR="000404AF">
        <w:rPr>
          <w:rFonts w:asciiTheme="majorBidi" w:hAnsiTheme="majorBidi" w:cstheme="majorBidi"/>
          <w:b/>
          <w:bCs/>
          <w:sz w:val="18"/>
          <w:szCs w:val="18"/>
        </w:rPr>
        <w:t>12</w:t>
      </w:r>
      <w:r w:rsidRPr="00C256AB">
        <w:rPr>
          <w:rFonts w:asciiTheme="majorBidi" w:hAnsiTheme="majorBidi" w:cstheme="majorBidi"/>
          <w:b/>
          <w:bCs/>
          <w:sz w:val="18"/>
          <w:szCs w:val="18"/>
        </w:rPr>
        <w:t>.</w:t>
      </w:r>
      <w:r w:rsidRPr="00C256AB">
        <w:rPr>
          <w:rFonts w:asciiTheme="majorBidi" w:hAnsiTheme="majorBidi" w:cstheme="majorBidi"/>
          <w:sz w:val="18"/>
          <w:szCs w:val="18"/>
        </w:rPr>
        <w:t xml:space="preserve"> Sankey diagram of technologic methods in </w:t>
      </w:r>
      <w:r w:rsidR="000404AF">
        <w:rPr>
          <w:rFonts w:asciiTheme="majorBidi" w:hAnsiTheme="majorBidi" w:cstheme="majorBidi"/>
          <w:sz w:val="18"/>
          <w:szCs w:val="18"/>
        </w:rPr>
        <w:t>applied technology and interactive data</w:t>
      </w:r>
      <w:r w:rsidRPr="00C256AB">
        <w:rPr>
          <w:rFonts w:asciiTheme="majorBidi" w:hAnsiTheme="majorBidi" w:cstheme="majorBidi"/>
          <w:sz w:val="18"/>
          <w:szCs w:val="18"/>
        </w:rPr>
        <w:t xml:space="preserve"> categories</w:t>
      </w:r>
    </w:p>
    <w:p w14:paraId="2F7974E9" w14:textId="33933483" w:rsidR="000404AF" w:rsidRPr="000404AF" w:rsidRDefault="00852348" w:rsidP="00317B07">
      <w:pPr>
        <w:spacing w:line="480" w:lineRule="auto"/>
        <w:rPr>
          <w:rFonts w:asciiTheme="majorBidi" w:hAnsiTheme="majorBidi" w:cstheme="majorBidi"/>
        </w:rPr>
      </w:pPr>
      <w:r>
        <w:t>Additionally, the relationships among the three technology domains—</w:t>
      </w:r>
      <w:r>
        <w:rPr>
          <w:rStyle w:val="Strong"/>
        </w:rPr>
        <w:t>Neuroscience</w:t>
      </w:r>
      <w:r>
        <w:t xml:space="preserve">, </w:t>
      </w:r>
      <w:r>
        <w:rPr>
          <w:rStyle w:val="Strong"/>
        </w:rPr>
        <w:t>Data Science</w:t>
      </w:r>
      <w:r>
        <w:t xml:space="preserve">, and </w:t>
      </w:r>
      <w:r>
        <w:rPr>
          <w:rStyle w:val="Strong"/>
        </w:rPr>
        <w:t>Photogrammetry</w:t>
      </w:r>
      <w:r>
        <w:t xml:space="preserve">—as well as their connection to analysis fields and simulation types, are depicted in the Sankey diagram presented in </w:t>
      </w:r>
      <w:r>
        <w:rPr>
          <w:rStyle w:val="Strong"/>
        </w:rPr>
        <w:t>Fig. 13</w:t>
      </w:r>
      <w:r>
        <w:t>. This diagram also includes the categorization of methods, providing a clear visualization of how these domains align with different analysis approaches and simulation techniques.</w:t>
      </w:r>
    </w:p>
    <w:p w14:paraId="131D69E3" w14:textId="77777777" w:rsidR="000404AF" w:rsidRPr="00C256AB" w:rsidRDefault="000404AF" w:rsidP="00317B07">
      <w:pPr>
        <w:spacing w:line="480" w:lineRule="auto"/>
        <w:jc w:val="center"/>
        <w:rPr>
          <w:rFonts w:asciiTheme="majorBidi" w:hAnsiTheme="majorBidi" w:cstheme="majorBidi"/>
        </w:rPr>
      </w:pPr>
      <w:r w:rsidRPr="00C256AB">
        <w:rPr>
          <w:rFonts w:asciiTheme="majorBidi" w:hAnsiTheme="majorBidi" w:cstheme="majorBidi"/>
          <w:noProof/>
        </w:rPr>
        <w:lastRenderedPageBreak/>
        <w:drawing>
          <wp:inline distT="0" distB="0" distL="0" distR="0" wp14:anchorId="7C6DFE82" wp14:editId="22C9C6D3">
            <wp:extent cx="5216025" cy="3657600"/>
            <wp:effectExtent l="0" t="0" r="3810" b="0"/>
            <wp:docPr id="1205277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7612" name="Picture 1205277612"/>
                    <pic:cNvPicPr/>
                  </pic:nvPicPr>
                  <pic:blipFill rotWithShape="1">
                    <a:blip r:embed="rId21" cstate="print">
                      <a:extLst>
                        <a:ext uri="{28A0092B-C50C-407E-A947-70E740481C1C}">
                          <a14:useLocalDpi xmlns:a14="http://schemas.microsoft.com/office/drawing/2010/main" val="0"/>
                        </a:ext>
                      </a:extLst>
                    </a:blip>
                    <a:srcRect t="3234" b="3270"/>
                    <a:stretch/>
                  </pic:blipFill>
                  <pic:spPr bwMode="auto">
                    <a:xfrm>
                      <a:off x="0" y="0"/>
                      <a:ext cx="5216025" cy="3657600"/>
                    </a:xfrm>
                    <a:prstGeom prst="rect">
                      <a:avLst/>
                    </a:prstGeom>
                    <a:ln>
                      <a:noFill/>
                    </a:ln>
                    <a:extLst>
                      <a:ext uri="{53640926-AAD7-44D8-BBD7-CCE9431645EC}">
                        <a14:shadowObscured xmlns:a14="http://schemas.microsoft.com/office/drawing/2010/main"/>
                      </a:ext>
                    </a:extLst>
                  </pic:spPr>
                </pic:pic>
              </a:graphicData>
            </a:graphic>
          </wp:inline>
        </w:drawing>
      </w:r>
    </w:p>
    <w:p w14:paraId="70E8C859" w14:textId="2EBB3604" w:rsidR="000404AF" w:rsidRPr="00404E68" w:rsidRDefault="000404AF" w:rsidP="00317B07">
      <w:pPr>
        <w:spacing w:line="480" w:lineRule="auto"/>
        <w:jc w:val="center"/>
        <w:rPr>
          <w:rFonts w:asciiTheme="majorBidi" w:hAnsiTheme="majorBidi" w:cstheme="majorBidi"/>
          <w:b/>
          <w:bCs/>
          <w:sz w:val="16"/>
          <w:szCs w:val="16"/>
        </w:rPr>
      </w:pPr>
      <w:r w:rsidRPr="00C256AB">
        <w:rPr>
          <w:rFonts w:asciiTheme="majorBidi" w:hAnsiTheme="majorBidi" w:cstheme="majorBidi"/>
          <w:b/>
          <w:bCs/>
          <w:sz w:val="16"/>
          <w:szCs w:val="16"/>
        </w:rPr>
        <w:t xml:space="preserve">Figure </w:t>
      </w:r>
      <w:r>
        <w:rPr>
          <w:rFonts w:asciiTheme="majorBidi" w:hAnsiTheme="majorBidi" w:cstheme="majorBidi"/>
          <w:b/>
          <w:bCs/>
          <w:sz w:val="16"/>
          <w:szCs w:val="16"/>
        </w:rPr>
        <w:t>13</w:t>
      </w:r>
      <w:r w:rsidRPr="00C256AB">
        <w:rPr>
          <w:rFonts w:asciiTheme="majorBidi" w:hAnsiTheme="majorBidi" w:cstheme="majorBidi"/>
          <w:b/>
          <w:bCs/>
          <w:sz w:val="16"/>
          <w:szCs w:val="16"/>
        </w:rPr>
        <w:t>.</w:t>
      </w:r>
      <w:r>
        <w:rPr>
          <w:rFonts w:asciiTheme="majorBidi" w:hAnsiTheme="majorBidi" w:cstheme="majorBidi"/>
          <w:b/>
          <w:bCs/>
          <w:sz w:val="16"/>
          <w:szCs w:val="16"/>
        </w:rPr>
        <w:t xml:space="preserve"> </w:t>
      </w:r>
      <w:r w:rsidRPr="00C256AB">
        <w:rPr>
          <w:rFonts w:asciiTheme="majorBidi" w:hAnsiTheme="majorBidi" w:cstheme="majorBidi"/>
          <w:sz w:val="18"/>
          <w:szCs w:val="18"/>
        </w:rPr>
        <w:t xml:space="preserve">Sankey diagram of technologic methods in </w:t>
      </w:r>
      <w:r w:rsidR="00624966">
        <w:rPr>
          <w:rFonts w:asciiTheme="majorBidi" w:hAnsiTheme="majorBidi" w:cstheme="majorBidi"/>
          <w:sz w:val="18"/>
          <w:szCs w:val="18"/>
        </w:rPr>
        <w:t>analysis field and simulation type</w:t>
      </w:r>
      <w:r w:rsidRPr="00C256AB">
        <w:rPr>
          <w:rFonts w:asciiTheme="majorBidi" w:hAnsiTheme="majorBidi" w:cstheme="majorBidi"/>
          <w:sz w:val="18"/>
          <w:szCs w:val="18"/>
        </w:rPr>
        <w:t xml:space="preserve"> categories</w:t>
      </w:r>
    </w:p>
    <w:p w14:paraId="6AA85178" w14:textId="05044DFF" w:rsidR="00404E68" w:rsidRDefault="00404E68" w:rsidP="00317B07">
      <w:pPr>
        <w:spacing w:before="100" w:beforeAutospacing="1" w:after="100" w:afterAutospacing="1" w:line="480" w:lineRule="auto"/>
        <w:jc w:val="both"/>
      </w:pPr>
      <w:r>
        <w:t xml:space="preserve">Several software tools and applications are commonly employed for landscape simulation. For example, </w:t>
      </w:r>
      <w:r>
        <w:rPr>
          <w:rStyle w:val="Strong"/>
        </w:rPr>
        <w:t>GIS software</w:t>
      </w:r>
      <w:r>
        <w:t xml:space="preserve"> is frequently used to generate 3D models of terrain and prepare essential data for landscape simulation </w:t>
      </w:r>
      <w:r w:rsidRPr="00C43779">
        <w:rPr>
          <w:rFonts w:asciiTheme="majorBidi" w:hAnsiTheme="majorBidi" w:cstheme="majorBidi"/>
          <w:color w:val="000000" w:themeColor="text1"/>
        </w:rPr>
        <w:fldChar w:fldCharType="begin"/>
      </w:r>
      <w:r w:rsidRPr="00C43779">
        <w:rPr>
          <w:rFonts w:asciiTheme="majorBidi" w:hAnsiTheme="majorBidi" w:cstheme="majorBidi"/>
          <w:color w:val="000000" w:themeColor="text1"/>
        </w:rPr>
        <w:instrText xml:space="preserve"> ADDIN ZOTERO_ITEM CSL_CITATION {"citationID":"5yJVdL0P","properties":{"formattedCitation":"(Dinkov &amp; Vatseva, 2016)","plainCitation":"(Dinkov &amp; Vatseva, 2016)","noteIndex":0},"citationItems":[{"id":261,"uris":["http://zotero.org/users/local/i8Y13bRK/items/FVAISRL5"],"itemData":{"id":261,"type":"paper-conference","container-title":"6th International Conference on Cartography and GIS","page":"320-333","publisher":"Albena Bulgaria","title":"3D modelling and visualization for landscape simulation","volume":"1","author":[{"family":"Dinkov","given":"Davis"},{"family":"Vatseva","given":"Rumiana"}],"issued":{"date-parts":[["2016"]]}}}],"schema":"https://github.com/citation-style-language/schema/raw/master/csl-citation.json"} </w:instrText>
      </w:r>
      <w:r w:rsidRPr="00C43779">
        <w:rPr>
          <w:rFonts w:asciiTheme="majorBidi" w:hAnsiTheme="majorBidi" w:cstheme="majorBidi"/>
          <w:color w:val="000000" w:themeColor="text1"/>
        </w:rPr>
        <w:fldChar w:fldCharType="separate"/>
      </w:r>
      <w:r w:rsidRPr="00C43779">
        <w:rPr>
          <w:rFonts w:asciiTheme="majorBidi" w:hAnsiTheme="majorBidi" w:cstheme="majorBidi"/>
          <w:noProof/>
          <w:color w:val="000000" w:themeColor="text1"/>
        </w:rPr>
        <w:t>(Dinkov &amp; Vatseva, 2016)</w:t>
      </w:r>
      <w:r w:rsidRPr="00C43779">
        <w:rPr>
          <w:rFonts w:asciiTheme="majorBidi" w:hAnsiTheme="majorBidi" w:cstheme="majorBidi"/>
          <w:color w:val="000000" w:themeColor="text1"/>
        </w:rPr>
        <w:fldChar w:fldCharType="end"/>
      </w:r>
      <w:r>
        <w:t xml:space="preserve">. </w:t>
      </w:r>
      <w:r>
        <w:rPr>
          <w:rStyle w:val="Strong"/>
        </w:rPr>
        <w:t>Tree growth software</w:t>
      </w:r>
      <w:r>
        <w:t xml:space="preserve"> and </w:t>
      </w:r>
      <w:r>
        <w:rPr>
          <w:rStyle w:val="Strong"/>
        </w:rPr>
        <w:t>landscape visualization tools</w:t>
      </w:r>
      <w:r>
        <w:t xml:space="preserve"> help explore future possibilities and landscape succession </w:t>
      </w:r>
      <w:r w:rsidRPr="00C43779">
        <w:rPr>
          <w:rFonts w:asciiTheme="majorBidi" w:hAnsiTheme="majorBidi" w:cstheme="majorBidi"/>
          <w:color w:val="000000" w:themeColor="text1"/>
        </w:rPr>
        <w:fldChar w:fldCharType="begin"/>
      </w:r>
      <w:r w:rsidRPr="00C43779">
        <w:rPr>
          <w:rFonts w:asciiTheme="majorBidi" w:hAnsiTheme="majorBidi" w:cstheme="majorBidi"/>
          <w:color w:val="000000" w:themeColor="text1"/>
        </w:rPr>
        <w:instrText xml:space="preserve"> ADDIN ZOTERO_ITEM CSL_CITATION {"citationID":"Nm9sOROb","properties":{"formattedCitation":"(Ackerman et al., 2021)","plainCitation":"(Ackerman et al., 2021)","noteIndex":0},"citationItems":[{"id":249,"uris":["http://zotero.org/users/local/i8Y13bRK/items/3MPJ33J8"],"itemData":{"id":249,"type":"article-journal","container-title":"J. Digit. Landsc. Archit","page":"163-170","title":"Using Tree Modeling Applications and Game Design Software to Simulate Tree Growth, Mortality, and Community Interaction","volume":"6","author":[{"family":"Ackerman","given":"Aidan"},{"family":"Crespo","given":"Ashley"},{"family":"Auwaerter","given":"John"},{"family":"Foulds","given":"Eliot"}],"issued":{"date-parts":[["2021"]]}}}],"schema":"https://github.com/citation-style-language/schema/raw/master/csl-citation.json"} </w:instrText>
      </w:r>
      <w:r w:rsidRPr="00C43779">
        <w:rPr>
          <w:rFonts w:asciiTheme="majorBidi" w:hAnsiTheme="majorBidi" w:cstheme="majorBidi"/>
          <w:color w:val="000000" w:themeColor="text1"/>
        </w:rPr>
        <w:fldChar w:fldCharType="separate"/>
      </w:r>
      <w:r w:rsidRPr="00C43779">
        <w:rPr>
          <w:rFonts w:asciiTheme="majorBidi" w:hAnsiTheme="majorBidi" w:cstheme="majorBidi"/>
          <w:noProof/>
          <w:color w:val="000000" w:themeColor="text1"/>
        </w:rPr>
        <w:t>(Ackerman et al., 2021)</w:t>
      </w:r>
      <w:r w:rsidRPr="00C43779">
        <w:rPr>
          <w:rFonts w:asciiTheme="majorBidi" w:hAnsiTheme="majorBidi" w:cstheme="majorBidi"/>
          <w:color w:val="000000" w:themeColor="text1"/>
        </w:rPr>
        <w:fldChar w:fldCharType="end"/>
      </w:r>
      <w:r>
        <w:t xml:space="preserve">. </w:t>
      </w:r>
      <w:r>
        <w:rPr>
          <w:rStyle w:val="Strong"/>
        </w:rPr>
        <w:t>Landscape Builder</w:t>
      </w:r>
      <w:r>
        <w:t xml:space="preserve"> is utilized to create spatially explicit landscapes using classified satellite imagery and multi-year data collection </w:t>
      </w:r>
      <w:r w:rsidRPr="00C43779">
        <w:rPr>
          <w:rFonts w:asciiTheme="majorBidi" w:hAnsiTheme="majorBidi" w:cstheme="majorBidi"/>
          <w:color w:val="000000" w:themeColor="text1"/>
        </w:rPr>
        <w:fldChar w:fldCharType="begin"/>
      </w:r>
      <w:r w:rsidRPr="00C43779">
        <w:rPr>
          <w:rFonts w:asciiTheme="majorBidi" w:hAnsiTheme="majorBidi" w:cstheme="majorBidi"/>
          <w:color w:val="000000" w:themeColor="text1"/>
        </w:rPr>
        <w:instrText xml:space="preserve"> ADDIN ZOTERO_ITEM CSL_CITATION {"citationID":"3noCTaJN","properties":{"formattedCitation":"(Dijak, 2013)","plainCitation":"(Dijak, 2013)","noteIndex":0},"citationItems":[{"id":260,"uris":["http://zotero.org/users/local/i8Y13bRK/items/8KYH6PKI"],"itemData":{"id":260,"type":"article-journal","container-title":"Computational Ecology and Software","ISSN":"2220-721X","issue":"2","note":"publisher: International Academy of Ecology and Environmental Sciences (IAEES)","page":"17","title":"Landscape Builder: software for the creation of initial landscapes for LANDIS from FIA data","volume":"3","author":[{"family":"Dijak","given":"William"}],"issued":{"date-parts":[["2013"]]}}}],"schema":"https://github.com/citation-style-language/schema/raw/master/csl-citation.json"} </w:instrText>
      </w:r>
      <w:r w:rsidRPr="00C43779">
        <w:rPr>
          <w:rFonts w:asciiTheme="majorBidi" w:hAnsiTheme="majorBidi" w:cstheme="majorBidi"/>
          <w:color w:val="000000" w:themeColor="text1"/>
        </w:rPr>
        <w:fldChar w:fldCharType="separate"/>
      </w:r>
      <w:r w:rsidRPr="00C43779">
        <w:rPr>
          <w:rFonts w:asciiTheme="majorBidi" w:hAnsiTheme="majorBidi" w:cstheme="majorBidi"/>
          <w:noProof/>
          <w:color w:val="000000" w:themeColor="text1"/>
        </w:rPr>
        <w:t>(Dijak, 2013)</w:t>
      </w:r>
      <w:r w:rsidRPr="00C43779">
        <w:rPr>
          <w:rFonts w:asciiTheme="majorBidi" w:hAnsiTheme="majorBidi" w:cstheme="majorBidi"/>
          <w:color w:val="000000" w:themeColor="text1"/>
        </w:rPr>
        <w:fldChar w:fldCharType="end"/>
      </w:r>
      <w:r>
        <w:t>.</w:t>
      </w:r>
    </w:p>
    <w:p w14:paraId="37F2F2AC" w14:textId="23609722" w:rsidR="00404E68" w:rsidRPr="00404E68" w:rsidRDefault="00404E68" w:rsidP="00317B07">
      <w:pPr>
        <w:spacing w:before="100" w:beforeAutospacing="1" w:after="100" w:afterAutospacing="1" w:line="480" w:lineRule="auto"/>
        <w:jc w:val="both"/>
      </w:pPr>
      <w:r>
        <w:t xml:space="preserve">In this review, the top five software tools identified are </w:t>
      </w:r>
      <w:r>
        <w:rPr>
          <w:rStyle w:val="Strong"/>
        </w:rPr>
        <w:t>ArcGIS</w:t>
      </w:r>
      <w:r>
        <w:t xml:space="preserve">, </w:t>
      </w:r>
      <w:r>
        <w:rPr>
          <w:rStyle w:val="Strong"/>
        </w:rPr>
        <w:t>AutoCAD</w:t>
      </w:r>
      <w:r>
        <w:t xml:space="preserve">, </w:t>
      </w:r>
      <w:r>
        <w:rPr>
          <w:rStyle w:val="Strong"/>
        </w:rPr>
        <w:t>SPSS</w:t>
      </w:r>
      <w:r>
        <w:t xml:space="preserve">, </w:t>
      </w:r>
      <w:r>
        <w:rPr>
          <w:rStyle w:val="Strong"/>
        </w:rPr>
        <w:t>Matlab</w:t>
      </w:r>
      <w:r>
        <w:t xml:space="preserve">, and </w:t>
      </w:r>
      <w:r>
        <w:rPr>
          <w:rStyle w:val="Strong"/>
        </w:rPr>
        <w:t>Photoshop</w:t>
      </w:r>
      <w:r>
        <w:t xml:space="preserve"> (Fig. 14). These simulation software tools are integral to landscape design, particularly for climate adaptation planning and landscape development. However, the implementation of these tools is not without its challenges, including issues related to interoperability and data loss </w:t>
      </w:r>
      <w:r w:rsidRPr="00C43779">
        <w:rPr>
          <w:rFonts w:asciiTheme="majorBidi" w:hAnsiTheme="majorBidi" w:cstheme="majorBidi"/>
        </w:rPr>
        <w:fldChar w:fldCharType="begin"/>
      </w:r>
      <w:r w:rsidRPr="00C43779">
        <w:rPr>
          <w:rFonts w:asciiTheme="majorBidi" w:hAnsiTheme="majorBidi" w:cstheme="majorBidi"/>
        </w:rPr>
        <w:instrText xml:space="preserve"> ADDIN ZOTERO_ITEM CSL_CITATION {"citationID":"K11QeCD0","properties":{"formattedCitation":"(Keibach &amp; Shayesteh, 2022)","plainCitation":"(Keibach &amp; Shayesteh, 2022)","noteIndex":0},"citationItems":[{"id":268,"uris":["http://zotero.org/users/local/i8Y13bRK/items/98GC8AUY"],"itemData":{"id":268,"type":"article-journal","container-title":"IOP Conference Series: Earth and Environmental Science","DOI":"10.1088/1755-1315/1101/2/022024","page":"022024","title":"Digitalization of climate adaptation planning: the potential of simulation software tools for landscape design","volume":"1101","author":[{"family":"Keibach","given":"E."},{"family":"Shayesteh","given":"H."}],"issued":{"date-parts":[["2022",11]]}}}],"schema":"https://github.com/citation-style-language/schema/raw/master/csl-citation.json"} </w:instrText>
      </w:r>
      <w:r w:rsidRPr="00C43779">
        <w:rPr>
          <w:rFonts w:asciiTheme="majorBidi" w:hAnsiTheme="majorBidi" w:cstheme="majorBidi"/>
        </w:rPr>
        <w:fldChar w:fldCharType="separate"/>
      </w:r>
      <w:r w:rsidRPr="00C43779">
        <w:rPr>
          <w:rFonts w:asciiTheme="majorBidi" w:hAnsiTheme="majorBidi" w:cstheme="majorBidi"/>
          <w:noProof/>
        </w:rPr>
        <w:t>(Keibach &amp; Shayesteh, 2022)</w:t>
      </w:r>
      <w:r w:rsidRPr="00C43779">
        <w:rPr>
          <w:rFonts w:asciiTheme="majorBidi" w:hAnsiTheme="majorBidi" w:cstheme="majorBidi"/>
        </w:rPr>
        <w:fldChar w:fldCharType="end"/>
      </w:r>
      <w:r>
        <w:t>. Depending on the specific objectives of the landscape analysis and the available data, these tools can be used individually or in combination to optimize outcomes.</w:t>
      </w:r>
    </w:p>
    <w:p w14:paraId="67B7D351" w14:textId="6E91F673" w:rsidR="00DB7830" w:rsidRPr="00C256AB" w:rsidRDefault="00B67206" w:rsidP="00317B07">
      <w:pPr>
        <w:spacing w:line="480" w:lineRule="auto"/>
        <w:jc w:val="center"/>
        <w:rPr>
          <w:rFonts w:asciiTheme="majorBidi" w:hAnsiTheme="majorBidi" w:cstheme="majorBidi"/>
          <w:b/>
          <w:bCs/>
          <w:sz w:val="28"/>
          <w:szCs w:val="28"/>
        </w:rPr>
      </w:pPr>
      <w:r w:rsidRPr="00C256AB">
        <w:rPr>
          <w:rFonts w:asciiTheme="majorBidi" w:hAnsiTheme="majorBidi" w:cstheme="majorBidi"/>
          <w:b/>
          <w:bCs/>
          <w:noProof/>
          <w:sz w:val="28"/>
          <w:szCs w:val="28"/>
        </w:rPr>
        <w:lastRenderedPageBreak/>
        <w:drawing>
          <wp:inline distT="0" distB="0" distL="0" distR="0" wp14:anchorId="0D338C3C" wp14:editId="2635413B">
            <wp:extent cx="5330130" cy="2103120"/>
            <wp:effectExtent l="0" t="0" r="4445" b="5080"/>
            <wp:docPr id="100486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65270" name="Picture 10048652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0130" cy="2103120"/>
                    </a:xfrm>
                    <a:prstGeom prst="rect">
                      <a:avLst/>
                    </a:prstGeom>
                  </pic:spPr>
                </pic:pic>
              </a:graphicData>
            </a:graphic>
          </wp:inline>
        </w:drawing>
      </w:r>
    </w:p>
    <w:p w14:paraId="2E6DA2B3" w14:textId="321EDC63" w:rsidR="00995CB4" w:rsidRDefault="00E32E5F" w:rsidP="00317B07">
      <w:pPr>
        <w:spacing w:line="480" w:lineRule="auto"/>
        <w:jc w:val="center"/>
        <w:rPr>
          <w:rFonts w:asciiTheme="majorBidi" w:hAnsiTheme="majorBidi" w:cstheme="majorBidi"/>
          <w:sz w:val="18"/>
          <w:szCs w:val="18"/>
        </w:rPr>
      </w:pPr>
      <w:r w:rsidRPr="00C256AB">
        <w:rPr>
          <w:rFonts w:asciiTheme="majorBidi" w:hAnsiTheme="majorBidi" w:cstheme="majorBidi"/>
          <w:b/>
          <w:bCs/>
          <w:sz w:val="18"/>
          <w:szCs w:val="18"/>
        </w:rPr>
        <w:t>Figure 1</w:t>
      </w:r>
      <w:r w:rsidR="007B1EF6">
        <w:rPr>
          <w:rFonts w:asciiTheme="majorBidi" w:hAnsiTheme="majorBidi" w:cstheme="majorBidi"/>
          <w:b/>
          <w:bCs/>
          <w:sz w:val="18"/>
          <w:szCs w:val="18"/>
        </w:rPr>
        <w:t>4</w:t>
      </w:r>
      <w:r w:rsidRPr="00C256AB">
        <w:rPr>
          <w:rFonts w:asciiTheme="majorBidi" w:hAnsiTheme="majorBidi" w:cstheme="majorBidi"/>
          <w:b/>
          <w:bCs/>
          <w:sz w:val="18"/>
          <w:szCs w:val="18"/>
        </w:rPr>
        <w:t xml:space="preserve">. </w:t>
      </w:r>
      <w:r w:rsidRPr="00C256AB">
        <w:rPr>
          <w:rFonts w:asciiTheme="majorBidi" w:hAnsiTheme="majorBidi" w:cstheme="majorBidi"/>
          <w:sz w:val="18"/>
          <w:szCs w:val="18"/>
        </w:rPr>
        <w:t>Most Used Software in selected articles</w:t>
      </w:r>
    </w:p>
    <w:p w14:paraId="7B394513" w14:textId="77777777" w:rsidR="00316868" w:rsidRDefault="00316868" w:rsidP="00317B07">
      <w:pPr>
        <w:spacing w:before="100" w:beforeAutospacing="1" w:after="100" w:afterAutospacing="1" w:line="480" w:lineRule="auto"/>
        <w:jc w:val="both"/>
      </w:pPr>
      <w:r>
        <w:t xml:space="preserve">The review highlighted the most frequently utilized indicators across the analyzed studies, emphasizing their prevalence and relevance in various applications. The </w:t>
      </w:r>
      <w:r>
        <w:rPr>
          <w:rStyle w:val="Strong"/>
        </w:rPr>
        <w:t>Digital Elevation Model (DEM)</w:t>
      </w:r>
      <w:r>
        <w:t xml:space="preserve"> emerged as the most commonly employed indicator, appearing in 15 instances, followed by the </w:t>
      </w:r>
      <w:r>
        <w:rPr>
          <w:rStyle w:val="Strong"/>
        </w:rPr>
        <w:t>Normalized Difference Vegetation Index (NDVI)</w:t>
      </w:r>
      <w:r>
        <w:t xml:space="preserve">, which was used in 10 studies. Both </w:t>
      </w:r>
      <w:r>
        <w:rPr>
          <w:rStyle w:val="Strong"/>
        </w:rPr>
        <w:t>Land Surface Temperature (LST)</w:t>
      </w:r>
      <w:r>
        <w:t xml:space="preserve"> and </w:t>
      </w:r>
      <w:r>
        <w:rPr>
          <w:rStyle w:val="Strong"/>
        </w:rPr>
        <w:t>Triangulated Irregular Network (TIN)</w:t>
      </w:r>
      <w:r>
        <w:t xml:space="preserve"> were each employed 5 times, while </w:t>
      </w:r>
      <w:r>
        <w:rPr>
          <w:rStyle w:val="Strong"/>
        </w:rPr>
        <w:t>Digital Surface Model (DSM)</w:t>
      </w:r>
      <w:r>
        <w:t xml:space="preserve">, </w:t>
      </w:r>
      <w:r>
        <w:rPr>
          <w:rStyle w:val="Strong"/>
        </w:rPr>
        <w:t>Land Use and Land Cover (LULC)</w:t>
      </w:r>
      <w:r>
        <w:t xml:space="preserve">, and </w:t>
      </w:r>
      <w:r>
        <w:rPr>
          <w:rStyle w:val="Strong"/>
        </w:rPr>
        <w:t>electroencephalogram (EEG)</w:t>
      </w:r>
      <w:r>
        <w:t xml:space="preserve"> waves—particularly alpha waves—were each referenced 4 times (</w:t>
      </w:r>
      <w:r w:rsidRPr="00316868">
        <w:rPr>
          <w:b/>
          <w:bCs/>
        </w:rPr>
        <w:t>Fig. 15</w:t>
      </w:r>
      <w:r>
        <w:t>).</w:t>
      </w:r>
    </w:p>
    <w:p w14:paraId="3C42DFE6" w14:textId="101BAEC0" w:rsidR="00316868" w:rsidRPr="00316868" w:rsidRDefault="00316868" w:rsidP="00317B07">
      <w:pPr>
        <w:spacing w:before="100" w:beforeAutospacing="1" w:after="100" w:afterAutospacing="1" w:line="480" w:lineRule="auto"/>
        <w:jc w:val="both"/>
      </w:pPr>
      <w:r>
        <w:t>This distribution highlights the diverse range of indicators utilized in landscape and environmental analyses, showcasing their ability to capture both physical characteristics and cognitive dimensions. The variety of indicators underlines the interdisciplinary nature of landscape assessments, where multiple facets of the environment are considered to gain a holistic understanding.</w:t>
      </w:r>
    </w:p>
    <w:p w14:paraId="5B6FFCBB" w14:textId="6D4CAD94" w:rsidR="006150DA" w:rsidRPr="00C256AB" w:rsidRDefault="00DF0DE0" w:rsidP="00317B07">
      <w:pPr>
        <w:spacing w:line="480" w:lineRule="auto"/>
        <w:jc w:val="center"/>
        <w:rPr>
          <w:rFonts w:asciiTheme="majorBidi" w:hAnsiTheme="majorBidi" w:cstheme="majorBidi"/>
        </w:rPr>
      </w:pPr>
      <w:r w:rsidRPr="00C256AB">
        <w:rPr>
          <w:rFonts w:asciiTheme="majorBidi" w:hAnsiTheme="majorBidi" w:cstheme="majorBidi"/>
          <w:noProof/>
        </w:rPr>
        <w:lastRenderedPageBreak/>
        <w:drawing>
          <wp:inline distT="0" distB="0" distL="0" distR="0" wp14:anchorId="623B95B0" wp14:editId="31ABF5E3">
            <wp:extent cx="5279982" cy="1737360"/>
            <wp:effectExtent l="0" t="0" r="3810" b="2540"/>
            <wp:docPr id="1673904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04540" name="Picture 16739045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9982" cy="1737360"/>
                    </a:xfrm>
                    <a:prstGeom prst="rect">
                      <a:avLst/>
                    </a:prstGeom>
                  </pic:spPr>
                </pic:pic>
              </a:graphicData>
            </a:graphic>
          </wp:inline>
        </w:drawing>
      </w:r>
    </w:p>
    <w:p w14:paraId="7450345E" w14:textId="6FF62402" w:rsidR="00CD6E5F" w:rsidRPr="00CD6E5F" w:rsidRDefault="00E32E5F" w:rsidP="00317B07">
      <w:pPr>
        <w:spacing w:line="480" w:lineRule="auto"/>
        <w:jc w:val="center"/>
        <w:rPr>
          <w:rFonts w:asciiTheme="majorBidi" w:hAnsiTheme="majorBidi" w:cstheme="majorBidi"/>
          <w:b/>
          <w:bCs/>
          <w:sz w:val="18"/>
          <w:szCs w:val="18"/>
        </w:rPr>
      </w:pPr>
      <w:r w:rsidRPr="00C256AB">
        <w:rPr>
          <w:rFonts w:asciiTheme="majorBidi" w:hAnsiTheme="majorBidi" w:cstheme="majorBidi"/>
          <w:b/>
          <w:bCs/>
          <w:sz w:val="18"/>
          <w:szCs w:val="18"/>
        </w:rPr>
        <w:t>Figure 1</w:t>
      </w:r>
      <w:r w:rsidR="007B1EF6">
        <w:rPr>
          <w:rFonts w:asciiTheme="majorBidi" w:hAnsiTheme="majorBidi" w:cstheme="majorBidi"/>
          <w:b/>
          <w:bCs/>
          <w:sz w:val="18"/>
          <w:szCs w:val="18"/>
        </w:rPr>
        <w:t>5</w:t>
      </w:r>
      <w:r w:rsidRPr="00C256AB">
        <w:rPr>
          <w:rFonts w:asciiTheme="majorBidi" w:hAnsiTheme="majorBidi" w:cstheme="majorBidi"/>
          <w:b/>
          <w:bCs/>
          <w:sz w:val="18"/>
          <w:szCs w:val="18"/>
        </w:rPr>
        <w:t xml:space="preserve">. </w:t>
      </w:r>
      <w:r w:rsidRPr="00C256AB">
        <w:rPr>
          <w:rFonts w:asciiTheme="majorBidi" w:hAnsiTheme="majorBidi" w:cstheme="majorBidi"/>
          <w:sz w:val="18"/>
          <w:szCs w:val="18"/>
        </w:rPr>
        <w:t>Most Used Indicators in the selected articles</w:t>
      </w:r>
    </w:p>
    <w:p w14:paraId="4EA0D774" w14:textId="015CCC35" w:rsidR="00316868" w:rsidRPr="00316868" w:rsidRDefault="00316868" w:rsidP="00317B07">
      <w:pPr>
        <w:spacing w:before="100" w:beforeAutospacing="1" w:after="100" w:afterAutospacing="1" w:line="480" w:lineRule="auto"/>
        <w:jc w:val="both"/>
      </w:pPr>
      <w:r>
        <w:t xml:space="preserve">In this review, we encountered various conceptual approaches, such as modeling and replicating real-world phenomena in the virtual domain (e.g., digital twins), investigating and comparing different scenarios, algorithms, or methods, and utilizing statistics and charts to depict variance. Based on these distinctions, we categorized the articles into three main groups: first, articles that explored methods driven by the novelty of the technological issue (56%); second, articles that focused on the design (4%) or analysis (40%) of existing technologies applied in case studies. To illustrate differences, several studies employed statistical methods, including </w:t>
      </w:r>
      <w:r>
        <w:rPr>
          <w:rStyle w:val="Strong"/>
        </w:rPr>
        <w:t>Pearson correlation</w:t>
      </w:r>
      <w:r>
        <w:t xml:space="preserve"> (38%), </w:t>
      </w:r>
      <w:r>
        <w:rPr>
          <w:rStyle w:val="Strong"/>
        </w:rPr>
        <w:t>ANOVA</w:t>
      </w:r>
      <w:r>
        <w:t xml:space="preserve"> (31%), and the </w:t>
      </w:r>
      <w:r>
        <w:rPr>
          <w:rStyle w:val="Strong"/>
        </w:rPr>
        <w:t>Mann-Whitney test</w:t>
      </w:r>
      <w:r>
        <w:t xml:space="preserve"> (19%), among others.</w:t>
      </w:r>
    </w:p>
    <w:p w14:paraId="14CF89EE" w14:textId="42A6967F" w:rsidR="00D34699" w:rsidRPr="00C256AB" w:rsidRDefault="00763B06" w:rsidP="00317B07">
      <w:pPr>
        <w:pStyle w:val="ListParagraph"/>
        <w:numPr>
          <w:ilvl w:val="0"/>
          <w:numId w:val="17"/>
        </w:numPr>
        <w:spacing w:line="480" w:lineRule="auto"/>
        <w:rPr>
          <w:rFonts w:asciiTheme="majorBidi" w:hAnsiTheme="majorBidi" w:cstheme="majorBidi"/>
          <w:b/>
          <w:bCs/>
          <w:color w:val="000000" w:themeColor="text1"/>
          <w:sz w:val="28"/>
          <w:szCs w:val="28"/>
        </w:rPr>
      </w:pPr>
      <w:r w:rsidRPr="00C256AB">
        <w:rPr>
          <w:rFonts w:asciiTheme="majorBidi" w:hAnsiTheme="majorBidi" w:cstheme="majorBidi"/>
          <w:b/>
          <w:bCs/>
          <w:color w:val="000000" w:themeColor="text1"/>
          <w:sz w:val="28"/>
          <w:szCs w:val="28"/>
        </w:rPr>
        <w:t>Conclusion</w:t>
      </w:r>
    </w:p>
    <w:p w14:paraId="16580D5E" w14:textId="75EDC9EB" w:rsidR="006C362D" w:rsidRPr="006C362D" w:rsidRDefault="006C362D" w:rsidP="00317B07">
      <w:pPr>
        <w:spacing w:before="100" w:beforeAutospacing="1" w:after="100" w:afterAutospacing="1" w:line="480" w:lineRule="auto"/>
        <w:jc w:val="both"/>
      </w:pPr>
      <w:r w:rsidRPr="006C362D">
        <w:t>The integration of advanced technologies into landscape evaluation has revolutionized environmental management, planning, and design, offering robust solutions to complex challenges—from quantifying ecological dynamics to simulating socio-environmental futures. This review demonstrates how hybrid methodologies, combining traditional practices with innovations like agent-based modeling and machine learning, enable holistic analysis of landscapes in all aspects.</w:t>
      </w:r>
    </w:p>
    <w:p w14:paraId="654199C2" w14:textId="2EFBAB1D" w:rsidR="00B951A5" w:rsidRPr="00B951A5" w:rsidRDefault="00B951A5" w:rsidP="00317B07">
      <w:pPr>
        <w:spacing w:before="100" w:beforeAutospacing="1" w:after="100" w:afterAutospacing="1" w:line="480" w:lineRule="auto"/>
        <w:jc w:val="both"/>
      </w:pPr>
      <w:r w:rsidRPr="00B951A5">
        <w:lastRenderedPageBreak/>
        <w:t xml:space="preserve">This systematic review establishes a structured framework for aligning simulation </w:t>
      </w:r>
      <w:r>
        <w:t>method</w:t>
      </w:r>
      <w:r w:rsidRPr="00B951A5">
        <w:t xml:space="preserve">s and digital tools with specific landscape assessment </w:t>
      </w:r>
      <w:r>
        <w:t>approache</w:t>
      </w:r>
      <w:r w:rsidRPr="00B951A5">
        <w:t>s</w:t>
      </w:r>
      <w:r>
        <w:t xml:space="preserve"> </w:t>
      </w:r>
      <w:r w:rsidRPr="00B951A5">
        <w:t>to guide evidence-based methodological selection. For visual assessment, immersive technologies like VR combined with eye-tracking systems enable quantitative evaluation of aesthetic preferences, while 3D modeling supports scenario visualization. Psychological and social assessments benefit from agent-based modeling integrated with biometric sensors (EEG) and participatory GIS, capturing both behavioral patterns and emotional responses. Spatial analysis is best served by GIS-based cellular automata and LiDAR processing, which effectively quantify morphological changes and connectivity. Ecological evaluation requires probabilistic methods like Monte Carlo simulations paired with remote sensing and AI-driven biodiversity monitoring to address complex biophysical relationships.</w:t>
      </w:r>
    </w:p>
    <w:p w14:paraId="4AA2E7D3" w14:textId="1AFCBAA1" w:rsidR="00664AFF" w:rsidRPr="00465F36" w:rsidRDefault="00B951A5" w:rsidP="00317B07">
      <w:pPr>
        <w:spacing w:before="100" w:beforeAutospacing="1" w:after="100" w:afterAutospacing="1" w:line="480" w:lineRule="auto"/>
        <w:jc w:val="both"/>
        <w:sectPr w:rsidR="00664AFF" w:rsidRPr="00465F36" w:rsidSect="001D6FD0">
          <w:pgSz w:w="11900" w:h="16840"/>
          <w:pgMar w:top="1440" w:right="1440" w:bottom="1440" w:left="1440" w:header="720" w:footer="720" w:gutter="0"/>
          <w:cols w:space="720"/>
          <w:docGrid w:linePitch="360"/>
        </w:sectPr>
      </w:pPr>
      <w:r w:rsidRPr="00B951A5">
        <w:t>The proposed matching system emphasizes that optimal method selection depends on three key factors: assessment priorities (objective metrics vs. human perception), data availability (existing datasets vs. new sensor deployments), and project scale (site-specific vs. regional analyses). While significant progress has been made in objective assessment tools, persistent gaps remain in standardizing subjective evaluation protocols and improving interoperability between technical systems (e.g., BIM-GIS integration). Future development should prioritize hybrid approaches that combine quantitative precision with qualitative depth, such as explainable AI for cultural landscape valuation. By adopting this tailored framework, landscape professionals can more effectively navigate the growing array of technological solutions, ensuring both methodological rigor and context-sensitive outcomes across all assessment domains. Ultimately, this integration of targeted simulation methods and digital tools will advance more holistic, sustainable landscape management practices that balance measurable ecological patterns with the richness of human experience.</w:t>
      </w:r>
    </w:p>
    <w:p w14:paraId="030C4FDC" w14:textId="264C2995" w:rsidR="00465F36" w:rsidRPr="00C256AB" w:rsidRDefault="00EC4B83" w:rsidP="00317B07">
      <w:pPr>
        <w:spacing w:line="480" w:lineRule="auto"/>
        <w:rPr>
          <w:rFonts w:asciiTheme="majorBidi" w:hAnsiTheme="majorBidi" w:cstheme="majorBidi"/>
          <w:sz w:val="18"/>
          <w:szCs w:val="18"/>
        </w:rPr>
      </w:pPr>
      <w:r w:rsidRPr="00CD6E5F">
        <w:rPr>
          <w:rFonts w:asciiTheme="majorBidi" w:hAnsiTheme="majorBidi" w:cstheme="majorBidi"/>
          <w:b/>
          <w:bCs/>
          <w:color w:val="000000" w:themeColor="text1"/>
        </w:rPr>
        <w:lastRenderedPageBreak/>
        <w:t>Reference</w:t>
      </w:r>
      <w:bookmarkEnd w:id="0"/>
      <w:r w:rsidR="00C62B8F">
        <w:rPr>
          <w:rFonts w:asciiTheme="majorBidi" w:hAnsiTheme="majorBidi" w:cstheme="majorBidi"/>
          <w:b/>
          <w:bCs/>
          <w:color w:val="000000" w:themeColor="text1"/>
        </w:rPr>
        <w:t>s</w:t>
      </w:r>
    </w:p>
    <w:bookmarkStart w:id="2" w:name="_Hlk203554595"/>
    <w:p w14:paraId="36CC4792" w14:textId="77777777" w:rsidR="0019200F" w:rsidRPr="0019200F" w:rsidRDefault="00465F36" w:rsidP="0019200F">
      <w:pPr>
        <w:pStyle w:val="Bibliography"/>
        <w:rPr>
          <w:rFonts w:eastAsiaTheme="minorHAnsi"/>
        </w:rPr>
      </w:pPr>
      <w:r>
        <w:rPr>
          <w:rFonts w:asciiTheme="majorBidi" w:hAnsiTheme="majorBidi" w:cstheme="majorBidi"/>
          <w:sz w:val="18"/>
          <w:szCs w:val="18"/>
        </w:rPr>
        <w:fldChar w:fldCharType="begin"/>
      </w:r>
      <w:r w:rsidR="00DF0FBE">
        <w:rPr>
          <w:rFonts w:asciiTheme="majorBidi" w:hAnsiTheme="majorBidi" w:cstheme="majorBidi"/>
          <w:sz w:val="18"/>
          <w:szCs w:val="18"/>
        </w:rPr>
        <w:instrText xml:space="preserve"> ADDIN ZOTERO_BIBL {"uncited":[],"omitted":[],"custom":[]} CSL_BIBLIOGRAPHY </w:instrText>
      </w:r>
      <w:r>
        <w:rPr>
          <w:rFonts w:asciiTheme="majorBidi" w:hAnsiTheme="majorBidi" w:cstheme="majorBidi"/>
          <w:sz w:val="18"/>
          <w:szCs w:val="18"/>
        </w:rPr>
        <w:fldChar w:fldCharType="separate"/>
      </w:r>
      <w:r w:rsidR="0019200F" w:rsidRPr="0019200F">
        <w:rPr>
          <w:rFonts w:eastAsiaTheme="minorHAnsi"/>
        </w:rPr>
        <w:t xml:space="preserve">Abebe, W. B., Tilahun, S. A., Moges, M. M., Wondie, A., Dersseh, M. G., &amp; McClain, M. E. (2022). Environmental flow assessment and implications on sustainability of aquatic ecosystems in Ethiopia: A literature review on global and national evidences. </w:t>
      </w:r>
      <w:r w:rsidR="0019200F" w:rsidRPr="0019200F">
        <w:rPr>
          <w:rFonts w:eastAsiaTheme="minorHAnsi"/>
          <w:i/>
          <w:iCs/>
        </w:rPr>
        <w:t>Environmental Development</w:t>
      </w:r>
      <w:r w:rsidR="0019200F" w:rsidRPr="0019200F">
        <w:rPr>
          <w:rFonts w:eastAsiaTheme="minorHAnsi"/>
        </w:rPr>
        <w:t xml:space="preserve">, </w:t>
      </w:r>
      <w:r w:rsidR="0019200F" w:rsidRPr="0019200F">
        <w:rPr>
          <w:rFonts w:eastAsiaTheme="minorHAnsi"/>
          <w:i/>
          <w:iCs/>
        </w:rPr>
        <w:t>44</w:t>
      </w:r>
      <w:r w:rsidR="0019200F" w:rsidRPr="0019200F">
        <w:rPr>
          <w:rFonts w:eastAsiaTheme="minorHAnsi"/>
        </w:rPr>
        <w:t>, 100758.</w:t>
      </w:r>
    </w:p>
    <w:p w14:paraId="55E280C8" w14:textId="77777777" w:rsidR="0019200F" w:rsidRPr="0019200F" w:rsidRDefault="0019200F" w:rsidP="0019200F">
      <w:pPr>
        <w:pStyle w:val="Bibliography"/>
        <w:rPr>
          <w:rFonts w:eastAsiaTheme="minorHAnsi"/>
        </w:rPr>
      </w:pPr>
      <w:r w:rsidRPr="0019200F">
        <w:rPr>
          <w:rFonts w:eastAsiaTheme="minorHAnsi"/>
        </w:rPr>
        <w:t xml:space="preserve">Abreha, S. K. (2019). Model-based cost-effectiveness analysis of external beam radiation therapy for the treatment of localized prostate cancer: A systematic review. </w:t>
      </w:r>
      <w:r w:rsidRPr="0019200F">
        <w:rPr>
          <w:rFonts w:eastAsiaTheme="minorHAnsi"/>
          <w:i/>
          <w:iCs/>
        </w:rPr>
        <w:t>Cost Effectiveness and Resource Allocation</w:t>
      </w:r>
      <w:r w:rsidRPr="0019200F">
        <w:rPr>
          <w:rFonts w:eastAsiaTheme="minorHAnsi"/>
        </w:rPr>
        <w:t xml:space="preserve">, </w:t>
      </w:r>
      <w:r w:rsidRPr="0019200F">
        <w:rPr>
          <w:rFonts w:eastAsiaTheme="minorHAnsi"/>
          <w:i/>
          <w:iCs/>
        </w:rPr>
        <w:t>17</w:t>
      </w:r>
      <w:r w:rsidRPr="0019200F">
        <w:rPr>
          <w:rFonts w:eastAsiaTheme="minorHAnsi"/>
        </w:rPr>
        <w:t>, 1–12.</w:t>
      </w:r>
    </w:p>
    <w:p w14:paraId="6D736334" w14:textId="77777777" w:rsidR="0019200F" w:rsidRPr="0019200F" w:rsidRDefault="0019200F" w:rsidP="0019200F">
      <w:pPr>
        <w:pStyle w:val="Bibliography"/>
        <w:rPr>
          <w:rFonts w:eastAsiaTheme="minorHAnsi"/>
        </w:rPr>
      </w:pPr>
      <w:r w:rsidRPr="0019200F">
        <w:rPr>
          <w:rFonts w:eastAsiaTheme="minorHAnsi"/>
        </w:rPr>
        <w:t xml:space="preserve">Ackerman, A., Crespo, A., Auwaerter, J., &amp; Foulds, E. (2021). Using Tree Modeling Applications and Game Design Software to Simulate Tree Growth, Mortality, and Community Interaction. </w:t>
      </w:r>
      <w:r w:rsidRPr="0019200F">
        <w:rPr>
          <w:rFonts w:eastAsiaTheme="minorHAnsi"/>
          <w:i/>
          <w:iCs/>
        </w:rPr>
        <w:t>J. Digit. Landsc. Archit</w:t>
      </w:r>
      <w:r w:rsidRPr="0019200F">
        <w:rPr>
          <w:rFonts w:eastAsiaTheme="minorHAnsi"/>
        </w:rPr>
        <w:t xml:space="preserve">, </w:t>
      </w:r>
      <w:r w:rsidRPr="0019200F">
        <w:rPr>
          <w:rFonts w:eastAsiaTheme="minorHAnsi"/>
          <w:i/>
          <w:iCs/>
        </w:rPr>
        <w:t>6</w:t>
      </w:r>
      <w:r w:rsidRPr="0019200F">
        <w:rPr>
          <w:rFonts w:eastAsiaTheme="minorHAnsi"/>
        </w:rPr>
        <w:t>, 163–170.</w:t>
      </w:r>
    </w:p>
    <w:p w14:paraId="7EB1A6F7" w14:textId="77777777" w:rsidR="0019200F" w:rsidRPr="0019200F" w:rsidRDefault="0019200F" w:rsidP="0019200F">
      <w:pPr>
        <w:pStyle w:val="Bibliography"/>
        <w:rPr>
          <w:rFonts w:eastAsiaTheme="minorHAnsi"/>
        </w:rPr>
      </w:pPr>
      <w:r w:rsidRPr="0019200F">
        <w:rPr>
          <w:rFonts w:eastAsiaTheme="minorHAnsi"/>
        </w:rPr>
        <w:t xml:space="preserve">Aitken, M., &amp; Hayes, J. L. (2006). Roads in landscape modeling: A case study of a road data layer and use in the interior northwest landscape analysis system. </w:t>
      </w:r>
      <w:r w:rsidRPr="0019200F">
        <w:rPr>
          <w:rFonts w:eastAsiaTheme="minorHAnsi"/>
          <w:i/>
          <w:iCs/>
        </w:rPr>
        <w:t>Res. Note PNW-RN-552. Portland, OR: US Department of Agriculture, Forest Service, Pacific Northwest Research Station. 27 p</w:t>
      </w:r>
      <w:r w:rsidRPr="0019200F">
        <w:rPr>
          <w:rFonts w:eastAsiaTheme="minorHAnsi"/>
        </w:rPr>
        <w:t xml:space="preserve">, </w:t>
      </w:r>
      <w:r w:rsidRPr="0019200F">
        <w:rPr>
          <w:rFonts w:eastAsiaTheme="minorHAnsi"/>
          <w:i/>
          <w:iCs/>
        </w:rPr>
        <w:t>552</w:t>
      </w:r>
      <w:r w:rsidRPr="0019200F">
        <w:rPr>
          <w:rFonts w:eastAsiaTheme="minorHAnsi"/>
        </w:rPr>
        <w:t>.</w:t>
      </w:r>
    </w:p>
    <w:p w14:paraId="005F5349" w14:textId="77777777" w:rsidR="0019200F" w:rsidRPr="0019200F" w:rsidRDefault="0019200F" w:rsidP="0019200F">
      <w:pPr>
        <w:pStyle w:val="Bibliography"/>
        <w:rPr>
          <w:rFonts w:eastAsiaTheme="minorHAnsi"/>
        </w:rPr>
      </w:pPr>
      <w:r w:rsidRPr="0019200F">
        <w:rPr>
          <w:rFonts w:eastAsiaTheme="minorHAnsi"/>
        </w:rPr>
        <w:t xml:space="preserve">Amati, M., Parmehr, E. G., McCarthy, C., &amp; Sita, J. (2018). How eye-catching are natural features when walking through a park? Eye-tracking responses to videos of walks. </w:t>
      </w:r>
      <w:r w:rsidRPr="0019200F">
        <w:rPr>
          <w:rFonts w:eastAsiaTheme="minorHAnsi"/>
          <w:i/>
          <w:iCs/>
        </w:rPr>
        <w:t>Urban Forestry &amp; Urban Greening</w:t>
      </w:r>
      <w:r w:rsidRPr="0019200F">
        <w:rPr>
          <w:rFonts w:eastAsiaTheme="minorHAnsi"/>
        </w:rPr>
        <w:t xml:space="preserve">, </w:t>
      </w:r>
      <w:r w:rsidRPr="0019200F">
        <w:rPr>
          <w:rFonts w:eastAsiaTheme="minorHAnsi"/>
          <w:i/>
          <w:iCs/>
        </w:rPr>
        <w:t>31</w:t>
      </w:r>
      <w:r w:rsidRPr="0019200F">
        <w:rPr>
          <w:rFonts w:eastAsiaTheme="minorHAnsi"/>
        </w:rPr>
        <w:t>, 67–78.</w:t>
      </w:r>
    </w:p>
    <w:p w14:paraId="640ACD3E" w14:textId="77777777" w:rsidR="0019200F" w:rsidRPr="0019200F" w:rsidRDefault="0019200F" w:rsidP="0019200F">
      <w:pPr>
        <w:pStyle w:val="Bibliography"/>
        <w:rPr>
          <w:rFonts w:eastAsiaTheme="minorHAnsi"/>
        </w:rPr>
      </w:pPr>
      <w:r w:rsidRPr="0019200F">
        <w:rPr>
          <w:rFonts w:eastAsiaTheme="minorHAnsi"/>
        </w:rPr>
        <w:t xml:space="preserve">AZIZ, A. L. I. (2017). Techno-economic analysis using different types of hybrid energy generation for desert safari camps in UAE. </w:t>
      </w:r>
      <w:r w:rsidRPr="0019200F">
        <w:rPr>
          <w:rFonts w:eastAsiaTheme="minorHAnsi"/>
          <w:i/>
          <w:iCs/>
        </w:rPr>
        <w:t>Turkish Journal of Electrical Engineering and Computer Sciences</w:t>
      </w:r>
      <w:r w:rsidRPr="0019200F">
        <w:rPr>
          <w:rFonts w:eastAsiaTheme="minorHAnsi"/>
        </w:rPr>
        <w:t xml:space="preserve">, </w:t>
      </w:r>
      <w:r w:rsidRPr="0019200F">
        <w:rPr>
          <w:rFonts w:eastAsiaTheme="minorHAnsi"/>
          <w:i/>
          <w:iCs/>
        </w:rPr>
        <w:t>25</w:t>
      </w:r>
      <w:r w:rsidRPr="0019200F">
        <w:rPr>
          <w:rFonts w:eastAsiaTheme="minorHAnsi"/>
        </w:rPr>
        <w:t>(3), 2122–2135.</w:t>
      </w:r>
    </w:p>
    <w:p w14:paraId="0D70A66F" w14:textId="77777777" w:rsidR="0019200F" w:rsidRPr="0019200F" w:rsidRDefault="0019200F" w:rsidP="0019200F">
      <w:pPr>
        <w:pStyle w:val="Bibliography"/>
        <w:rPr>
          <w:rFonts w:eastAsiaTheme="minorHAnsi"/>
        </w:rPr>
      </w:pPr>
      <w:r w:rsidRPr="0019200F">
        <w:rPr>
          <w:rFonts w:eastAsiaTheme="minorHAnsi"/>
        </w:rPr>
        <w:t xml:space="preserve">Bai, Y. F. (2020). The Application of Virtual Reality Technology in Landscape Architecture Design. </w:t>
      </w:r>
      <w:r w:rsidRPr="0019200F">
        <w:rPr>
          <w:rFonts w:eastAsiaTheme="minorHAnsi"/>
          <w:i/>
          <w:iCs/>
        </w:rPr>
        <w:t>2020 4th International Conference on Computer Engineering, Information Science &amp; Application Technology (ICCIA 2020)</w:t>
      </w:r>
      <w:r w:rsidRPr="0019200F">
        <w:rPr>
          <w:rFonts w:eastAsiaTheme="minorHAnsi"/>
        </w:rPr>
        <w:t>. https://api.semanticscholar.org/CorpusID:233474213</w:t>
      </w:r>
    </w:p>
    <w:p w14:paraId="35ADA932" w14:textId="77777777" w:rsidR="0019200F" w:rsidRPr="0019200F" w:rsidRDefault="0019200F" w:rsidP="0019200F">
      <w:pPr>
        <w:pStyle w:val="Bibliography"/>
        <w:rPr>
          <w:rFonts w:eastAsiaTheme="minorHAnsi"/>
        </w:rPr>
      </w:pPr>
      <w:r w:rsidRPr="0019200F">
        <w:rPr>
          <w:rFonts w:eastAsiaTheme="minorHAnsi"/>
        </w:rPr>
        <w:lastRenderedPageBreak/>
        <w:t xml:space="preserve">Bandarin, F., &amp; Van Oers, R. (2012). </w:t>
      </w:r>
      <w:r w:rsidRPr="0019200F">
        <w:rPr>
          <w:rFonts w:eastAsiaTheme="minorHAnsi"/>
          <w:i/>
          <w:iCs/>
        </w:rPr>
        <w:t>The historic urban landscape: Managing heritage in an urban century</w:t>
      </w:r>
      <w:r w:rsidRPr="0019200F">
        <w:rPr>
          <w:rFonts w:eastAsiaTheme="minorHAnsi"/>
        </w:rPr>
        <w:t>. John Wiley &amp; Sons.</w:t>
      </w:r>
    </w:p>
    <w:p w14:paraId="6240B7D5" w14:textId="77777777" w:rsidR="0019200F" w:rsidRPr="0019200F" w:rsidRDefault="0019200F" w:rsidP="0019200F">
      <w:pPr>
        <w:pStyle w:val="Bibliography"/>
        <w:rPr>
          <w:rFonts w:eastAsiaTheme="minorHAnsi"/>
        </w:rPr>
      </w:pPr>
      <w:r w:rsidRPr="0019200F">
        <w:rPr>
          <w:rFonts w:eastAsiaTheme="minorHAnsi"/>
        </w:rPr>
        <w:t xml:space="preserve">Batty, M. (2018). Digital twins. </w:t>
      </w:r>
      <w:r w:rsidRPr="0019200F">
        <w:rPr>
          <w:rFonts w:eastAsiaTheme="minorHAnsi"/>
          <w:i/>
          <w:iCs/>
        </w:rPr>
        <w:t>Environment and Planning B: Urban Analytics and City Science</w:t>
      </w:r>
      <w:r w:rsidRPr="0019200F">
        <w:rPr>
          <w:rFonts w:eastAsiaTheme="minorHAnsi"/>
        </w:rPr>
        <w:t xml:space="preserve">, </w:t>
      </w:r>
      <w:r w:rsidRPr="0019200F">
        <w:rPr>
          <w:rFonts w:eastAsiaTheme="minorHAnsi"/>
          <w:i/>
          <w:iCs/>
        </w:rPr>
        <w:t>45</w:t>
      </w:r>
      <w:r w:rsidRPr="0019200F">
        <w:rPr>
          <w:rFonts w:eastAsiaTheme="minorHAnsi"/>
        </w:rPr>
        <w:t>(5), 817–820.</w:t>
      </w:r>
    </w:p>
    <w:p w14:paraId="67D949F5" w14:textId="77777777" w:rsidR="0019200F" w:rsidRPr="0019200F" w:rsidRDefault="0019200F" w:rsidP="0019200F">
      <w:pPr>
        <w:pStyle w:val="Bibliography"/>
        <w:rPr>
          <w:rFonts w:eastAsiaTheme="minorHAnsi"/>
        </w:rPr>
      </w:pPr>
      <w:r w:rsidRPr="0019200F">
        <w:rPr>
          <w:rFonts w:eastAsiaTheme="minorHAnsi"/>
        </w:rPr>
        <w:t xml:space="preserve">Bonczak, B., &amp; Kontokosta, C. E. (2019). Large-scale parameterization of 3D building morphology in complex urban landscapes using aerial LiDAR and city administrative data. </w:t>
      </w:r>
      <w:r w:rsidRPr="0019200F">
        <w:rPr>
          <w:rFonts w:eastAsiaTheme="minorHAnsi"/>
          <w:i/>
          <w:iCs/>
        </w:rPr>
        <w:t>Computers, Environment and Urban Systems</w:t>
      </w:r>
      <w:r w:rsidRPr="0019200F">
        <w:rPr>
          <w:rFonts w:eastAsiaTheme="minorHAnsi"/>
        </w:rPr>
        <w:t xml:space="preserve">, </w:t>
      </w:r>
      <w:r w:rsidRPr="0019200F">
        <w:rPr>
          <w:rFonts w:eastAsiaTheme="minorHAnsi"/>
          <w:i/>
          <w:iCs/>
        </w:rPr>
        <w:t>73</w:t>
      </w:r>
      <w:r w:rsidRPr="0019200F">
        <w:rPr>
          <w:rFonts w:eastAsiaTheme="minorHAnsi"/>
        </w:rPr>
        <w:t>, 126–142.</w:t>
      </w:r>
    </w:p>
    <w:p w14:paraId="15F72535" w14:textId="77777777" w:rsidR="0019200F" w:rsidRPr="0019200F" w:rsidRDefault="0019200F" w:rsidP="0019200F">
      <w:pPr>
        <w:pStyle w:val="Bibliography"/>
        <w:rPr>
          <w:rFonts w:eastAsiaTheme="minorHAnsi"/>
        </w:rPr>
      </w:pPr>
      <w:r w:rsidRPr="0019200F">
        <w:rPr>
          <w:rFonts w:eastAsiaTheme="minorHAnsi"/>
        </w:rPr>
        <w:t xml:space="preserve">Boongaling, C. G. K., Faustino-Eslava, D. V., &amp; Lansigan, F. P. (2018). Modeling land use change impacts on hydrology and the use of landscape metrics as tools for watershed management: The case of an ungauged catchment in the Philippines. </w:t>
      </w:r>
      <w:r w:rsidRPr="0019200F">
        <w:rPr>
          <w:rFonts w:eastAsiaTheme="minorHAnsi"/>
          <w:i/>
          <w:iCs/>
        </w:rPr>
        <w:t>Land Use Policy</w:t>
      </w:r>
      <w:r w:rsidRPr="0019200F">
        <w:rPr>
          <w:rFonts w:eastAsiaTheme="minorHAnsi"/>
        </w:rPr>
        <w:t xml:space="preserve">, </w:t>
      </w:r>
      <w:r w:rsidRPr="0019200F">
        <w:rPr>
          <w:rFonts w:eastAsiaTheme="minorHAnsi"/>
          <w:i/>
          <w:iCs/>
        </w:rPr>
        <w:t>72</w:t>
      </w:r>
      <w:r w:rsidRPr="0019200F">
        <w:rPr>
          <w:rFonts w:eastAsiaTheme="minorHAnsi"/>
        </w:rPr>
        <w:t>, 116–128.</w:t>
      </w:r>
    </w:p>
    <w:p w14:paraId="455B16A1" w14:textId="77777777" w:rsidR="0019200F" w:rsidRPr="0019200F" w:rsidRDefault="0019200F" w:rsidP="0019200F">
      <w:pPr>
        <w:pStyle w:val="Bibliography"/>
        <w:rPr>
          <w:rFonts w:eastAsiaTheme="minorHAnsi"/>
        </w:rPr>
      </w:pPr>
      <w:r w:rsidRPr="0019200F">
        <w:rPr>
          <w:rFonts w:eastAsiaTheme="minorHAnsi"/>
        </w:rPr>
        <w:t xml:space="preserve">Breur, T. (2016). Statistical Power Analysis and the contemporary “crisis” in social sciences. </w:t>
      </w:r>
      <w:r w:rsidRPr="0019200F">
        <w:rPr>
          <w:rFonts w:eastAsiaTheme="minorHAnsi"/>
          <w:i/>
          <w:iCs/>
        </w:rPr>
        <w:t>Journal of Marketing Analytics</w:t>
      </w:r>
      <w:r w:rsidRPr="0019200F">
        <w:rPr>
          <w:rFonts w:eastAsiaTheme="minorHAnsi"/>
        </w:rPr>
        <w:t xml:space="preserve">, </w:t>
      </w:r>
      <w:r w:rsidRPr="0019200F">
        <w:rPr>
          <w:rFonts w:eastAsiaTheme="minorHAnsi"/>
          <w:i/>
          <w:iCs/>
        </w:rPr>
        <w:t>4</w:t>
      </w:r>
      <w:r w:rsidRPr="0019200F">
        <w:rPr>
          <w:rFonts w:eastAsiaTheme="minorHAnsi"/>
        </w:rPr>
        <w:t>(2), 61–65.</w:t>
      </w:r>
    </w:p>
    <w:p w14:paraId="527FF70D" w14:textId="77777777" w:rsidR="0019200F" w:rsidRPr="0019200F" w:rsidRDefault="0019200F" w:rsidP="0019200F">
      <w:pPr>
        <w:pStyle w:val="Bibliography"/>
        <w:rPr>
          <w:rFonts w:eastAsiaTheme="minorHAnsi"/>
        </w:rPr>
      </w:pPr>
      <w:r w:rsidRPr="0019200F">
        <w:rPr>
          <w:rFonts w:eastAsiaTheme="minorHAnsi"/>
        </w:rPr>
        <w:t xml:space="preserve">Brown, G. G., &amp; Pullar, D. V. (2012). An evaluation of the use of points versus polygons in public participation geographic information systems using quasi-experimental design and Monte Carlo simulation. </w:t>
      </w:r>
      <w:r w:rsidRPr="0019200F">
        <w:rPr>
          <w:rFonts w:eastAsiaTheme="minorHAnsi"/>
          <w:i/>
          <w:iCs/>
        </w:rPr>
        <w:t>International Journal of Geographical Information Science</w:t>
      </w:r>
      <w:r w:rsidRPr="0019200F">
        <w:rPr>
          <w:rFonts w:eastAsiaTheme="minorHAnsi"/>
        </w:rPr>
        <w:t xml:space="preserve">, </w:t>
      </w:r>
      <w:r w:rsidRPr="0019200F">
        <w:rPr>
          <w:rFonts w:eastAsiaTheme="minorHAnsi"/>
          <w:i/>
          <w:iCs/>
        </w:rPr>
        <w:t>26</w:t>
      </w:r>
      <w:r w:rsidRPr="0019200F">
        <w:rPr>
          <w:rFonts w:eastAsiaTheme="minorHAnsi"/>
        </w:rPr>
        <w:t>(2), 231–246.</w:t>
      </w:r>
    </w:p>
    <w:p w14:paraId="1235A264" w14:textId="77777777" w:rsidR="0019200F" w:rsidRPr="0019200F" w:rsidRDefault="0019200F" w:rsidP="0019200F">
      <w:pPr>
        <w:pStyle w:val="Bibliography"/>
        <w:rPr>
          <w:rFonts w:eastAsiaTheme="minorHAnsi"/>
        </w:rPr>
      </w:pPr>
      <w:r w:rsidRPr="0019200F">
        <w:rPr>
          <w:rFonts w:eastAsiaTheme="minorHAnsi"/>
        </w:rPr>
        <w:t xml:space="preserve">Buhyoff, G. J., &amp; Wellman, J. D. (1980). The specification of a non-linear psychophysical function for visual landscape dimensions. </w:t>
      </w:r>
      <w:r w:rsidRPr="0019200F">
        <w:rPr>
          <w:rFonts w:eastAsiaTheme="minorHAnsi"/>
          <w:i/>
          <w:iCs/>
        </w:rPr>
        <w:t>Journal of Leisure Research</w:t>
      </w:r>
      <w:r w:rsidRPr="0019200F">
        <w:rPr>
          <w:rFonts w:eastAsiaTheme="minorHAnsi"/>
        </w:rPr>
        <w:t xml:space="preserve">, </w:t>
      </w:r>
      <w:r w:rsidRPr="0019200F">
        <w:rPr>
          <w:rFonts w:eastAsiaTheme="minorHAnsi"/>
          <w:i/>
          <w:iCs/>
        </w:rPr>
        <w:t>12</w:t>
      </w:r>
      <w:r w:rsidRPr="0019200F">
        <w:rPr>
          <w:rFonts w:eastAsiaTheme="minorHAnsi"/>
        </w:rPr>
        <w:t>(3), 257–272.</w:t>
      </w:r>
    </w:p>
    <w:p w14:paraId="2EA382B0" w14:textId="77777777" w:rsidR="0019200F" w:rsidRPr="0019200F" w:rsidRDefault="0019200F" w:rsidP="0019200F">
      <w:pPr>
        <w:pStyle w:val="Bibliography"/>
        <w:rPr>
          <w:rFonts w:eastAsiaTheme="minorHAnsi"/>
        </w:rPr>
      </w:pPr>
      <w:r w:rsidRPr="0019200F">
        <w:rPr>
          <w:rFonts w:eastAsiaTheme="minorHAnsi"/>
        </w:rPr>
        <w:t xml:space="preserve">Calkins, M. (2005). Strategy use and challenges of ecological design in landscape architecture. </w:t>
      </w:r>
      <w:r w:rsidRPr="0019200F">
        <w:rPr>
          <w:rFonts w:eastAsiaTheme="minorHAnsi"/>
          <w:i/>
          <w:iCs/>
        </w:rPr>
        <w:t>Landscape and Urban Planning</w:t>
      </w:r>
      <w:r w:rsidRPr="0019200F">
        <w:rPr>
          <w:rFonts w:eastAsiaTheme="minorHAnsi"/>
        </w:rPr>
        <w:t xml:space="preserve">, </w:t>
      </w:r>
      <w:r w:rsidRPr="0019200F">
        <w:rPr>
          <w:rFonts w:eastAsiaTheme="minorHAnsi"/>
          <w:i/>
          <w:iCs/>
        </w:rPr>
        <w:t>73</w:t>
      </w:r>
      <w:r w:rsidRPr="0019200F">
        <w:rPr>
          <w:rFonts w:eastAsiaTheme="minorHAnsi"/>
        </w:rPr>
        <w:t>(1), 29–48.</w:t>
      </w:r>
    </w:p>
    <w:p w14:paraId="51D961CB" w14:textId="77777777" w:rsidR="0019200F" w:rsidRPr="0019200F" w:rsidRDefault="0019200F" w:rsidP="0019200F">
      <w:pPr>
        <w:pStyle w:val="Bibliography"/>
        <w:rPr>
          <w:rFonts w:eastAsiaTheme="minorHAnsi"/>
        </w:rPr>
      </w:pPr>
      <w:r w:rsidRPr="0019200F">
        <w:rPr>
          <w:rFonts w:eastAsiaTheme="minorHAnsi"/>
        </w:rPr>
        <w:t xml:space="preserve">Cantrell, B. E., &amp; Holzman, J. (2015). </w:t>
      </w:r>
      <w:r w:rsidRPr="0019200F">
        <w:rPr>
          <w:rFonts w:eastAsiaTheme="minorHAnsi"/>
          <w:i/>
          <w:iCs/>
        </w:rPr>
        <w:t>Responsive landscapes: Strategies for responsive technologies in landscape architecture</w:t>
      </w:r>
      <w:r w:rsidRPr="0019200F">
        <w:rPr>
          <w:rFonts w:eastAsiaTheme="minorHAnsi"/>
        </w:rPr>
        <w:t>. Routledge.</w:t>
      </w:r>
    </w:p>
    <w:p w14:paraId="1B898A01" w14:textId="77777777" w:rsidR="0019200F" w:rsidRPr="0019200F" w:rsidRDefault="0019200F" w:rsidP="0019200F">
      <w:pPr>
        <w:pStyle w:val="Bibliography"/>
        <w:rPr>
          <w:rFonts w:eastAsiaTheme="minorHAnsi"/>
        </w:rPr>
      </w:pPr>
      <w:r w:rsidRPr="0019200F">
        <w:rPr>
          <w:rFonts w:eastAsiaTheme="minorHAnsi"/>
        </w:rPr>
        <w:lastRenderedPageBreak/>
        <w:t xml:space="preserve">Chang, C.-Y., Hammitt, W. E., Chen, P.-K., Machnik, L., &amp; Su, W.-C. (2008). Psychophysiological responses and restorative values of natural environments in Taiwan. </w:t>
      </w:r>
      <w:r w:rsidRPr="0019200F">
        <w:rPr>
          <w:rFonts w:eastAsiaTheme="minorHAnsi"/>
          <w:i/>
          <w:iCs/>
        </w:rPr>
        <w:t>Landscape and Urban Planning</w:t>
      </w:r>
      <w:r w:rsidRPr="0019200F">
        <w:rPr>
          <w:rFonts w:eastAsiaTheme="minorHAnsi"/>
        </w:rPr>
        <w:t xml:space="preserve">, </w:t>
      </w:r>
      <w:r w:rsidRPr="0019200F">
        <w:rPr>
          <w:rFonts w:eastAsiaTheme="minorHAnsi"/>
          <w:i/>
          <w:iCs/>
        </w:rPr>
        <w:t>85</w:t>
      </w:r>
      <w:r w:rsidRPr="0019200F">
        <w:rPr>
          <w:rFonts w:eastAsiaTheme="minorHAnsi"/>
        </w:rPr>
        <w:t>(2), 79–84.</w:t>
      </w:r>
    </w:p>
    <w:p w14:paraId="0680195D" w14:textId="77777777" w:rsidR="0019200F" w:rsidRPr="0019200F" w:rsidRDefault="0019200F" w:rsidP="0019200F">
      <w:pPr>
        <w:pStyle w:val="Bibliography"/>
        <w:rPr>
          <w:rFonts w:eastAsiaTheme="minorHAnsi"/>
        </w:rPr>
      </w:pPr>
      <w:r w:rsidRPr="0019200F">
        <w:rPr>
          <w:rFonts w:eastAsiaTheme="minorHAnsi"/>
        </w:rPr>
        <w:t xml:space="preserve">Cheshmehzangi, A. (2016). Multi-spatial environmental performance evaluation towards integrated urban design: A procedural approach with computational simulations. </w:t>
      </w:r>
      <w:r w:rsidRPr="0019200F">
        <w:rPr>
          <w:rFonts w:eastAsiaTheme="minorHAnsi"/>
          <w:i/>
          <w:iCs/>
        </w:rPr>
        <w:t>Journal of Cleaner Production</w:t>
      </w:r>
      <w:r w:rsidRPr="0019200F">
        <w:rPr>
          <w:rFonts w:eastAsiaTheme="minorHAnsi"/>
        </w:rPr>
        <w:t xml:space="preserve">, </w:t>
      </w:r>
      <w:r w:rsidRPr="0019200F">
        <w:rPr>
          <w:rFonts w:eastAsiaTheme="minorHAnsi"/>
          <w:i/>
          <w:iCs/>
        </w:rPr>
        <w:t>139</w:t>
      </w:r>
      <w:r w:rsidRPr="0019200F">
        <w:rPr>
          <w:rFonts w:eastAsiaTheme="minorHAnsi"/>
        </w:rPr>
        <w:t>, 1085–1093.</w:t>
      </w:r>
    </w:p>
    <w:p w14:paraId="7B59C5D2" w14:textId="77777777" w:rsidR="0019200F" w:rsidRPr="0019200F" w:rsidRDefault="0019200F" w:rsidP="0019200F">
      <w:pPr>
        <w:pStyle w:val="Bibliography"/>
        <w:rPr>
          <w:rFonts w:eastAsiaTheme="minorHAnsi"/>
        </w:rPr>
      </w:pPr>
      <w:r w:rsidRPr="0019200F">
        <w:rPr>
          <w:rFonts w:eastAsiaTheme="minorHAnsi"/>
        </w:rPr>
        <w:t xml:space="preserve">Cottet, M., Vaudor, L., Tronchère, H., Roux-Michollet, D., Augendre, M., &amp; Brault, V. (2018). Using gaze behavior to gain insights into the impacts of naturalness on city dwellers’ perceptions and valuation of a landscape. </w:t>
      </w:r>
      <w:r w:rsidRPr="0019200F">
        <w:rPr>
          <w:rFonts w:eastAsiaTheme="minorHAnsi"/>
          <w:i/>
          <w:iCs/>
        </w:rPr>
        <w:t>Journal of Environmental Psychology</w:t>
      </w:r>
      <w:r w:rsidRPr="0019200F">
        <w:rPr>
          <w:rFonts w:eastAsiaTheme="minorHAnsi"/>
        </w:rPr>
        <w:t xml:space="preserve">, </w:t>
      </w:r>
      <w:r w:rsidRPr="0019200F">
        <w:rPr>
          <w:rFonts w:eastAsiaTheme="minorHAnsi"/>
          <w:i/>
          <w:iCs/>
        </w:rPr>
        <w:t>60</w:t>
      </w:r>
      <w:r w:rsidRPr="0019200F">
        <w:rPr>
          <w:rFonts w:eastAsiaTheme="minorHAnsi"/>
        </w:rPr>
        <w:t>, 9–20.</w:t>
      </w:r>
    </w:p>
    <w:p w14:paraId="3E06FC9B" w14:textId="77777777" w:rsidR="0019200F" w:rsidRPr="0019200F" w:rsidRDefault="0019200F" w:rsidP="0019200F">
      <w:pPr>
        <w:pStyle w:val="Bibliography"/>
        <w:rPr>
          <w:rFonts w:eastAsiaTheme="minorHAnsi"/>
        </w:rPr>
      </w:pPr>
      <w:r w:rsidRPr="0019200F">
        <w:rPr>
          <w:rFonts w:eastAsiaTheme="minorHAnsi"/>
        </w:rPr>
        <w:t xml:space="preserve">Cumming, S., &amp; Vernier, P. (2002). Statistical models of landscape pattern metrics, with applications to regional scale dynamic forest simulations. </w:t>
      </w:r>
      <w:r w:rsidRPr="0019200F">
        <w:rPr>
          <w:rFonts w:eastAsiaTheme="minorHAnsi"/>
          <w:i/>
          <w:iCs/>
        </w:rPr>
        <w:t>Landscape Ecology</w:t>
      </w:r>
      <w:r w:rsidRPr="0019200F">
        <w:rPr>
          <w:rFonts w:eastAsiaTheme="minorHAnsi"/>
        </w:rPr>
        <w:t xml:space="preserve">, </w:t>
      </w:r>
      <w:r w:rsidRPr="0019200F">
        <w:rPr>
          <w:rFonts w:eastAsiaTheme="minorHAnsi"/>
          <w:i/>
          <w:iCs/>
        </w:rPr>
        <w:t>17</w:t>
      </w:r>
      <w:r w:rsidRPr="0019200F">
        <w:rPr>
          <w:rFonts w:eastAsiaTheme="minorHAnsi"/>
        </w:rPr>
        <w:t>(5), 433–444. https://doi.org/10.1023/A:1021261815066</w:t>
      </w:r>
    </w:p>
    <w:p w14:paraId="2D158EC4" w14:textId="77777777" w:rsidR="0019200F" w:rsidRPr="0019200F" w:rsidRDefault="0019200F" w:rsidP="0019200F">
      <w:pPr>
        <w:pStyle w:val="Bibliography"/>
        <w:rPr>
          <w:rFonts w:eastAsiaTheme="minorHAnsi"/>
        </w:rPr>
      </w:pPr>
      <w:r w:rsidRPr="0019200F">
        <w:rPr>
          <w:rFonts w:eastAsiaTheme="minorHAnsi"/>
        </w:rPr>
        <w:t xml:space="preserve">Dadashpoor, H., Azizi, P., &amp; Moghadasi, M. (2019). Land use change, urbanization, and change in landscape pattern in a metropolitan area. </w:t>
      </w:r>
      <w:r w:rsidRPr="0019200F">
        <w:rPr>
          <w:rFonts w:eastAsiaTheme="minorHAnsi"/>
          <w:i/>
          <w:iCs/>
        </w:rPr>
        <w:t>Science of the Total Environment</w:t>
      </w:r>
      <w:r w:rsidRPr="0019200F">
        <w:rPr>
          <w:rFonts w:eastAsiaTheme="minorHAnsi"/>
        </w:rPr>
        <w:t xml:space="preserve">, </w:t>
      </w:r>
      <w:r w:rsidRPr="0019200F">
        <w:rPr>
          <w:rFonts w:eastAsiaTheme="minorHAnsi"/>
          <w:i/>
          <w:iCs/>
        </w:rPr>
        <w:t>655</w:t>
      </w:r>
      <w:r w:rsidRPr="0019200F">
        <w:rPr>
          <w:rFonts w:eastAsiaTheme="minorHAnsi"/>
        </w:rPr>
        <w:t>, 707–719.</w:t>
      </w:r>
    </w:p>
    <w:p w14:paraId="2F12C17B" w14:textId="77777777" w:rsidR="0019200F" w:rsidRPr="0019200F" w:rsidRDefault="0019200F" w:rsidP="0019200F">
      <w:pPr>
        <w:pStyle w:val="Bibliography"/>
        <w:rPr>
          <w:rFonts w:eastAsiaTheme="minorHAnsi"/>
        </w:rPr>
      </w:pPr>
      <w:r w:rsidRPr="0019200F">
        <w:rPr>
          <w:rFonts w:eastAsiaTheme="minorHAnsi"/>
        </w:rPr>
        <w:t xml:space="preserve">Da‐Hong, L., Hong‐Yan, L., Wei, L., Guo, J., &amp; En‐Zhong, L. (2020). Application of flipped classroom based on the Rain Classroom in the teaching of computer‐aided landscape design. </w:t>
      </w:r>
      <w:r w:rsidRPr="0019200F">
        <w:rPr>
          <w:rFonts w:eastAsiaTheme="minorHAnsi"/>
          <w:i/>
          <w:iCs/>
        </w:rPr>
        <w:t>Computer Applications in Engineering Education</w:t>
      </w:r>
      <w:r w:rsidRPr="0019200F">
        <w:rPr>
          <w:rFonts w:eastAsiaTheme="minorHAnsi"/>
        </w:rPr>
        <w:t xml:space="preserve">, </w:t>
      </w:r>
      <w:r w:rsidRPr="0019200F">
        <w:rPr>
          <w:rFonts w:eastAsiaTheme="minorHAnsi"/>
          <w:i/>
          <w:iCs/>
        </w:rPr>
        <w:t>28</w:t>
      </w:r>
      <w:r w:rsidRPr="0019200F">
        <w:rPr>
          <w:rFonts w:eastAsiaTheme="minorHAnsi"/>
        </w:rPr>
        <w:t>(2), 357–366.</w:t>
      </w:r>
    </w:p>
    <w:p w14:paraId="7D956213" w14:textId="77777777" w:rsidR="0019200F" w:rsidRPr="0019200F" w:rsidRDefault="0019200F" w:rsidP="0019200F">
      <w:pPr>
        <w:pStyle w:val="Bibliography"/>
        <w:rPr>
          <w:rFonts w:eastAsiaTheme="minorHAnsi"/>
        </w:rPr>
      </w:pPr>
      <w:r w:rsidRPr="0019200F">
        <w:rPr>
          <w:rFonts w:eastAsiaTheme="minorHAnsi"/>
        </w:rPr>
        <w:t xml:space="preserve">Daniel, T., &amp; Boster, R. (1976). </w:t>
      </w:r>
      <w:r w:rsidRPr="0019200F">
        <w:rPr>
          <w:rFonts w:eastAsiaTheme="minorHAnsi"/>
          <w:i/>
          <w:iCs/>
        </w:rPr>
        <w:t>Measuring Landscape Esthetics: The Scenic Beauty Estimation Method</w:t>
      </w:r>
      <w:r w:rsidRPr="0019200F">
        <w:rPr>
          <w:rFonts w:eastAsiaTheme="minorHAnsi"/>
        </w:rPr>
        <w:t>.</w:t>
      </w:r>
    </w:p>
    <w:p w14:paraId="66E05D4C" w14:textId="77777777" w:rsidR="0019200F" w:rsidRPr="0019200F" w:rsidRDefault="0019200F" w:rsidP="0019200F">
      <w:pPr>
        <w:pStyle w:val="Bibliography"/>
        <w:rPr>
          <w:rFonts w:eastAsiaTheme="minorHAnsi"/>
        </w:rPr>
      </w:pPr>
      <w:r w:rsidRPr="0019200F">
        <w:rPr>
          <w:rFonts w:eastAsiaTheme="minorHAnsi"/>
        </w:rPr>
        <w:t xml:space="preserve">Daniel, T. C. (2001). Whither scenic beauty? Visual landscape quality assessment in the 21st century. </w:t>
      </w:r>
      <w:r w:rsidRPr="0019200F">
        <w:rPr>
          <w:rFonts w:eastAsiaTheme="minorHAnsi"/>
          <w:i/>
          <w:iCs/>
        </w:rPr>
        <w:t>Landscape and Urban Planning</w:t>
      </w:r>
      <w:r w:rsidRPr="0019200F">
        <w:rPr>
          <w:rFonts w:eastAsiaTheme="minorHAnsi"/>
        </w:rPr>
        <w:t xml:space="preserve">, </w:t>
      </w:r>
      <w:r w:rsidRPr="0019200F">
        <w:rPr>
          <w:rFonts w:eastAsiaTheme="minorHAnsi"/>
          <w:i/>
          <w:iCs/>
        </w:rPr>
        <w:t>54</w:t>
      </w:r>
      <w:r w:rsidRPr="0019200F">
        <w:rPr>
          <w:rFonts w:eastAsiaTheme="minorHAnsi"/>
        </w:rPr>
        <w:t>(1–4), 267–281.</w:t>
      </w:r>
    </w:p>
    <w:p w14:paraId="48682A1D" w14:textId="77777777" w:rsidR="0019200F" w:rsidRPr="0019200F" w:rsidRDefault="0019200F" w:rsidP="0019200F">
      <w:pPr>
        <w:pStyle w:val="Bibliography"/>
        <w:rPr>
          <w:rFonts w:eastAsiaTheme="minorHAnsi"/>
        </w:rPr>
      </w:pPr>
      <w:r w:rsidRPr="0019200F">
        <w:rPr>
          <w:rFonts w:eastAsiaTheme="minorHAnsi"/>
        </w:rPr>
        <w:lastRenderedPageBreak/>
        <w:t xml:space="preserve">Daniel, T. C., &amp; Meitner, M. M. (2001). Representational validity of landscape visualizations: The effects of graphical realism on perceived scenic beauty of forest vistas. </w:t>
      </w:r>
      <w:r w:rsidRPr="0019200F">
        <w:rPr>
          <w:rFonts w:eastAsiaTheme="minorHAnsi"/>
          <w:i/>
          <w:iCs/>
        </w:rPr>
        <w:t>Journal of Environmental Psychology</w:t>
      </w:r>
      <w:r w:rsidRPr="0019200F">
        <w:rPr>
          <w:rFonts w:eastAsiaTheme="minorHAnsi"/>
        </w:rPr>
        <w:t xml:space="preserve">, </w:t>
      </w:r>
      <w:r w:rsidRPr="0019200F">
        <w:rPr>
          <w:rFonts w:eastAsiaTheme="minorHAnsi"/>
          <w:i/>
          <w:iCs/>
        </w:rPr>
        <w:t>21</w:t>
      </w:r>
      <w:r w:rsidRPr="0019200F">
        <w:rPr>
          <w:rFonts w:eastAsiaTheme="minorHAnsi"/>
        </w:rPr>
        <w:t>(1), 61–72.</w:t>
      </w:r>
    </w:p>
    <w:p w14:paraId="5F247DE3" w14:textId="77777777" w:rsidR="0019200F" w:rsidRPr="0019200F" w:rsidRDefault="0019200F" w:rsidP="0019200F">
      <w:pPr>
        <w:pStyle w:val="Bibliography"/>
        <w:rPr>
          <w:rFonts w:eastAsiaTheme="minorHAnsi"/>
        </w:rPr>
      </w:pPr>
      <w:r w:rsidRPr="0019200F">
        <w:rPr>
          <w:rFonts w:eastAsiaTheme="minorHAnsi"/>
        </w:rPr>
        <w:t xml:space="preserve">Davison, C. W., Rahbek, C., &amp; Morueta‐Holme, N. (2021). Land‐use change and biodiversity: Challenges for assembling evidence on the greatest threat to nature. </w:t>
      </w:r>
      <w:r w:rsidRPr="0019200F">
        <w:rPr>
          <w:rFonts w:eastAsiaTheme="minorHAnsi"/>
          <w:i/>
          <w:iCs/>
        </w:rPr>
        <w:t>Global Change Biology</w:t>
      </w:r>
      <w:r w:rsidRPr="0019200F">
        <w:rPr>
          <w:rFonts w:eastAsiaTheme="minorHAnsi"/>
        </w:rPr>
        <w:t xml:space="preserve">, </w:t>
      </w:r>
      <w:r w:rsidRPr="0019200F">
        <w:rPr>
          <w:rFonts w:eastAsiaTheme="minorHAnsi"/>
          <w:i/>
          <w:iCs/>
        </w:rPr>
        <w:t>27</w:t>
      </w:r>
      <w:r w:rsidRPr="0019200F">
        <w:rPr>
          <w:rFonts w:eastAsiaTheme="minorHAnsi"/>
        </w:rPr>
        <w:t>(21), 5414–5429.</w:t>
      </w:r>
    </w:p>
    <w:p w14:paraId="15FE6820" w14:textId="77777777" w:rsidR="0019200F" w:rsidRPr="0019200F" w:rsidRDefault="0019200F" w:rsidP="0019200F">
      <w:pPr>
        <w:pStyle w:val="Bibliography"/>
        <w:rPr>
          <w:rFonts w:eastAsiaTheme="minorHAnsi"/>
        </w:rPr>
      </w:pPr>
      <w:r w:rsidRPr="0019200F">
        <w:rPr>
          <w:rFonts w:eastAsiaTheme="minorHAnsi"/>
        </w:rPr>
        <w:t xml:space="preserve">Dijak, W. (2013). Landscape Builder: Software for the creation of initial landscapes for LANDIS from FIA data. </w:t>
      </w:r>
      <w:r w:rsidRPr="0019200F">
        <w:rPr>
          <w:rFonts w:eastAsiaTheme="minorHAnsi"/>
          <w:i/>
          <w:iCs/>
        </w:rPr>
        <w:t>Computational Ecology and Software</w:t>
      </w:r>
      <w:r w:rsidRPr="0019200F">
        <w:rPr>
          <w:rFonts w:eastAsiaTheme="minorHAnsi"/>
        </w:rPr>
        <w:t xml:space="preserve">, </w:t>
      </w:r>
      <w:r w:rsidRPr="0019200F">
        <w:rPr>
          <w:rFonts w:eastAsiaTheme="minorHAnsi"/>
          <w:i/>
          <w:iCs/>
        </w:rPr>
        <w:t>3</w:t>
      </w:r>
      <w:r w:rsidRPr="0019200F">
        <w:rPr>
          <w:rFonts w:eastAsiaTheme="minorHAnsi"/>
        </w:rPr>
        <w:t>(2), 17.</w:t>
      </w:r>
    </w:p>
    <w:p w14:paraId="5BED545D" w14:textId="77777777" w:rsidR="0019200F" w:rsidRPr="0019200F" w:rsidRDefault="0019200F" w:rsidP="0019200F">
      <w:pPr>
        <w:pStyle w:val="Bibliography"/>
        <w:rPr>
          <w:rFonts w:eastAsiaTheme="minorHAnsi"/>
        </w:rPr>
      </w:pPr>
      <w:r w:rsidRPr="0019200F">
        <w:rPr>
          <w:rFonts w:eastAsiaTheme="minorHAnsi"/>
        </w:rPr>
        <w:t xml:space="preserve">Dinkov, D., &amp; Vatseva, R. (2016). 3D modelling and visualization for landscape simulation. </w:t>
      </w:r>
      <w:r w:rsidRPr="0019200F">
        <w:rPr>
          <w:rFonts w:eastAsiaTheme="minorHAnsi"/>
          <w:i/>
          <w:iCs/>
        </w:rPr>
        <w:t>6th International Conference on Cartography and GIS</w:t>
      </w:r>
      <w:r w:rsidRPr="0019200F">
        <w:rPr>
          <w:rFonts w:eastAsiaTheme="minorHAnsi"/>
        </w:rPr>
        <w:t xml:space="preserve">, </w:t>
      </w:r>
      <w:r w:rsidRPr="0019200F">
        <w:rPr>
          <w:rFonts w:eastAsiaTheme="minorHAnsi"/>
          <w:i/>
          <w:iCs/>
        </w:rPr>
        <w:t>1</w:t>
      </w:r>
      <w:r w:rsidRPr="0019200F">
        <w:rPr>
          <w:rFonts w:eastAsiaTheme="minorHAnsi"/>
        </w:rPr>
        <w:t>, 320–333.</w:t>
      </w:r>
    </w:p>
    <w:p w14:paraId="3ACA4B3A" w14:textId="77777777" w:rsidR="0019200F" w:rsidRPr="0019200F" w:rsidRDefault="0019200F" w:rsidP="0019200F">
      <w:pPr>
        <w:pStyle w:val="Bibliography"/>
        <w:rPr>
          <w:rFonts w:eastAsiaTheme="minorHAnsi"/>
        </w:rPr>
      </w:pPr>
      <w:r w:rsidRPr="0019200F">
        <w:rPr>
          <w:rFonts w:eastAsiaTheme="minorHAnsi"/>
        </w:rPr>
        <w:t xml:space="preserve">Dupont, L., Ooms, K., Duchowski, A. T., Antrop, M., &amp; Van Eetvelde, V. (2017). Investigating the visual exploration of the rural-urban gradient using eye-tracking. </w:t>
      </w:r>
      <w:r w:rsidRPr="0019200F">
        <w:rPr>
          <w:rFonts w:eastAsiaTheme="minorHAnsi"/>
          <w:i/>
          <w:iCs/>
        </w:rPr>
        <w:t>Spatial Cognition &amp; Computation</w:t>
      </w:r>
      <w:r w:rsidRPr="0019200F">
        <w:rPr>
          <w:rFonts w:eastAsiaTheme="minorHAnsi"/>
        </w:rPr>
        <w:t xml:space="preserve">, </w:t>
      </w:r>
      <w:r w:rsidRPr="0019200F">
        <w:rPr>
          <w:rFonts w:eastAsiaTheme="minorHAnsi"/>
          <w:i/>
          <w:iCs/>
        </w:rPr>
        <w:t>17</w:t>
      </w:r>
      <w:r w:rsidRPr="0019200F">
        <w:rPr>
          <w:rFonts w:eastAsiaTheme="minorHAnsi"/>
        </w:rPr>
        <w:t>(1–2), 65–88.</w:t>
      </w:r>
    </w:p>
    <w:p w14:paraId="7DB4C8EF" w14:textId="77777777" w:rsidR="0019200F" w:rsidRPr="0019200F" w:rsidRDefault="0019200F" w:rsidP="0019200F">
      <w:pPr>
        <w:pStyle w:val="Bibliography"/>
        <w:rPr>
          <w:rFonts w:eastAsiaTheme="minorHAnsi"/>
        </w:rPr>
      </w:pPr>
      <w:r w:rsidRPr="0019200F">
        <w:rPr>
          <w:rFonts w:eastAsiaTheme="minorHAnsi"/>
        </w:rPr>
        <w:t xml:space="preserve">Evered, E. (2016). The role of the urban landscape in restoring mental health in Sheffield, UK: service user perspectives. </w:t>
      </w:r>
      <w:r w:rsidRPr="0019200F">
        <w:rPr>
          <w:rFonts w:eastAsiaTheme="minorHAnsi"/>
          <w:i/>
          <w:iCs/>
        </w:rPr>
        <w:t>Landscape Research</w:t>
      </w:r>
      <w:r w:rsidRPr="0019200F">
        <w:rPr>
          <w:rFonts w:eastAsiaTheme="minorHAnsi"/>
        </w:rPr>
        <w:t xml:space="preserve">, </w:t>
      </w:r>
      <w:r w:rsidRPr="0019200F">
        <w:rPr>
          <w:rFonts w:eastAsiaTheme="minorHAnsi"/>
          <w:i/>
          <w:iCs/>
        </w:rPr>
        <w:t>41</w:t>
      </w:r>
      <w:r w:rsidRPr="0019200F">
        <w:rPr>
          <w:rFonts w:eastAsiaTheme="minorHAnsi"/>
        </w:rPr>
        <w:t>(6), 678–694.</w:t>
      </w:r>
    </w:p>
    <w:p w14:paraId="1B8D6300" w14:textId="77777777" w:rsidR="0019200F" w:rsidRPr="0019200F" w:rsidRDefault="0019200F" w:rsidP="0019200F">
      <w:pPr>
        <w:pStyle w:val="Bibliography"/>
        <w:rPr>
          <w:rFonts w:eastAsiaTheme="minorHAnsi"/>
        </w:rPr>
      </w:pPr>
      <w:r w:rsidRPr="0019200F">
        <w:rPr>
          <w:rFonts w:eastAsiaTheme="minorHAnsi"/>
        </w:rPr>
        <w:t xml:space="preserve">Farhadi, H., Faizi, M., &amp; Sanaieian, H. (2019). Mitigating the urban heat island in a residential area in Tehran: Investigating the role of vegetation, materials, and orientation of buildings. </w:t>
      </w:r>
      <w:r w:rsidRPr="0019200F">
        <w:rPr>
          <w:rFonts w:eastAsiaTheme="minorHAnsi"/>
          <w:i/>
          <w:iCs/>
        </w:rPr>
        <w:t>Sustainable Cities and Society</w:t>
      </w:r>
      <w:r w:rsidRPr="0019200F">
        <w:rPr>
          <w:rFonts w:eastAsiaTheme="minorHAnsi"/>
        </w:rPr>
        <w:t xml:space="preserve">, </w:t>
      </w:r>
      <w:r w:rsidRPr="0019200F">
        <w:rPr>
          <w:rFonts w:eastAsiaTheme="minorHAnsi"/>
          <w:i/>
          <w:iCs/>
        </w:rPr>
        <w:t>46</w:t>
      </w:r>
      <w:r w:rsidRPr="0019200F">
        <w:rPr>
          <w:rFonts w:eastAsiaTheme="minorHAnsi"/>
        </w:rPr>
        <w:t>, 101448. https://doi.org/10.1016/j.scs.2019.101448</w:t>
      </w:r>
    </w:p>
    <w:p w14:paraId="1A1BB950" w14:textId="77777777" w:rsidR="0019200F" w:rsidRPr="0019200F" w:rsidRDefault="0019200F" w:rsidP="0019200F">
      <w:pPr>
        <w:pStyle w:val="Bibliography"/>
        <w:rPr>
          <w:rFonts w:eastAsiaTheme="minorHAnsi"/>
        </w:rPr>
      </w:pPr>
      <w:r w:rsidRPr="0019200F">
        <w:rPr>
          <w:rFonts w:eastAsiaTheme="minorHAnsi"/>
        </w:rPr>
        <w:t xml:space="preserve">Fiener, P., Auerswald, K., &amp; Van Oost, K. (2011). Spatio-temporal patterns in land use and management affecting surface runoff response of agricultural catchments—A review. </w:t>
      </w:r>
      <w:r w:rsidRPr="0019200F">
        <w:rPr>
          <w:rFonts w:eastAsiaTheme="minorHAnsi"/>
          <w:i/>
          <w:iCs/>
        </w:rPr>
        <w:t>Earth-Science Reviews</w:t>
      </w:r>
      <w:r w:rsidRPr="0019200F">
        <w:rPr>
          <w:rFonts w:eastAsiaTheme="minorHAnsi"/>
        </w:rPr>
        <w:t xml:space="preserve">, </w:t>
      </w:r>
      <w:r w:rsidRPr="0019200F">
        <w:rPr>
          <w:rFonts w:eastAsiaTheme="minorHAnsi"/>
          <w:i/>
          <w:iCs/>
        </w:rPr>
        <w:t>106</w:t>
      </w:r>
      <w:r w:rsidRPr="0019200F">
        <w:rPr>
          <w:rFonts w:eastAsiaTheme="minorHAnsi"/>
        </w:rPr>
        <w:t>(1–2), 92–104.</w:t>
      </w:r>
    </w:p>
    <w:p w14:paraId="34A10263" w14:textId="77777777" w:rsidR="0019200F" w:rsidRPr="0019200F" w:rsidRDefault="0019200F" w:rsidP="0019200F">
      <w:pPr>
        <w:pStyle w:val="Bibliography"/>
        <w:rPr>
          <w:rFonts w:eastAsiaTheme="minorHAnsi"/>
        </w:rPr>
      </w:pPr>
      <w:r w:rsidRPr="0019200F">
        <w:rPr>
          <w:rFonts w:eastAsiaTheme="minorHAnsi"/>
        </w:rPr>
        <w:t xml:space="preserve">Foltête, J.-C., Girardet, X., &amp; Clauzel, C. (2014). A methodological framework for the use of landscape graphs in land-use planning. </w:t>
      </w:r>
      <w:r w:rsidRPr="0019200F">
        <w:rPr>
          <w:rFonts w:eastAsiaTheme="minorHAnsi"/>
          <w:i/>
          <w:iCs/>
        </w:rPr>
        <w:t>Landscape and Urban Planning</w:t>
      </w:r>
      <w:r w:rsidRPr="0019200F">
        <w:rPr>
          <w:rFonts w:eastAsiaTheme="minorHAnsi"/>
        </w:rPr>
        <w:t xml:space="preserve">, </w:t>
      </w:r>
      <w:r w:rsidRPr="0019200F">
        <w:rPr>
          <w:rFonts w:eastAsiaTheme="minorHAnsi"/>
          <w:i/>
          <w:iCs/>
        </w:rPr>
        <w:t>124</w:t>
      </w:r>
      <w:r w:rsidRPr="0019200F">
        <w:rPr>
          <w:rFonts w:eastAsiaTheme="minorHAnsi"/>
        </w:rPr>
        <w:t>, 140–150.</w:t>
      </w:r>
    </w:p>
    <w:p w14:paraId="1FE55F04" w14:textId="77777777" w:rsidR="0019200F" w:rsidRPr="0019200F" w:rsidRDefault="0019200F" w:rsidP="0019200F">
      <w:pPr>
        <w:pStyle w:val="Bibliography"/>
        <w:rPr>
          <w:rFonts w:eastAsiaTheme="minorHAnsi"/>
        </w:rPr>
      </w:pPr>
      <w:r w:rsidRPr="0019200F">
        <w:rPr>
          <w:rFonts w:eastAsiaTheme="minorHAnsi"/>
        </w:rPr>
        <w:lastRenderedPageBreak/>
        <w:t xml:space="preserve">Galpern, P., Manseau, M., &amp; Fall, A. (2011). Patch-based graphs of landscape connectivity: A guide to construction, analysis and application for conservation. </w:t>
      </w:r>
      <w:r w:rsidRPr="0019200F">
        <w:rPr>
          <w:rFonts w:eastAsiaTheme="minorHAnsi"/>
          <w:i/>
          <w:iCs/>
        </w:rPr>
        <w:t>Biological Conservation</w:t>
      </w:r>
      <w:r w:rsidRPr="0019200F">
        <w:rPr>
          <w:rFonts w:eastAsiaTheme="minorHAnsi"/>
        </w:rPr>
        <w:t xml:space="preserve">, </w:t>
      </w:r>
      <w:r w:rsidRPr="0019200F">
        <w:rPr>
          <w:rFonts w:eastAsiaTheme="minorHAnsi"/>
          <w:i/>
          <w:iCs/>
        </w:rPr>
        <w:t>144</w:t>
      </w:r>
      <w:r w:rsidRPr="0019200F">
        <w:rPr>
          <w:rFonts w:eastAsiaTheme="minorHAnsi"/>
        </w:rPr>
        <w:t>(1), 44–55.</w:t>
      </w:r>
    </w:p>
    <w:p w14:paraId="3D7AE822" w14:textId="77777777" w:rsidR="0019200F" w:rsidRPr="0019200F" w:rsidRDefault="0019200F" w:rsidP="0019200F">
      <w:pPr>
        <w:pStyle w:val="Bibliography"/>
        <w:rPr>
          <w:rFonts w:eastAsiaTheme="minorHAnsi"/>
        </w:rPr>
      </w:pPr>
      <w:r w:rsidRPr="0019200F">
        <w:rPr>
          <w:rFonts w:eastAsiaTheme="minorHAnsi"/>
        </w:rPr>
        <w:t xml:space="preserve">Germino, M. J., Reiners, W. A., Blasko, B. J., McLeod, D., &amp; Bastian, C. T. (2001). Estimating visual properties of Rocky Mountain landscapes using GIS. </w:t>
      </w:r>
      <w:r w:rsidRPr="0019200F">
        <w:rPr>
          <w:rFonts w:eastAsiaTheme="minorHAnsi"/>
          <w:i/>
          <w:iCs/>
        </w:rPr>
        <w:t>Landscape and Urban Planning</w:t>
      </w:r>
      <w:r w:rsidRPr="0019200F">
        <w:rPr>
          <w:rFonts w:eastAsiaTheme="minorHAnsi"/>
        </w:rPr>
        <w:t xml:space="preserve">, </w:t>
      </w:r>
      <w:r w:rsidRPr="0019200F">
        <w:rPr>
          <w:rFonts w:eastAsiaTheme="minorHAnsi"/>
          <w:i/>
          <w:iCs/>
        </w:rPr>
        <w:t>53</w:t>
      </w:r>
      <w:r w:rsidRPr="0019200F">
        <w:rPr>
          <w:rFonts w:eastAsiaTheme="minorHAnsi"/>
        </w:rPr>
        <w:t>(1), 71–83. https://doi.org/10.1016/S0169-2046(00)00141-9</w:t>
      </w:r>
    </w:p>
    <w:p w14:paraId="2F28255D" w14:textId="77777777" w:rsidR="0019200F" w:rsidRPr="0019200F" w:rsidRDefault="0019200F" w:rsidP="0019200F">
      <w:pPr>
        <w:pStyle w:val="Bibliography"/>
        <w:rPr>
          <w:rFonts w:eastAsiaTheme="minorHAnsi"/>
        </w:rPr>
      </w:pPr>
      <w:r w:rsidRPr="0019200F">
        <w:rPr>
          <w:rFonts w:eastAsiaTheme="minorHAnsi"/>
        </w:rPr>
        <w:t xml:space="preserve">Girardet, X., Clauzel, C., &amp; Foltête, J.-C. (2016). </w:t>
      </w:r>
      <w:r w:rsidRPr="0019200F">
        <w:rPr>
          <w:rFonts w:eastAsiaTheme="minorHAnsi"/>
          <w:i/>
          <w:iCs/>
        </w:rPr>
        <w:t>Influence of the regional landscape connectivity on the location of roe deer roadkill hotspots</w:t>
      </w:r>
      <w:r w:rsidRPr="0019200F">
        <w:rPr>
          <w:rFonts w:eastAsiaTheme="minorHAnsi"/>
        </w:rPr>
        <w:t>. IENE 2016 International Conference on Ecology and Transportation.</w:t>
      </w:r>
    </w:p>
    <w:p w14:paraId="322E1F6D" w14:textId="77777777" w:rsidR="0019200F" w:rsidRPr="0019200F" w:rsidRDefault="0019200F" w:rsidP="0019200F">
      <w:pPr>
        <w:pStyle w:val="Bibliography"/>
        <w:rPr>
          <w:rFonts w:eastAsiaTheme="minorHAnsi"/>
        </w:rPr>
      </w:pPr>
      <w:r w:rsidRPr="0019200F">
        <w:rPr>
          <w:rFonts w:eastAsiaTheme="minorHAnsi"/>
        </w:rPr>
        <w:t xml:space="preserve">Gobster, P. H., Nassauer, J. I., Daniel, T. C., &amp; Fry, G. (2007). The shared landscape: What does aesthetics have to do with ecology? </w:t>
      </w:r>
      <w:r w:rsidRPr="0019200F">
        <w:rPr>
          <w:rFonts w:eastAsiaTheme="minorHAnsi"/>
          <w:i/>
          <w:iCs/>
        </w:rPr>
        <w:t>Landscape Ecology</w:t>
      </w:r>
      <w:r w:rsidRPr="0019200F">
        <w:rPr>
          <w:rFonts w:eastAsiaTheme="minorHAnsi"/>
        </w:rPr>
        <w:t xml:space="preserve">, </w:t>
      </w:r>
      <w:r w:rsidRPr="0019200F">
        <w:rPr>
          <w:rFonts w:eastAsiaTheme="minorHAnsi"/>
          <w:i/>
          <w:iCs/>
        </w:rPr>
        <w:t>22</w:t>
      </w:r>
      <w:r w:rsidRPr="0019200F">
        <w:rPr>
          <w:rFonts w:eastAsiaTheme="minorHAnsi"/>
        </w:rPr>
        <w:t>, 959–972.</w:t>
      </w:r>
    </w:p>
    <w:p w14:paraId="2E786CBE" w14:textId="77777777" w:rsidR="0019200F" w:rsidRPr="0019200F" w:rsidRDefault="0019200F" w:rsidP="0019200F">
      <w:pPr>
        <w:pStyle w:val="Bibliography"/>
        <w:rPr>
          <w:rFonts w:eastAsiaTheme="minorHAnsi"/>
        </w:rPr>
      </w:pPr>
      <w:r w:rsidRPr="0019200F">
        <w:rPr>
          <w:rFonts w:eastAsiaTheme="minorHAnsi"/>
        </w:rPr>
        <w:t xml:space="preserve">Gushchin, A., &amp; Divakova, M. (2022). A smart landscape for a smart city. </w:t>
      </w:r>
      <w:r w:rsidRPr="0019200F">
        <w:rPr>
          <w:rFonts w:eastAsiaTheme="minorHAnsi"/>
          <w:i/>
          <w:iCs/>
        </w:rPr>
        <w:t>AIP Conference Proceedings</w:t>
      </w:r>
      <w:r w:rsidRPr="0019200F">
        <w:rPr>
          <w:rFonts w:eastAsiaTheme="minorHAnsi"/>
        </w:rPr>
        <w:t xml:space="preserve">, </w:t>
      </w:r>
      <w:r w:rsidRPr="0019200F">
        <w:rPr>
          <w:rFonts w:eastAsiaTheme="minorHAnsi"/>
          <w:i/>
          <w:iCs/>
        </w:rPr>
        <w:t>2657</w:t>
      </w:r>
      <w:r w:rsidRPr="0019200F">
        <w:rPr>
          <w:rFonts w:eastAsiaTheme="minorHAnsi"/>
        </w:rPr>
        <w:t>(1).</w:t>
      </w:r>
    </w:p>
    <w:p w14:paraId="5CF08E30" w14:textId="77777777" w:rsidR="0019200F" w:rsidRPr="0019200F" w:rsidRDefault="0019200F" w:rsidP="0019200F">
      <w:pPr>
        <w:pStyle w:val="Bibliography"/>
        <w:rPr>
          <w:rFonts w:eastAsiaTheme="minorHAnsi"/>
        </w:rPr>
      </w:pPr>
      <w:r w:rsidRPr="0019200F">
        <w:rPr>
          <w:rFonts w:eastAsiaTheme="minorHAnsi"/>
        </w:rPr>
        <w:t xml:space="preserve">Hancock, G., Verdon-Kidd, D., &amp; Lowry, J. (2017). Soil erosion predictions from a landscape evolution model—An assessment of a post-mining landform using spatial climate change analogues. </w:t>
      </w:r>
      <w:r w:rsidRPr="0019200F">
        <w:rPr>
          <w:rFonts w:eastAsiaTheme="minorHAnsi"/>
          <w:i/>
          <w:iCs/>
        </w:rPr>
        <w:t>SCIENCE OF THE TOTAL ENVIRONMENT</w:t>
      </w:r>
      <w:r w:rsidRPr="0019200F">
        <w:rPr>
          <w:rFonts w:eastAsiaTheme="minorHAnsi"/>
        </w:rPr>
        <w:t xml:space="preserve">, </w:t>
      </w:r>
      <w:r w:rsidRPr="0019200F">
        <w:rPr>
          <w:rFonts w:eastAsiaTheme="minorHAnsi"/>
          <w:i/>
          <w:iCs/>
        </w:rPr>
        <w:t>601</w:t>
      </w:r>
      <w:r w:rsidRPr="0019200F">
        <w:rPr>
          <w:rFonts w:eastAsiaTheme="minorHAnsi"/>
        </w:rPr>
        <w:t>, 109–121. https://doi.org/10.1016/j.scitotenv.2017.04.038</w:t>
      </w:r>
    </w:p>
    <w:p w14:paraId="138BA720" w14:textId="77777777" w:rsidR="0019200F" w:rsidRPr="0019200F" w:rsidRDefault="0019200F" w:rsidP="0019200F">
      <w:pPr>
        <w:pStyle w:val="Bibliography"/>
        <w:rPr>
          <w:rFonts w:eastAsiaTheme="minorHAnsi"/>
        </w:rPr>
      </w:pPr>
      <w:r w:rsidRPr="0019200F">
        <w:rPr>
          <w:rFonts w:eastAsiaTheme="minorHAnsi"/>
        </w:rPr>
        <w:t xml:space="preserve">Hassija, V., Chamola, V., Mahapatra, A., Singal, A., Goel, D., Huang, K., Scardapane, S., Spinelli, I., Mahmud, M., &amp; Hussain, A. (2024). Interpreting black-box models: A review on explainable artificial intelligence. </w:t>
      </w:r>
      <w:r w:rsidRPr="0019200F">
        <w:rPr>
          <w:rFonts w:eastAsiaTheme="minorHAnsi"/>
          <w:i/>
          <w:iCs/>
        </w:rPr>
        <w:t>Cognitive Computation</w:t>
      </w:r>
      <w:r w:rsidRPr="0019200F">
        <w:rPr>
          <w:rFonts w:eastAsiaTheme="minorHAnsi"/>
        </w:rPr>
        <w:t xml:space="preserve">, </w:t>
      </w:r>
      <w:r w:rsidRPr="0019200F">
        <w:rPr>
          <w:rFonts w:eastAsiaTheme="minorHAnsi"/>
          <w:i/>
          <w:iCs/>
        </w:rPr>
        <w:t>16</w:t>
      </w:r>
      <w:r w:rsidRPr="0019200F">
        <w:rPr>
          <w:rFonts w:eastAsiaTheme="minorHAnsi"/>
        </w:rPr>
        <w:t>(1), 45–74.</w:t>
      </w:r>
    </w:p>
    <w:p w14:paraId="6F972860" w14:textId="77777777" w:rsidR="0019200F" w:rsidRPr="0019200F" w:rsidRDefault="0019200F" w:rsidP="0019200F">
      <w:pPr>
        <w:pStyle w:val="Bibliography"/>
        <w:rPr>
          <w:rFonts w:eastAsiaTheme="minorHAnsi"/>
        </w:rPr>
      </w:pPr>
      <w:r w:rsidRPr="0019200F">
        <w:rPr>
          <w:rFonts w:eastAsiaTheme="minorHAnsi"/>
        </w:rPr>
        <w:t xml:space="preserve">Istanbuly, M. N., Dostál, T., &amp; Jabbarian Amiri, B. (2021). Modeling the soil erosion regulation ecosystem services of the landscape in polish catchments. </w:t>
      </w:r>
      <w:r w:rsidRPr="0019200F">
        <w:rPr>
          <w:rFonts w:eastAsiaTheme="minorHAnsi"/>
          <w:i/>
          <w:iCs/>
        </w:rPr>
        <w:t>Water</w:t>
      </w:r>
      <w:r w:rsidRPr="0019200F">
        <w:rPr>
          <w:rFonts w:eastAsiaTheme="minorHAnsi"/>
        </w:rPr>
        <w:t xml:space="preserve">, </w:t>
      </w:r>
      <w:r w:rsidRPr="0019200F">
        <w:rPr>
          <w:rFonts w:eastAsiaTheme="minorHAnsi"/>
          <w:i/>
          <w:iCs/>
        </w:rPr>
        <w:t>13</w:t>
      </w:r>
      <w:r w:rsidRPr="0019200F">
        <w:rPr>
          <w:rFonts w:eastAsiaTheme="minorHAnsi"/>
        </w:rPr>
        <w:t>(22), 3274.</w:t>
      </w:r>
    </w:p>
    <w:p w14:paraId="14F4DC18" w14:textId="77777777" w:rsidR="0019200F" w:rsidRPr="0019200F" w:rsidRDefault="0019200F" w:rsidP="0019200F">
      <w:pPr>
        <w:pStyle w:val="Bibliography"/>
        <w:rPr>
          <w:rFonts w:eastAsiaTheme="minorHAnsi"/>
        </w:rPr>
      </w:pPr>
      <w:r w:rsidRPr="0019200F">
        <w:rPr>
          <w:rFonts w:eastAsiaTheme="minorHAnsi"/>
        </w:rPr>
        <w:t xml:space="preserve">Kee, T., &amp; Zhang, H. (2022). Digital Experiential Learning for Sustainable Horticulture and Landscape Management Education. </w:t>
      </w:r>
      <w:r w:rsidRPr="0019200F">
        <w:rPr>
          <w:rFonts w:eastAsiaTheme="minorHAnsi"/>
          <w:i/>
          <w:iCs/>
        </w:rPr>
        <w:t>SUSTAINABILITY</w:t>
      </w:r>
      <w:r w:rsidRPr="0019200F">
        <w:rPr>
          <w:rFonts w:eastAsiaTheme="minorHAnsi"/>
        </w:rPr>
        <w:t xml:space="preserve">, </w:t>
      </w:r>
      <w:r w:rsidRPr="0019200F">
        <w:rPr>
          <w:rFonts w:eastAsiaTheme="minorHAnsi"/>
          <w:i/>
          <w:iCs/>
        </w:rPr>
        <w:t>14</w:t>
      </w:r>
      <w:r w:rsidRPr="0019200F">
        <w:rPr>
          <w:rFonts w:eastAsiaTheme="minorHAnsi"/>
        </w:rPr>
        <w:t xml:space="preserve">(15). </w:t>
      </w:r>
      <w:r w:rsidRPr="0019200F">
        <w:rPr>
          <w:rFonts w:eastAsiaTheme="minorHAnsi"/>
        </w:rPr>
        <w:lastRenderedPageBreak/>
        <w:t>https://doi.org/10.3390/su14159116 WE - Science Citation Index Expanded (SCI-EXPANDED) WE - Social Science Citation Index (SSCI)</w:t>
      </w:r>
    </w:p>
    <w:p w14:paraId="10AC49E1" w14:textId="77777777" w:rsidR="0019200F" w:rsidRPr="0019200F" w:rsidRDefault="0019200F" w:rsidP="0019200F">
      <w:pPr>
        <w:pStyle w:val="Bibliography"/>
        <w:rPr>
          <w:rFonts w:eastAsiaTheme="minorHAnsi"/>
        </w:rPr>
      </w:pPr>
      <w:r w:rsidRPr="0019200F">
        <w:rPr>
          <w:rFonts w:eastAsiaTheme="minorHAnsi"/>
        </w:rPr>
        <w:t xml:space="preserve">Keibach, E., &amp; Shayesteh, H. (2022). Digitalization of climate adaptation planning: The potential of simulation software tools for landscape design. </w:t>
      </w:r>
      <w:r w:rsidRPr="0019200F">
        <w:rPr>
          <w:rFonts w:eastAsiaTheme="minorHAnsi"/>
          <w:i/>
          <w:iCs/>
        </w:rPr>
        <w:t>IOP Conference Series: Earth and Environmental Science</w:t>
      </w:r>
      <w:r w:rsidRPr="0019200F">
        <w:rPr>
          <w:rFonts w:eastAsiaTheme="minorHAnsi"/>
        </w:rPr>
        <w:t xml:space="preserve">, </w:t>
      </w:r>
      <w:r w:rsidRPr="0019200F">
        <w:rPr>
          <w:rFonts w:eastAsiaTheme="minorHAnsi"/>
          <w:i/>
          <w:iCs/>
        </w:rPr>
        <w:t>1101</w:t>
      </w:r>
      <w:r w:rsidRPr="0019200F">
        <w:rPr>
          <w:rFonts w:eastAsiaTheme="minorHAnsi"/>
        </w:rPr>
        <w:t>, 022024. https://doi.org/10.1088/1755-1315/1101/2/022024</w:t>
      </w:r>
    </w:p>
    <w:p w14:paraId="3C9B0951" w14:textId="77777777" w:rsidR="0019200F" w:rsidRPr="0019200F" w:rsidRDefault="0019200F" w:rsidP="0019200F">
      <w:pPr>
        <w:pStyle w:val="Bibliography"/>
        <w:rPr>
          <w:rFonts w:eastAsiaTheme="minorHAnsi"/>
        </w:rPr>
      </w:pPr>
      <w:r w:rsidRPr="0019200F">
        <w:rPr>
          <w:rFonts w:eastAsiaTheme="minorHAnsi"/>
        </w:rPr>
        <w:t xml:space="preserve">Kim, J., Sridhara, V., &amp; Bohacek, S. (2009). Realistic mobility simulation of urban mesh networks. </w:t>
      </w:r>
      <w:r w:rsidRPr="0019200F">
        <w:rPr>
          <w:rFonts w:eastAsiaTheme="minorHAnsi"/>
          <w:i/>
          <w:iCs/>
        </w:rPr>
        <w:t>Ad Hoc Networks</w:t>
      </w:r>
      <w:r w:rsidRPr="0019200F">
        <w:rPr>
          <w:rFonts w:eastAsiaTheme="minorHAnsi"/>
        </w:rPr>
        <w:t xml:space="preserve">, </w:t>
      </w:r>
      <w:r w:rsidRPr="0019200F">
        <w:rPr>
          <w:rFonts w:eastAsiaTheme="minorHAnsi"/>
          <w:i/>
          <w:iCs/>
        </w:rPr>
        <w:t>7</w:t>
      </w:r>
      <w:r w:rsidRPr="0019200F">
        <w:rPr>
          <w:rFonts w:eastAsiaTheme="minorHAnsi"/>
        </w:rPr>
        <w:t>(2), 411–430.</w:t>
      </w:r>
    </w:p>
    <w:p w14:paraId="22C13455" w14:textId="77777777" w:rsidR="0019200F" w:rsidRPr="0019200F" w:rsidRDefault="0019200F" w:rsidP="0019200F">
      <w:pPr>
        <w:pStyle w:val="Bibliography"/>
        <w:rPr>
          <w:rFonts w:eastAsiaTheme="minorHAnsi"/>
        </w:rPr>
      </w:pPr>
      <w:r w:rsidRPr="0019200F">
        <w:rPr>
          <w:rFonts w:eastAsiaTheme="minorHAnsi"/>
        </w:rPr>
        <w:t xml:space="preserve">Kraus, K., &amp; Pfeifer, N. (2001). Advanced DTM generation from LIDAR data. </w:t>
      </w:r>
      <w:r w:rsidRPr="0019200F">
        <w:rPr>
          <w:rFonts w:eastAsiaTheme="minorHAnsi"/>
          <w:i/>
          <w:iCs/>
        </w:rPr>
        <w:t>International Archives Of Photogrammetry Remote Sensing And Spatial Information Sciences</w:t>
      </w:r>
      <w:r w:rsidRPr="0019200F">
        <w:rPr>
          <w:rFonts w:eastAsiaTheme="minorHAnsi"/>
        </w:rPr>
        <w:t xml:space="preserve">, </w:t>
      </w:r>
      <w:r w:rsidRPr="0019200F">
        <w:rPr>
          <w:rFonts w:eastAsiaTheme="minorHAnsi"/>
          <w:i/>
          <w:iCs/>
        </w:rPr>
        <w:t>34</w:t>
      </w:r>
      <w:r w:rsidRPr="0019200F">
        <w:rPr>
          <w:rFonts w:eastAsiaTheme="minorHAnsi"/>
        </w:rPr>
        <w:t>(3/W4), 23–30.</w:t>
      </w:r>
    </w:p>
    <w:p w14:paraId="6901546D" w14:textId="77777777" w:rsidR="0019200F" w:rsidRPr="0019200F" w:rsidRDefault="0019200F" w:rsidP="0019200F">
      <w:pPr>
        <w:pStyle w:val="Bibliography"/>
        <w:rPr>
          <w:rFonts w:eastAsiaTheme="minorHAnsi"/>
        </w:rPr>
      </w:pPr>
      <w:r w:rsidRPr="0019200F">
        <w:rPr>
          <w:rFonts w:eastAsiaTheme="minorHAnsi"/>
        </w:rPr>
        <w:t xml:space="preserve">Křováková, K., Semerádová, S., Mudrochová, M., &amp; Skaloš, J. (2015). Landscape functions and their change–a review on methodological approaches. </w:t>
      </w:r>
      <w:r w:rsidRPr="0019200F">
        <w:rPr>
          <w:rFonts w:eastAsiaTheme="minorHAnsi"/>
          <w:i/>
          <w:iCs/>
        </w:rPr>
        <w:t>Ecological Engineering</w:t>
      </w:r>
      <w:r w:rsidRPr="0019200F">
        <w:rPr>
          <w:rFonts w:eastAsiaTheme="minorHAnsi"/>
        </w:rPr>
        <w:t xml:space="preserve">, </w:t>
      </w:r>
      <w:r w:rsidRPr="0019200F">
        <w:rPr>
          <w:rFonts w:eastAsiaTheme="minorHAnsi"/>
          <w:i/>
          <w:iCs/>
        </w:rPr>
        <w:t>75</w:t>
      </w:r>
      <w:r w:rsidRPr="0019200F">
        <w:rPr>
          <w:rFonts w:eastAsiaTheme="minorHAnsi"/>
        </w:rPr>
        <w:t>, 378–383.</w:t>
      </w:r>
    </w:p>
    <w:p w14:paraId="7310D899" w14:textId="77777777" w:rsidR="0019200F" w:rsidRPr="0019200F" w:rsidRDefault="0019200F" w:rsidP="0019200F">
      <w:pPr>
        <w:pStyle w:val="Bibliography"/>
        <w:rPr>
          <w:rFonts w:eastAsiaTheme="minorHAnsi"/>
        </w:rPr>
      </w:pPr>
      <w:r w:rsidRPr="0019200F">
        <w:rPr>
          <w:rFonts w:eastAsiaTheme="minorHAnsi"/>
        </w:rPr>
        <w:t xml:space="preserve">Kugler, Z., Tóth, Z., Szalay, Z., Szagri, D., &amp; Barsi, Á. (2019). Supporting microclimate modelling with 3D UAS data acquisition. </w:t>
      </w:r>
      <w:r w:rsidRPr="0019200F">
        <w:rPr>
          <w:rFonts w:eastAsiaTheme="minorHAnsi"/>
          <w:i/>
          <w:iCs/>
        </w:rPr>
        <w:t>Időjárás/Quarterly Journal Of The Hungarian Meteorological Service</w:t>
      </w:r>
      <w:r w:rsidRPr="0019200F">
        <w:rPr>
          <w:rFonts w:eastAsiaTheme="minorHAnsi"/>
        </w:rPr>
        <w:t xml:space="preserve">, </w:t>
      </w:r>
      <w:r w:rsidRPr="0019200F">
        <w:rPr>
          <w:rFonts w:eastAsiaTheme="minorHAnsi"/>
          <w:i/>
          <w:iCs/>
        </w:rPr>
        <w:t>123</w:t>
      </w:r>
      <w:r w:rsidRPr="0019200F">
        <w:rPr>
          <w:rFonts w:eastAsiaTheme="minorHAnsi"/>
        </w:rPr>
        <w:t>(3), 279–294.</w:t>
      </w:r>
    </w:p>
    <w:p w14:paraId="68526136" w14:textId="77777777" w:rsidR="0019200F" w:rsidRPr="0019200F" w:rsidRDefault="0019200F" w:rsidP="0019200F">
      <w:pPr>
        <w:pStyle w:val="Bibliography"/>
        <w:rPr>
          <w:rFonts w:eastAsiaTheme="minorHAnsi"/>
        </w:rPr>
      </w:pPr>
      <w:r w:rsidRPr="0019200F">
        <w:rPr>
          <w:rFonts w:eastAsiaTheme="minorHAnsi"/>
        </w:rPr>
        <w:t xml:space="preserve">Landguth, E. L., Bearlin, A., Day, C. C., Dunham, J., &amp; Travis, J. (2017). CDMeta POP: an individual-based, eco-evolutionary model for spatially explicit simulation of landscape demogenetics. </w:t>
      </w:r>
      <w:r w:rsidRPr="0019200F">
        <w:rPr>
          <w:rFonts w:eastAsiaTheme="minorHAnsi"/>
          <w:i/>
          <w:iCs/>
        </w:rPr>
        <w:t>Methods in Ecology &amp; Evolution</w:t>
      </w:r>
      <w:r w:rsidRPr="0019200F">
        <w:rPr>
          <w:rFonts w:eastAsiaTheme="minorHAnsi"/>
        </w:rPr>
        <w:t xml:space="preserve">, </w:t>
      </w:r>
      <w:r w:rsidRPr="0019200F">
        <w:rPr>
          <w:rFonts w:eastAsiaTheme="minorHAnsi"/>
          <w:i/>
          <w:iCs/>
        </w:rPr>
        <w:t>8</w:t>
      </w:r>
      <w:r w:rsidRPr="0019200F">
        <w:rPr>
          <w:rFonts w:eastAsiaTheme="minorHAnsi"/>
        </w:rPr>
        <w:t>(1).</w:t>
      </w:r>
    </w:p>
    <w:p w14:paraId="3B684995" w14:textId="77777777" w:rsidR="0019200F" w:rsidRPr="0019200F" w:rsidRDefault="0019200F" w:rsidP="0019200F">
      <w:pPr>
        <w:pStyle w:val="Bibliography"/>
        <w:rPr>
          <w:rFonts w:eastAsiaTheme="minorHAnsi"/>
        </w:rPr>
      </w:pPr>
      <w:r w:rsidRPr="0019200F">
        <w:rPr>
          <w:rFonts w:eastAsiaTheme="minorHAnsi"/>
        </w:rPr>
        <w:t xml:space="preserve">Li, J., Zhang, Z., Jing, F., Gao, J., Ma, J., Shao, G., &amp; Noel, S. (2020). An evaluation of urban green space in Shanghai, China, using eye tracking. </w:t>
      </w:r>
      <w:r w:rsidRPr="0019200F">
        <w:rPr>
          <w:rFonts w:eastAsiaTheme="minorHAnsi"/>
          <w:i/>
          <w:iCs/>
        </w:rPr>
        <w:t>Urban Forestry &amp; Urban Greening</w:t>
      </w:r>
      <w:r w:rsidRPr="0019200F">
        <w:rPr>
          <w:rFonts w:eastAsiaTheme="minorHAnsi"/>
        </w:rPr>
        <w:t xml:space="preserve">, </w:t>
      </w:r>
      <w:r w:rsidRPr="0019200F">
        <w:rPr>
          <w:rFonts w:eastAsiaTheme="minorHAnsi"/>
          <w:i/>
          <w:iCs/>
        </w:rPr>
        <w:t>56</w:t>
      </w:r>
      <w:r w:rsidRPr="0019200F">
        <w:rPr>
          <w:rFonts w:eastAsiaTheme="minorHAnsi"/>
        </w:rPr>
        <w:t>, 126903. https://doi.org/10.1016/j.ufug.2020.126903</w:t>
      </w:r>
    </w:p>
    <w:p w14:paraId="2ADBA15D" w14:textId="77777777" w:rsidR="0019200F" w:rsidRPr="0019200F" w:rsidRDefault="0019200F" w:rsidP="0019200F">
      <w:pPr>
        <w:pStyle w:val="Bibliography"/>
        <w:rPr>
          <w:rFonts w:eastAsiaTheme="minorHAnsi"/>
        </w:rPr>
      </w:pPr>
      <w:r w:rsidRPr="0019200F">
        <w:rPr>
          <w:rFonts w:eastAsiaTheme="minorHAnsi"/>
        </w:rPr>
        <w:t xml:space="preserve">Li, Y., &amp; Xu, Y. (2017). Application and value analysis of urban landscape design based on computer simulation. </w:t>
      </w:r>
      <w:r w:rsidRPr="0019200F">
        <w:rPr>
          <w:rFonts w:eastAsiaTheme="minorHAnsi"/>
          <w:i/>
          <w:iCs/>
        </w:rPr>
        <w:t>Revista de La Facultad de Ingenieria</w:t>
      </w:r>
      <w:r w:rsidRPr="0019200F">
        <w:rPr>
          <w:rFonts w:eastAsiaTheme="minorHAnsi"/>
        </w:rPr>
        <w:t xml:space="preserve">, </w:t>
      </w:r>
      <w:r w:rsidRPr="0019200F">
        <w:rPr>
          <w:rFonts w:eastAsiaTheme="minorHAnsi"/>
          <w:i/>
          <w:iCs/>
        </w:rPr>
        <w:t>32</w:t>
      </w:r>
      <w:r w:rsidRPr="0019200F">
        <w:rPr>
          <w:rFonts w:eastAsiaTheme="minorHAnsi"/>
        </w:rPr>
        <w:t>, 119–126.</w:t>
      </w:r>
    </w:p>
    <w:p w14:paraId="46CA2428" w14:textId="77777777" w:rsidR="0019200F" w:rsidRPr="0019200F" w:rsidRDefault="0019200F" w:rsidP="0019200F">
      <w:pPr>
        <w:pStyle w:val="Bibliography"/>
        <w:rPr>
          <w:rFonts w:eastAsiaTheme="minorHAnsi"/>
        </w:rPr>
      </w:pPr>
      <w:r w:rsidRPr="0019200F">
        <w:rPr>
          <w:rFonts w:eastAsiaTheme="minorHAnsi"/>
        </w:rPr>
        <w:lastRenderedPageBreak/>
        <w:t xml:space="preserve">Liao, J., &amp; Zhong, Y. (2022). Application of Internet of Things and Data Optimization in the Design of Smart Medical Park. </w:t>
      </w:r>
      <w:r w:rsidRPr="0019200F">
        <w:rPr>
          <w:rFonts w:eastAsiaTheme="minorHAnsi"/>
          <w:i/>
          <w:iCs/>
        </w:rPr>
        <w:t>Mobile Information Systems</w:t>
      </w:r>
      <w:r w:rsidRPr="0019200F">
        <w:rPr>
          <w:rFonts w:eastAsiaTheme="minorHAnsi"/>
        </w:rPr>
        <w:t xml:space="preserve">, </w:t>
      </w:r>
      <w:r w:rsidRPr="0019200F">
        <w:rPr>
          <w:rFonts w:eastAsiaTheme="minorHAnsi"/>
          <w:i/>
          <w:iCs/>
        </w:rPr>
        <w:t>2022</w:t>
      </w:r>
      <w:r w:rsidRPr="0019200F">
        <w:rPr>
          <w:rFonts w:eastAsiaTheme="minorHAnsi"/>
        </w:rPr>
        <w:t>. https://doi.org/10.1155/2022/4344333</w:t>
      </w:r>
    </w:p>
    <w:p w14:paraId="53D9F549" w14:textId="77777777" w:rsidR="0019200F" w:rsidRPr="0019200F" w:rsidRDefault="0019200F" w:rsidP="0019200F">
      <w:pPr>
        <w:pStyle w:val="Bibliography"/>
        <w:rPr>
          <w:rFonts w:eastAsiaTheme="minorHAnsi"/>
        </w:rPr>
      </w:pPr>
      <w:r w:rsidRPr="0019200F">
        <w:rPr>
          <w:rFonts w:eastAsiaTheme="minorHAnsi"/>
        </w:rPr>
        <w:t xml:space="preserve">Lim, S. B., Seo, C. W., &amp; Yun, H. C. (2015). Digital map updates with UAV photogrammetric methods. </w:t>
      </w:r>
      <w:r w:rsidRPr="0019200F">
        <w:rPr>
          <w:rFonts w:eastAsiaTheme="minorHAnsi"/>
          <w:i/>
          <w:iCs/>
        </w:rPr>
        <w:t>Journal of the Korean Society of Surveying, Geodesy, Photogrammetry and Cartography</w:t>
      </w:r>
      <w:r w:rsidRPr="0019200F">
        <w:rPr>
          <w:rFonts w:eastAsiaTheme="minorHAnsi"/>
        </w:rPr>
        <w:t xml:space="preserve">, </w:t>
      </w:r>
      <w:r w:rsidRPr="0019200F">
        <w:rPr>
          <w:rFonts w:eastAsiaTheme="minorHAnsi"/>
          <w:i/>
          <w:iCs/>
        </w:rPr>
        <w:t>33</w:t>
      </w:r>
      <w:r w:rsidRPr="0019200F">
        <w:rPr>
          <w:rFonts w:eastAsiaTheme="minorHAnsi"/>
        </w:rPr>
        <w:t>(5), 397–405.</w:t>
      </w:r>
    </w:p>
    <w:p w14:paraId="6BA3DACB" w14:textId="77777777" w:rsidR="0019200F" w:rsidRPr="0019200F" w:rsidRDefault="0019200F" w:rsidP="0019200F">
      <w:pPr>
        <w:pStyle w:val="Bibliography"/>
        <w:rPr>
          <w:rFonts w:eastAsiaTheme="minorHAnsi"/>
        </w:rPr>
      </w:pPr>
      <w:r w:rsidRPr="0019200F">
        <w:rPr>
          <w:rFonts w:eastAsiaTheme="minorHAnsi"/>
        </w:rPr>
        <w:t xml:space="preserve">Lin, E., &amp; Girot, C. (2014). Point cloud components: Tools for the representation of large scale landscape architectural projects. </w:t>
      </w:r>
      <w:r w:rsidRPr="0019200F">
        <w:rPr>
          <w:rFonts w:eastAsiaTheme="minorHAnsi"/>
          <w:i/>
          <w:iCs/>
        </w:rPr>
        <w:t>Peer Reviewed Proceedings of Digital Landscape Architecture</w:t>
      </w:r>
      <w:r w:rsidRPr="0019200F">
        <w:rPr>
          <w:rFonts w:eastAsiaTheme="minorHAnsi"/>
        </w:rPr>
        <w:t>, 208–218.</w:t>
      </w:r>
    </w:p>
    <w:p w14:paraId="080D7F75" w14:textId="77777777" w:rsidR="0019200F" w:rsidRPr="0019200F" w:rsidRDefault="0019200F" w:rsidP="0019200F">
      <w:pPr>
        <w:pStyle w:val="Bibliography"/>
        <w:rPr>
          <w:rFonts w:eastAsiaTheme="minorHAnsi"/>
        </w:rPr>
      </w:pPr>
      <w:r w:rsidRPr="0019200F">
        <w:rPr>
          <w:rFonts w:eastAsiaTheme="minorHAnsi"/>
        </w:rPr>
        <w:t xml:space="preserve">Liu, S., Tong, J., Meng, J., Yang, J., Zhao, X., He, F., Qi, H., &amp; Ming, D. (2018). Study on an effective cross-stimulus emotion recognition model using EEGs based on feature selection and support vector machine. </w:t>
      </w:r>
      <w:r w:rsidRPr="0019200F">
        <w:rPr>
          <w:rFonts w:eastAsiaTheme="minorHAnsi"/>
          <w:i/>
          <w:iCs/>
        </w:rPr>
        <w:t>International Journal of Machine Learning and Cybernetics</w:t>
      </w:r>
      <w:r w:rsidRPr="0019200F">
        <w:rPr>
          <w:rFonts w:eastAsiaTheme="minorHAnsi"/>
        </w:rPr>
        <w:t xml:space="preserve">, </w:t>
      </w:r>
      <w:r w:rsidRPr="0019200F">
        <w:rPr>
          <w:rFonts w:eastAsiaTheme="minorHAnsi"/>
          <w:i/>
          <w:iCs/>
        </w:rPr>
        <w:t>9</w:t>
      </w:r>
      <w:r w:rsidRPr="0019200F">
        <w:rPr>
          <w:rFonts w:eastAsiaTheme="minorHAnsi"/>
        </w:rPr>
        <w:t>, 721–726.</w:t>
      </w:r>
    </w:p>
    <w:p w14:paraId="08DF5997" w14:textId="77777777" w:rsidR="0019200F" w:rsidRPr="0019200F" w:rsidRDefault="0019200F" w:rsidP="0019200F">
      <w:pPr>
        <w:pStyle w:val="Bibliography"/>
        <w:rPr>
          <w:rFonts w:eastAsiaTheme="minorHAnsi"/>
        </w:rPr>
      </w:pPr>
      <w:r w:rsidRPr="0019200F">
        <w:rPr>
          <w:rFonts w:eastAsiaTheme="minorHAnsi"/>
        </w:rPr>
        <w:t xml:space="preserve">Luo, J. (2021). Online design of green urban garden landscape based on machine learning and computer simulation technology. </w:t>
      </w:r>
      <w:r w:rsidRPr="0019200F">
        <w:rPr>
          <w:rFonts w:eastAsiaTheme="minorHAnsi"/>
          <w:i/>
          <w:iCs/>
        </w:rPr>
        <w:t>Environmental Technology &amp; Innovation</w:t>
      </w:r>
      <w:r w:rsidRPr="0019200F">
        <w:rPr>
          <w:rFonts w:eastAsiaTheme="minorHAnsi"/>
        </w:rPr>
        <w:t xml:space="preserve">, </w:t>
      </w:r>
      <w:r w:rsidRPr="0019200F">
        <w:rPr>
          <w:rFonts w:eastAsiaTheme="minorHAnsi"/>
          <w:i/>
          <w:iCs/>
        </w:rPr>
        <w:t>24</w:t>
      </w:r>
      <w:r w:rsidRPr="0019200F">
        <w:rPr>
          <w:rFonts w:eastAsiaTheme="minorHAnsi"/>
        </w:rPr>
        <w:t>, 101819. https://doi.org/10.1016/j.eti.2021.101819</w:t>
      </w:r>
    </w:p>
    <w:p w14:paraId="7B7C9E2A" w14:textId="77777777" w:rsidR="0019200F" w:rsidRPr="0019200F" w:rsidRDefault="0019200F" w:rsidP="0019200F">
      <w:pPr>
        <w:pStyle w:val="Bibliography"/>
        <w:rPr>
          <w:rFonts w:eastAsiaTheme="minorHAnsi"/>
        </w:rPr>
      </w:pPr>
      <w:r w:rsidRPr="0019200F">
        <w:rPr>
          <w:rFonts w:eastAsiaTheme="minorHAnsi"/>
        </w:rPr>
        <w:t xml:space="preserve">MacDonald, A., Clarke, A., &amp; Huang, L. (2022). Multi-stakeholder partnerships for sustainability: Designing decision-making processes for partnership capacity. In </w:t>
      </w:r>
      <w:r w:rsidRPr="0019200F">
        <w:rPr>
          <w:rFonts w:eastAsiaTheme="minorHAnsi"/>
          <w:i/>
          <w:iCs/>
        </w:rPr>
        <w:t>Business and the ethical implications of technology</w:t>
      </w:r>
      <w:r w:rsidRPr="0019200F">
        <w:rPr>
          <w:rFonts w:eastAsiaTheme="minorHAnsi"/>
        </w:rPr>
        <w:t xml:space="preserve"> (pp. 103–120). Springer.</w:t>
      </w:r>
    </w:p>
    <w:p w14:paraId="76CCA6D1" w14:textId="77777777" w:rsidR="0019200F" w:rsidRPr="0019200F" w:rsidRDefault="0019200F" w:rsidP="0019200F">
      <w:pPr>
        <w:pStyle w:val="Bibliography"/>
        <w:rPr>
          <w:rFonts w:eastAsiaTheme="minorHAnsi"/>
        </w:rPr>
      </w:pPr>
      <w:r w:rsidRPr="0019200F">
        <w:rPr>
          <w:rFonts w:eastAsiaTheme="minorHAnsi"/>
        </w:rPr>
        <w:t xml:space="preserve">Mairota, P., Leronni, V., Xi, W., Mladenoff, D., &amp; Nagendra, H. (2014). Using spatial simulations of habitat modification for adaptive management of protected areas: Mediterranean grassland modification by woody plant encroachment. </w:t>
      </w:r>
      <w:r w:rsidRPr="0019200F">
        <w:rPr>
          <w:rFonts w:eastAsiaTheme="minorHAnsi"/>
          <w:i/>
          <w:iCs/>
        </w:rPr>
        <w:t>ENVIRONMENTAL CONSERVATION</w:t>
      </w:r>
      <w:r w:rsidRPr="0019200F">
        <w:rPr>
          <w:rFonts w:eastAsiaTheme="minorHAnsi"/>
        </w:rPr>
        <w:t xml:space="preserve">, </w:t>
      </w:r>
      <w:r w:rsidRPr="0019200F">
        <w:rPr>
          <w:rFonts w:eastAsiaTheme="minorHAnsi"/>
          <w:i/>
          <w:iCs/>
        </w:rPr>
        <w:t>41</w:t>
      </w:r>
      <w:r w:rsidRPr="0019200F">
        <w:rPr>
          <w:rFonts w:eastAsiaTheme="minorHAnsi"/>
        </w:rPr>
        <w:t>(2), 144–156. https://doi.org/10.1017/S037689291300043X</w:t>
      </w:r>
    </w:p>
    <w:p w14:paraId="24289FFB" w14:textId="77777777" w:rsidR="0019200F" w:rsidRPr="0019200F" w:rsidRDefault="0019200F" w:rsidP="0019200F">
      <w:pPr>
        <w:pStyle w:val="Bibliography"/>
        <w:rPr>
          <w:rFonts w:eastAsiaTheme="minorHAnsi"/>
        </w:rPr>
      </w:pPr>
      <w:r w:rsidRPr="0019200F">
        <w:rPr>
          <w:rFonts w:eastAsiaTheme="minorHAnsi"/>
        </w:rPr>
        <w:lastRenderedPageBreak/>
        <w:t xml:space="preserve">Massoni, E. S., Varga, D., Sáez, M., &amp; Pintó, J. (2016). Exploring aesthetic preferences in rural landscapes and the relationship with spatial pattern índices. </w:t>
      </w:r>
      <w:r w:rsidRPr="0019200F">
        <w:rPr>
          <w:rFonts w:eastAsiaTheme="minorHAnsi"/>
          <w:i/>
          <w:iCs/>
        </w:rPr>
        <w:t>Journal of Landscape Ecology</w:t>
      </w:r>
      <w:r w:rsidRPr="0019200F">
        <w:rPr>
          <w:rFonts w:eastAsiaTheme="minorHAnsi"/>
        </w:rPr>
        <w:t xml:space="preserve">, </w:t>
      </w:r>
      <w:r w:rsidRPr="0019200F">
        <w:rPr>
          <w:rFonts w:eastAsiaTheme="minorHAnsi"/>
          <w:i/>
          <w:iCs/>
        </w:rPr>
        <w:t>9</w:t>
      </w:r>
      <w:r w:rsidRPr="0019200F">
        <w:rPr>
          <w:rFonts w:eastAsiaTheme="minorHAnsi"/>
        </w:rPr>
        <w:t>(1), 5–21.</w:t>
      </w:r>
    </w:p>
    <w:p w14:paraId="458E23FE" w14:textId="77777777" w:rsidR="0019200F" w:rsidRPr="0019200F" w:rsidRDefault="0019200F" w:rsidP="0019200F">
      <w:pPr>
        <w:pStyle w:val="Bibliography"/>
        <w:rPr>
          <w:rFonts w:eastAsiaTheme="minorHAnsi"/>
        </w:rPr>
      </w:pPr>
      <w:r w:rsidRPr="0019200F">
        <w:rPr>
          <w:rFonts w:eastAsiaTheme="minorHAnsi"/>
        </w:rPr>
        <w:t xml:space="preserve">Mendoza-Ponce, A., Corona-Núñez, R. O., Nava, L. F., Estrada, F., Calderón-Bustamante, O., Martínez-Meyer, E., Carabias, J., Larralde-Corona, A. H., Barrios, M., &amp; Pardo-Villegas, P. D. (2021). Impacts of land management and climate change in a developing and socioenvironmental challenging transboundary region. </w:t>
      </w:r>
      <w:r w:rsidRPr="0019200F">
        <w:rPr>
          <w:rFonts w:eastAsiaTheme="minorHAnsi"/>
          <w:i/>
          <w:iCs/>
        </w:rPr>
        <w:t>Journal of Environmental Management</w:t>
      </w:r>
      <w:r w:rsidRPr="0019200F">
        <w:rPr>
          <w:rFonts w:eastAsiaTheme="minorHAnsi"/>
        </w:rPr>
        <w:t xml:space="preserve">, </w:t>
      </w:r>
      <w:r w:rsidRPr="0019200F">
        <w:rPr>
          <w:rFonts w:eastAsiaTheme="minorHAnsi"/>
          <w:i/>
          <w:iCs/>
        </w:rPr>
        <w:t>300</w:t>
      </w:r>
      <w:r w:rsidRPr="0019200F">
        <w:rPr>
          <w:rFonts w:eastAsiaTheme="minorHAnsi"/>
        </w:rPr>
        <w:t>, 113748.</w:t>
      </w:r>
    </w:p>
    <w:p w14:paraId="7907AFDF" w14:textId="77777777" w:rsidR="0019200F" w:rsidRPr="0019200F" w:rsidRDefault="0019200F" w:rsidP="0019200F">
      <w:pPr>
        <w:pStyle w:val="Bibliography"/>
        <w:rPr>
          <w:rFonts w:eastAsiaTheme="minorHAnsi"/>
        </w:rPr>
      </w:pPr>
      <w:r w:rsidRPr="0019200F">
        <w:rPr>
          <w:rFonts w:eastAsiaTheme="minorHAnsi"/>
        </w:rPr>
        <w:t xml:space="preserve">Merlotto, A., Bértola, G. R., &amp; Piccolo, M. C. (2016). Hazard, vulnerability and coastal erosion risk assessment in Necochea Municipality, Buenos Aires Province, Argentina. </w:t>
      </w:r>
      <w:r w:rsidRPr="0019200F">
        <w:rPr>
          <w:rFonts w:eastAsiaTheme="minorHAnsi"/>
          <w:i/>
          <w:iCs/>
        </w:rPr>
        <w:t>Journal of Coastal Conservation</w:t>
      </w:r>
      <w:r w:rsidRPr="0019200F">
        <w:rPr>
          <w:rFonts w:eastAsiaTheme="minorHAnsi"/>
        </w:rPr>
        <w:t xml:space="preserve">, </w:t>
      </w:r>
      <w:r w:rsidRPr="0019200F">
        <w:rPr>
          <w:rFonts w:eastAsiaTheme="minorHAnsi"/>
          <w:i/>
          <w:iCs/>
        </w:rPr>
        <w:t>20</w:t>
      </w:r>
      <w:r w:rsidRPr="0019200F">
        <w:rPr>
          <w:rFonts w:eastAsiaTheme="minorHAnsi"/>
        </w:rPr>
        <w:t>(5), 351–362.</w:t>
      </w:r>
    </w:p>
    <w:p w14:paraId="36F2EDBB" w14:textId="77777777" w:rsidR="0019200F" w:rsidRPr="0019200F" w:rsidRDefault="0019200F" w:rsidP="0019200F">
      <w:pPr>
        <w:pStyle w:val="Bibliography"/>
        <w:rPr>
          <w:rFonts w:eastAsiaTheme="minorHAnsi"/>
        </w:rPr>
      </w:pPr>
      <w:r w:rsidRPr="0019200F">
        <w:rPr>
          <w:rFonts w:eastAsiaTheme="minorHAnsi"/>
        </w:rPr>
        <w:t xml:space="preserve">Mladenoff, D. J. (2004). LANDIS and forest landscape models. </w:t>
      </w:r>
      <w:r w:rsidRPr="0019200F">
        <w:rPr>
          <w:rFonts w:eastAsiaTheme="minorHAnsi"/>
          <w:i/>
          <w:iCs/>
        </w:rPr>
        <w:t>Ecological Modelling</w:t>
      </w:r>
      <w:r w:rsidRPr="0019200F">
        <w:rPr>
          <w:rFonts w:eastAsiaTheme="minorHAnsi"/>
        </w:rPr>
        <w:t xml:space="preserve">, </w:t>
      </w:r>
      <w:r w:rsidRPr="0019200F">
        <w:rPr>
          <w:rFonts w:eastAsiaTheme="minorHAnsi"/>
          <w:i/>
          <w:iCs/>
        </w:rPr>
        <w:t>180</w:t>
      </w:r>
      <w:r w:rsidRPr="0019200F">
        <w:rPr>
          <w:rFonts w:eastAsiaTheme="minorHAnsi"/>
        </w:rPr>
        <w:t>(1), 7–19.</w:t>
      </w:r>
    </w:p>
    <w:p w14:paraId="2096F22E" w14:textId="77777777" w:rsidR="0019200F" w:rsidRPr="0019200F" w:rsidRDefault="0019200F" w:rsidP="0019200F">
      <w:pPr>
        <w:pStyle w:val="Bibliography"/>
        <w:rPr>
          <w:rFonts w:eastAsiaTheme="minorHAnsi"/>
        </w:rPr>
      </w:pPr>
      <w:r w:rsidRPr="0019200F">
        <w:rPr>
          <w:rFonts w:eastAsiaTheme="minorHAnsi"/>
        </w:rPr>
        <w:t xml:space="preserve">Mohamed, M. A., Anders, J., &amp; Schneider, C. (2020). Monitoring of changes in land use/land cover in Syria from 2010 to 2018 using multitemporal landsat imagery and GIS. </w:t>
      </w:r>
      <w:r w:rsidRPr="0019200F">
        <w:rPr>
          <w:rFonts w:eastAsiaTheme="minorHAnsi"/>
          <w:i/>
          <w:iCs/>
        </w:rPr>
        <w:t>Land</w:t>
      </w:r>
      <w:r w:rsidRPr="0019200F">
        <w:rPr>
          <w:rFonts w:eastAsiaTheme="minorHAnsi"/>
        </w:rPr>
        <w:t xml:space="preserve">, </w:t>
      </w:r>
      <w:r w:rsidRPr="0019200F">
        <w:rPr>
          <w:rFonts w:eastAsiaTheme="minorHAnsi"/>
          <w:i/>
          <w:iCs/>
        </w:rPr>
        <w:t>9</w:t>
      </w:r>
      <w:r w:rsidRPr="0019200F">
        <w:rPr>
          <w:rFonts w:eastAsiaTheme="minorHAnsi"/>
        </w:rPr>
        <w:t>(7), 226.</w:t>
      </w:r>
    </w:p>
    <w:p w14:paraId="59D5A0FB" w14:textId="77777777" w:rsidR="0019200F" w:rsidRPr="0019200F" w:rsidRDefault="0019200F" w:rsidP="0019200F">
      <w:pPr>
        <w:pStyle w:val="Bibliography"/>
        <w:rPr>
          <w:rFonts w:eastAsiaTheme="minorHAnsi"/>
        </w:rPr>
      </w:pPr>
      <w:r w:rsidRPr="0019200F">
        <w:rPr>
          <w:rFonts w:eastAsiaTheme="minorHAnsi"/>
        </w:rPr>
        <w:t xml:space="preserve">Moonen, P., Defraeye, T., Dorer, V., Blocken, B., &amp; Carmeliet, J. (2012). Urban Physics: Effect of the micro-climate on comfort, health and energy demand. </w:t>
      </w:r>
      <w:r w:rsidRPr="0019200F">
        <w:rPr>
          <w:rFonts w:eastAsiaTheme="minorHAnsi"/>
          <w:i/>
          <w:iCs/>
        </w:rPr>
        <w:t>Frontiers of Architectural Research</w:t>
      </w:r>
      <w:r w:rsidRPr="0019200F">
        <w:rPr>
          <w:rFonts w:eastAsiaTheme="minorHAnsi"/>
        </w:rPr>
        <w:t xml:space="preserve">, </w:t>
      </w:r>
      <w:r w:rsidRPr="0019200F">
        <w:rPr>
          <w:rFonts w:eastAsiaTheme="minorHAnsi"/>
          <w:i/>
          <w:iCs/>
        </w:rPr>
        <w:t>1</w:t>
      </w:r>
      <w:r w:rsidRPr="0019200F">
        <w:rPr>
          <w:rFonts w:eastAsiaTheme="minorHAnsi"/>
        </w:rPr>
        <w:t>(3), 197–228.</w:t>
      </w:r>
    </w:p>
    <w:p w14:paraId="738DA7F4" w14:textId="77777777" w:rsidR="0019200F" w:rsidRPr="0019200F" w:rsidRDefault="0019200F" w:rsidP="0019200F">
      <w:pPr>
        <w:pStyle w:val="Bibliography"/>
        <w:rPr>
          <w:rFonts w:eastAsiaTheme="minorHAnsi"/>
        </w:rPr>
      </w:pPr>
      <w:r w:rsidRPr="0019200F">
        <w:rPr>
          <w:rFonts w:eastAsiaTheme="minorHAnsi"/>
        </w:rPr>
        <w:t xml:space="preserve">Nebiker, S., Bleisch, S., &amp; Christen, M. (2010). Rich point clouds in virtual globes–A new paradigm in city modeling? </w:t>
      </w:r>
      <w:r w:rsidRPr="0019200F">
        <w:rPr>
          <w:rFonts w:eastAsiaTheme="minorHAnsi"/>
          <w:i/>
          <w:iCs/>
        </w:rPr>
        <w:t>Computers, Environment and Urban Systems</w:t>
      </w:r>
      <w:r w:rsidRPr="0019200F">
        <w:rPr>
          <w:rFonts w:eastAsiaTheme="minorHAnsi"/>
        </w:rPr>
        <w:t xml:space="preserve">, </w:t>
      </w:r>
      <w:r w:rsidRPr="0019200F">
        <w:rPr>
          <w:rFonts w:eastAsiaTheme="minorHAnsi"/>
          <w:i/>
          <w:iCs/>
        </w:rPr>
        <w:t>34</w:t>
      </w:r>
      <w:r w:rsidRPr="0019200F">
        <w:rPr>
          <w:rFonts w:eastAsiaTheme="minorHAnsi"/>
        </w:rPr>
        <w:t>(6), 508–517.</w:t>
      </w:r>
    </w:p>
    <w:p w14:paraId="1C7135A0" w14:textId="77777777" w:rsidR="0019200F" w:rsidRPr="0019200F" w:rsidRDefault="0019200F" w:rsidP="0019200F">
      <w:pPr>
        <w:pStyle w:val="Bibliography"/>
        <w:rPr>
          <w:rFonts w:eastAsiaTheme="minorHAnsi"/>
        </w:rPr>
      </w:pPr>
      <w:r w:rsidRPr="0019200F">
        <w:rPr>
          <w:rFonts w:eastAsiaTheme="minorHAnsi"/>
        </w:rPr>
        <w:t xml:space="preserve">Negrín, F., Hernández-Fernaud, E., Hess, S., &amp; Hernández, B. (2017). Discrimination of urban spaces with different level of restorativeness based on the original and on a </w:t>
      </w:r>
      <w:r w:rsidRPr="0019200F">
        <w:rPr>
          <w:rFonts w:eastAsiaTheme="minorHAnsi"/>
        </w:rPr>
        <w:lastRenderedPageBreak/>
        <w:t xml:space="preserve">shorter version of Hartig et al.’s perceived restorativeness scale. </w:t>
      </w:r>
      <w:r w:rsidRPr="0019200F">
        <w:rPr>
          <w:rFonts w:eastAsiaTheme="minorHAnsi"/>
          <w:i/>
          <w:iCs/>
        </w:rPr>
        <w:t>Frontiers in Psychology</w:t>
      </w:r>
      <w:r w:rsidRPr="0019200F">
        <w:rPr>
          <w:rFonts w:eastAsiaTheme="minorHAnsi"/>
        </w:rPr>
        <w:t xml:space="preserve">, </w:t>
      </w:r>
      <w:r w:rsidRPr="0019200F">
        <w:rPr>
          <w:rFonts w:eastAsiaTheme="minorHAnsi"/>
          <w:i/>
          <w:iCs/>
        </w:rPr>
        <w:t>8</w:t>
      </w:r>
      <w:r w:rsidRPr="0019200F">
        <w:rPr>
          <w:rFonts w:eastAsiaTheme="minorHAnsi"/>
        </w:rPr>
        <w:t>, 1735.</w:t>
      </w:r>
    </w:p>
    <w:p w14:paraId="3E2309E0" w14:textId="77777777" w:rsidR="0019200F" w:rsidRPr="0019200F" w:rsidRDefault="0019200F" w:rsidP="0019200F">
      <w:pPr>
        <w:pStyle w:val="Bibliography"/>
        <w:rPr>
          <w:rFonts w:eastAsiaTheme="minorHAnsi"/>
        </w:rPr>
      </w:pPr>
      <w:r w:rsidRPr="0019200F">
        <w:rPr>
          <w:rFonts w:eastAsiaTheme="minorHAnsi"/>
        </w:rPr>
        <w:t xml:space="preserve">O’Brien, A. M., &amp; Mc Guckin, C. (2016). The Systematic Literature Review Method: Trials and Tribulations of Electronic Database Searching at Doctoral Level. </w:t>
      </w:r>
      <w:r w:rsidRPr="0019200F">
        <w:rPr>
          <w:rFonts w:eastAsiaTheme="minorHAnsi"/>
          <w:i/>
          <w:iCs/>
        </w:rPr>
        <w:t>(No Title)</w:t>
      </w:r>
      <w:r w:rsidRPr="0019200F">
        <w:rPr>
          <w:rFonts w:eastAsiaTheme="minorHAnsi"/>
        </w:rPr>
        <w:t>.</w:t>
      </w:r>
    </w:p>
    <w:p w14:paraId="613EAC8A" w14:textId="77777777" w:rsidR="0019200F" w:rsidRPr="0019200F" w:rsidRDefault="0019200F" w:rsidP="0019200F">
      <w:pPr>
        <w:pStyle w:val="Bibliography"/>
        <w:rPr>
          <w:rFonts w:eastAsiaTheme="minorHAnsi"/>
        </w:rPr>
      </w:pPr>
      <w:r w:rsidRPr="0019200F">
        <w:rPr>
          <w:rFonts w:eastAsiaTheme="minorHAnsi"/>
        </w:rPr>
        <w:t xml:space="preserve">Olofsson, H., Brolund, A., Hellberg, C., Silverstein, R., Stenström, K., Österberg, M., &amp; Dagerhamn, J. (2017). Can abstract screening workload be reduced using text mining? User experiences of the tool Rayyan. </w:t>
      </w:r>
      <w:r w:rsidRPr="0019200F">
        <w:rPr>
          <w:rFonts w:eastAsiaTheme="minorHAnsi"/>
          <w:i/>
          <w:iCs/>
        </w:rPr>
        <w:t>Research Synthesis Methods</w:t>
      </w:r>
      <w:r w:rsidRPr="0019200F">
        <w:rPr>
          <w:rFonts w:eastAsiaTheme="minorHAnsi"/>
        </w:rPr>
        <w:t xml:space="preserve">, </w:t>
      </w:r>
      <w:r w:rsidRPr="0019200F">
        <w:rPr>
          <w:rFonts w:eastAsiaTheme="minorHAnsi"/>
          <w:i/>
          <w:iCs/>
        </w:rPr>
        <w:t>8</w:t>
      </w:r>
      <w:r w:rsidRPr="0019200F">
        <w:rPr>
          <w:rFonts w:eastAsiaTheme="minorHAnsi"/>
        </w:rPr>
        <w:t>(3), 275–280.</w:t>
      </w:r>
    </w:p>
    <w:p w14:paraId="3C6E25FD" w14:textId="77777777" w:rsidR="0019200F" w:rsidRPr="0019200F" w:rsidRDefault="0019200F" w:rsidP="0019200F">
      <w:pPr>
        <w:pStyle w:val="Bibliography"/>
        <w:rPr>
          <w:rFonts w:eastAsiaTheme="minorHAnsi"/>
        </w:rPr>
      </w:pPr>
      <w:r w:rsidRPr="0019200F">
        <w:rPr>
          <w:rFonts w:eastAsiaTheme="minorHAnsi"/>
        </w:rPr>
        <w:t xml:space="preserve">Park, Y., &amp; Guldmann, J.-M. (2019). Creating 3D city models with building footprints and LIDAR point cloud classification: A machine learning approach. </w:t>
      </w:r>
      <w:r w:rsidRPr="0019200F">
        <w:rPr>
          <w:rFonts w:eastAsiaTheme="minorHAnsi"/>
          <w:i/>
          <w:iCs/>
        </w:rPr>
        <w:t>Computers, Environment and Urban Systems</w:t>
      </w:r>
      <w:r w:rsidRPr="0019200F">
        <w:rPr>
          <w:rFonts w:eastAsiaTheme="minorHAnsi"/>
        </w:rPr>
        <w:t xml:space="preserve">, </w:t>
      </w:r>
      <w:r w:rsidRPr="0019200F">
        <w:rPr>
          <w:rFonts w:eastAsiaTheme="minorHAnsi"/>
          <w:i/>
          <w:iCs/>
        </w:rPr>
        <w:t>75</w:t>
      </w:r>
      <w:r w:rsidRPr="0019200F">
        <w:rPr>
          <w:rFonts w:eastAsiaTheme="minorHAnsi"/>
        </w:rPr>
        <w:t>, 76–89.</w:t>
      </w:r>
    </w:p>
    <w:p w14:paraId="68B43E6A" w14:textId="77777777" w:rsidR="0019200F" w:rsidRPr="0019200F" w:rsidRDefault="0019200F" w:rsidP="0019200F">
      <w:pPr>
        <w:pStyle w:val="Bibliography"/>
        <w:rPr>
          <w:rFonts w:eastAsiaTheme="minorHAnsi"/>
        </w:rPr>
      </w:pPr>
      <w:r w:rsidRPr="0019200F">
        <w:rPr>
          <w:rFonts w:eastAsiaTheme="minorHAnsi"/>
        </w:rPr>
        <w:t xml:space="preserve">Qasha, V., Manyevere, A., Flynn, T., &amp; Mashamaite, C. V. (2024). Assessing the impact of ecological forest restoration on soil carbon stocks in Sub-Saharan Africa: A systematic review. </w:t>
      </w:r>
      <w:r w:rsidRPr="0019200F">
        <w:rPr>
          <w:rFonts w:eastAsiaTheme="minorHAnsi"/>
          <w:i/>
          <w:iCs/>
        </w:rPr>
        <w:t>Carbon Management</w:t>
      </w:r>
      <w:r w:rsidRPr="0019200F">
        <w:rPr>
          <w:rFonts w:eastAsiaTheme="minorHAnsi"/>
        </w:rPr>
        <w:t xml:space="preserve">, </w:t>
      </w:r>
      <w:r w:rsidRPr="0019200F">
        <w:rPr>
          <w:rFonts w:eastAsiaTheme="minorHAnsi"/>
          <w:i/>
          <w:iCs/>
        </w:rPr>
        <w:t>15</w:t>
      </w:r>
      <w:r w:rsidRPr="0019200F">
        <w:rPr>
          <w:rFonts w:eastAsiaTheme="minorHAnsi"/>
        </w:rPr>
        <w:t>(1), 2404409. https://doi.org/10.1080/17583004.2024.2404409</w:t>
      </w:r>
    </w:p>
    <w:p w14:paraId="65CB4ABD" w14:textId="77777777" w:rsidR="0019200F" w:rsidRPr="0019200F" w:rsidRDefault="0019200F" w:rsidP="0019200F">
      <w:pPr>
        <w:pStyle w:val="Bibliography"/>
        <w:rPr>
          <w:rFonts w:eastAsiaTheme="minorHAnsi"/>
        </w:rPr>
      </w:pPr>
      <w:r w:rsidRPr="0019200F">
        <w:rPr>
          <w:rFonts w:eastAsiaTheme="minorHAnsi"/>
        </w:rPr>
        <w:t xml:space="preserve">Qu, Y., Zong, H., Su, D., Ping, Z., &amp; Guan, M. (2021). Land use change and its impact on landscape ecological risk in typical areas of the Yellow River Basin in China. </w:t>
      </w:r>
      <w:r w:rsidRPr="0019200F">
        <w:rPr>
          <w:rFonts w:eastAsiaTheme="minorHAnsi"/>
          <w:i/>
          <w:iCs/>
        </w:rPr>
        <w:t>International Journal of Environmental Research and Public Health</w:t>
      </w:r>
      <w:r w:rsidRPr="0019200F">
        <w:rPr>
          <w:rFonts w:eastAsiaTheme="minorHAnsi"/>
        </w:rPr>
        <w:t xml:space="preserve">, </w:t>
      </w:r>
      <w:r w:rsidRPr="0019200F">
        <w:rPr>
          <w:rFonts w:eastAsiaTheme="minorHAnsi"/>
          <w:i/>
          <w:iCs/>
        </w:rPr>
        <w:t>18</w:t>
      </w:r>
      <w:r w:rsidRPr="0019200F">
        <w:rPr>
          <w:rFonts w:eastAsiaTheme="minorHAnsi"/>
        </w:rPr>
        <w:t>(21), 11301.</w:t>
      </w:r>
    </w:p>
    <w:p w14:paraId="42FF1385" w14:textId="77777777" w:rsidR="0019200F" w:rsidRPr="0019200F" w:rsidRDefault="0019200F" w:rsidP="0019200F">
      <w:pPr>
        <w:pStyle w:val="Bibliography"/>
        <w:rPr>
          <w:rFonts w:eastAsiaTheme="minorHAnsi"/>
        </w:rPr>
      </w:pPr>
      <w:r w:rsidRPr="0019200F">
        <w:rPr>
          <w:rFonts w:eastAsiaTheme="minorHAnsi"/>
        </w:rPr>
        <w:t xml:space="preserve">Richiardi, C., Minciardi, M. R., Siniscalco, C., &amp; Adamo, M. (2023). Cumulative Spatial and Temporal Analysis of Anthropogenic Impacts in the Protected Area of the Gran Paradiso National Park in the NW Alps, Italy. </w:t>
      </w:r>
      <w:r w:rsidRPr="0019200F">
        <w:rPr>
          <w:rFonts w:eastAsiaTheme="minorHAnsi"/>
          <w:i/>
          <w:iCs/>
        </w:rPr>
        <w:t>Land</w:t>
      </w:r>
      <w:r w:rsidRPr="0019200F">
        <w:rPr>
          <w:rFonts w:eastAsiaTheme="minorHAnsi"/>
        </w:rPr>
        <w:t xml:space="preserve">, </w:t>
      </w:r>
      <w:r w:rsidRPr="0019200F">
        <w:rPr>
          <w:rFonts w:eastAsiaTheme="minorHAnsi"/>
          <w:i/>
          <w:iCs/>
        </w:rPr>
        <w:t>12</w:t>
      </w:r>
      <w:r w:rsidRPr="0019200F">
        <w:rPr>
          <w:rFonts w:eastAsiaTheme="minorHAnsi"/>
        </w:rPr>
        <w:t>(6), 1124.</w:t>
      </w:r>
    </w:p>
    <w:p w14:paraId="4E9CAD82" w14:textId="77777777" w:rsidR="0019200F" w:rsidRPr="0019200F" w:rsidRDefault="0019200F" w:rsidP="0019200F">
      <w:pPr>
        <w:pStyle w:val="Bibliography"/>
        <w:rPr>
          <w:rFonts w:eastAsiaTheme="minorHAnsi"/>
        </w:rPr>
      </w:pPr>
      <w:r w:rsidRPr="0019200F">
        <w:rPr>
          <w:rFonts w:eastAsiaTheme="minorHAnsi"/>
        </w:rPr>
        <w:t xml:space="preserve">Richter, R., Kyprianidis, J. E., &amp; Döllner, J. (2013). Out‐of‐Core GPU‐based Change Detection in Massive 3 D Point Clouds. </w:t>
      </w:r>
      <w:r w:rsidRPr="0019200F">
        <w:rPr>
          <w:rFonts w:eastAsiaTheme="minorHAnsi"/>
          <w:i/>
          <w:iCs/>
        </w:rPr>
        <w:t>Transactions in GIS</w:t>
      </w:r>
      <w:r w:rsidRPr="0019200F">
        <w:rPr>
          <w:rFonts w:eastAsiaTheme="minorHAnsi"/>
        </w:rPr>
        <w:t xml:space="preserve">, </w:t>
      </w:r>
      <w:r w:rsidRPr="0019200F">
        <w:rPr>
          <w:rFonts w:eastAsiaTheme="minorHAnsi"/>
          <w:i/>
          <w:iCs/>
        </w:rPr>
        <w:t>17</w:t>
      </w:r>
      <w:r w:rsidRPr="0019200F">
        <w:rPr>
          <w:rFonts w:eastAsiaTheme="minorHAnsi"/>
        </w:rPr>
        <w:t>(5), 724–741.</w:t>
      </w:r>
    </w:p>
    <w:p w14:paraId="6BB9260C" w14:textId="77777777" w:rsidR="0019200F" w:rsidRPr="0019200F" w:rsidRDefault="0019200F" w:rsidP="0019200F">
      <w:pPr>
        <w:pStyle w:val="Bibliography"/>
        <w:rPr>
          <w:rFonts w:eastAsiaTheme="minorHAnsi"/>
        </w:rPr>
      </w:pPr>
      <w:r w:rsidRPr="0019200F">
        <w:rPr>
          <w:rFonts w:eastAsiaTheme="minorHAnsi"/>
        </w:rPr>
        <w:lastRenderedPageBreak/>
        <w:t xml:space="preserve">Roe, J., Aspinall, P., Mavros, P., &amp; Coyne, R. (2013). Engaging the brain: The impact of natural versus urban scenes using novel EEG methods in an experimental setting. </w:t>
      </w:r>
      <w:r w:rsidRPr="0019200F">
        <w:rPr>
          <w:rFonts w:eastAsiaTheme="minorHAnsi"/>
          <w:i/>
          <w:iCs/>
        </w:rPr>
        <w:t>Journal of Environmental Sciences</w:t>
      </w:r>
      <w:r w:rsidRPr="0019200F">
        <w:rPr>
          <w:rFonts w:eastAsiaTheme="minorHAnsi"/>
        </w:rPr>
        <w:t xml:space="preserve">, </w:t>
      </w:r>
      <w:r w:rsidRPr="0019200F">
        <w:rPr>
          <w:rFonts w:eastAsiaTheme="minorHAnsi"/>
          <w:i/>
          <w:iCs/>
        </w:rPr>
        <w:t>1</w:t>
      </w:r>
      <w:r w:rsidRPr="0019200F">
        <w:rPr>
          <w:rFonts w:eastAsiaTheme="minorHAnsi"/>
        </w:rPr>
        <w:t>(2), 93–104.</w:t>
      </w:r>
    </w:p>
    <w:p w14:paraId="38F581B0" w14:textId="77777777" w:rsidR="0019200F" w:rsidRPr="0019200F" w:rsidRDefault="0019200F" w:rsidP="0019200F">
      <w:pPr>
        <w:pStyle w:val="Bibliography"/>
        <w:rPr>
          <w:rFonts w:eastAsiaTheme="minorHAnsi"/>
        </w:rPr>
      </w:pPr>
      <w:r w:rsidRPr="0019200F">
        <w:rPr>
          <w:rFonts w:eastAsiaTheme="minorHAnsi"/>
        </w:rPr>
        <w:t xml:space="preserve">Sarker, I. H. (2021). Machine learning: Algorithms, real-world applications and research directions. </w:t>
      </w:r>
      <w:r w:rsidRPr="0019200F">
        <w:rPr>
          <w:rFonts w:eastAsiaTheme="minorHAnsi"/>
          <w:i/>
          <w:iCs/>
        </w:rPr>
        <w:t>SN Computer Science</w:t>
      </w:r>
      <w:r w:rsidRPr="0019200F">
        <w:rPr>
          <w:rFonts w:eastAsiaTheme="minorHAnsi"/>
        </w:rPr>
        <w:t xml:space="preserve">, </w:t>
      </w:r>
      <w:r w:rsidRPr="0019200F">
        <w:rPr>
          <w:rFonts w:eastAsiaTheme="minorHAnsi"/>
          <w:i/>
          <w:iCs/>
        </w:rPr>
        <w:t>2</w:t>
      </w:r>
      <w:r w:rsidRPr="0019200F">
        <w:rPr>
          <w:rFonts w:eastAsiaTheme="minorHAnsi"/>
        </w:rPr>
        <w:t>(3), 160.</w:t>
      </w:r>
    </w:p>
    <w:p w14:paraId="3D7D02FF" w14:textId="77777777" w:rsidR="0019200F" w:rsidRPr="0019200F" w:rsidRDefault="0019200F" w:rsidP="0019200F">
      <w:pPr>
        <w:pStyle w:val="Bibliography"/>
        <w:rPr>
          <w:rFonts w:eastAsiaTheme="minorHAnsi"/>
        </w:rPr>
      </w:pPr>
      <w:r w:rsidRPr="0019200F">
        <w:rPr>
          <w:rFonts w:eastAsiaTheme="minorHAnsi"/>
        </w:rPr>
        <w:t xml:space="preserve">Schäfer, P. J., Serman, M., Arnold, M., Corona-Strauss, F. I., Strauss, D. J., Seidler-Fallböhmer, B., &amp; Seidler, H. (2015). </w:t>
      </w:r>
      <w:r w:rsidRPr="0019200F">
        <w:rPr>
          <w:rFonts w:eastAsiaTheme="minorHAnsi"/>
          <w:i/>
          <w:iCs/>
        </w:rPr>
        <w:t>Evaluation of an objective listening effort measure in a selective, multi-speaker listening task using different hearing aid settings</w:t>
      </w:r>
      <w:r w:rsidRPr="0019200F">
        <w:rPr>
          <w:rFonts w:eastAsiaTheme="minorHAnsi"/>
        </w:rPr>
        <w:t>. 4647–4650.</w:t>
      </w:r>
    </w:p>
    <w:p w14:paraId="7FE8C41A" w14:textId="77777777" w:rsidR="0019200F" w:rsidRPr="0019200F" w:rsidRDefault="0019200F" w:rsidP="0019200F">
      <w:pPr>
        <w:pStyle w:val="Bibliography"/>
        <w:rPr>
          <w:rFonts w:eastAsiaTheme="minorHAnsi"/>
        </w:rPr>
      </w:pPr>
      <w:r w:rsidRPr="0019200F">
        <w:rPr>
          <w:rFonts w:eastAsiaTheme="minorHAnsi"/>
        </w:rPr>
        <w:t xml:space="preserve">Sedláček, J., Klepárník, R., &amp; Kopřivová, I. (2020). When does the point cloud become a real tool for a landscape architect? Teaching experience with bachelor and master student programmes in landscape architecture. </w:t>
      </w:r>
      <w:r w:rsidRPr="0019200F">
        <w:rPr>
          <w:rFonts w:eastAsiaTheme="minorHAnsi"/>
          <w:i/>
          <w:iCs/>
        </w:rPr>
        <w:t>Journal of Digital Landscape Architecture</w:t>
      </w:r>
      <w:r w:rsidRPr="0019200F">
        <w:rPr>
          <w:rFonts w:eastAsiaTheme="minorHAnsi"/>
        </w:rPr>
        <w:t>, 254–261.</w:t>
      </w:r>
    </w:p>
    <w:p w14:paraId="1FB826FD" w14:textId="77777777" w:rsidR="0019200F" w:rsidRPr="0019200F" w:rsidRDefault="0019200F" w:rsidP="0019200F">
      <w:pPr>
        <w:pStyle w:val="Bibliography"/>
        <w:rPr>
          <w:rFonts w:eastAsiaTheme="minorHAnsi"/>
        </w:rPr>
      </w:pPr>
      <w:r w:rsidRPr="0019200F">
        <w:rPr>
          <w:rFonts w:eastAsiaTheme="minorHAnsi"/>
        </w:rPr>
        <w:t xml:space="preserve">Seletković, A., Kičić, M., Ančić, M., Kolić, J., &amp; Pernar, R. (2023). The Urban Heat Island Analysis for the City of Zagreb in the Period 2013–2022 Utilizing Landsat 8 Satellite Imagery. </w:t>
      </w:r>
      <w:r w:rsidRPr="0019200F">
        <w:rPr>
          <w:rFonts w:eastAsiaTheme="minorHAnsi"/>
          <w:i/>
          <w:iCs/>
        </w:rPr>
        <w:t>Sustainability</w:t>
      </w:r>
      <w:r w:rsidRPr="0019200F">
        <w:rPr>
          <w:rFonts w:eastAsiaTheme="minorHAnsi"/>
        </w:rPr>
        <w:t xml:space="preserve">, </w:t>
      </w:r>
      <w:r w:rsidRPr="0019200F">
        <w:rPr>
          <w:rFonts w:eastAsiaTheme="minorHAnsi"/>
          <w:i/>
          <w:iCs/>
        </w:rPr>
        <w:t>15</w:t>
      </w:r>
      <w:r w:rsidRPr="0019200F">
        <w:rPr>
          <w:rFonts w:eastAsiaTheme="minorHAnsi"/>
        </w:rPr>
        <w:t>(5), 3963.</w:t>
      </w:r>
    </w:p>
    <w:p w14:paraId="76BC7007" w14:textId="77777777" w:rsidR="0019200F" w:rsidRPr="0019200F" w:rsidRDefault="0019200F" w:rsidP="0019200F">
      <w:pPr>
        <w:pStyle w:val="Bibliography"/>
        <w:rPr>
          <w:rFonts w:eastAsiaTheme="minorHAnsi"/>
        </w:rPr>
      </w:pPr>
      <w:r w:rsidRPr="0019200F">
        <w:rPr>
          <w:rFonts w:eastAsiaTheme="minorHAnsi"/>
        </w:rPr>
        <w:t xml:space="preserve">Shafie, B., Javid, A. H., Behbahani, H. I., Darabi, H., &amp; Lotfi, F. H. (2023). An analysis of the landscape structure changes as an ecological approach to achieve sustainable regional planning (case study: Latian Dam watershed). </w:t>
      </w:r>
      <w:r w:rsidRPr="0019200F">
        <w:rPr>
          <w:rFonts w:eastAsiaTheme="minorHAnsi"/>
          <w:i/>
          <w:iCs/>
        </w:rPr>
        <w:t>Journal of Environmental Engineering and Landscape Management</w:t>
      </w:r>
      <w:r w:rsidRPr="0019200F">
        <w:rPr>
          <w:rFonts w:eastAsiaTheme="minorHAnsi"/>
        </w:rPr>
        <w:t xml:space="preserve">, </w:t>
      </w:r>
      <w:r w:rsidRPr="0019200F">
        <w:rPr>
          <w:rFonts w:eastAsiaTheme="minorHAnsi"/>
          <w:i/>
          <w:iCs/>
        </w:rPr>
        <w:t>31</w:t>
      </w:r>
      <w:r w:rsidRPr="0019200F">
        <w:rPr>
          <w:rFonts w:eastAsiaTheme="minorHAnsi"/>
        </w:rPr>
        <w:t>(1), 9–22.</w:t>
      </w:r>
    </w:p>
    <w:p w14:paraId="3622BE9F" w14:textId="77777777" w:rsidR="0019200F" w:rsidRPr="0019200F" w:rsidRDefault="0019200F" w:rsidP="0019200F">
      <w:pPr>
        <w:pStyle w:val="Bibliography"/>
        <w:rPr>
          <w:rFonts w:eastAsiaTheme="minorHAnsi"/>
        </w:rPr>
      </w:pPr>
      <w:r w:rsidRPr="0019200F">
        <w:rPr>
          <w:rFonts w:eastAsiaTheme="minorHAnsi"/>
        </w:rPr>
        <w:t xml:space="preserve">Shan, P. Y., &amp; Sun, W. (2021). Research on landscape design system based on 3D virtual reality and image processing technology. </w:t>
      </w:r>
      <w:r w:rsidRPr="0019200F">
        <w:rPr>
          <w:rFonts w:eastAsiaTheme="minorHAnsi"/>
          <w:i/>
          <w:iCs/>
        </w:rPr>
        <w:t>ECOLOGICAL INFORMATICS</w:t>
      </w:r>
      <w:r w:rsidRPr="0019200F">
        <w:rPr>
          <w:rFonts w:eastAsiaTheme="minorHAnsi"/>
        </w:rPr>
        <w:t xml:space="preserve">, </w:t>
      </w:r>
      <w:r w:rsidRPr="0019200F">
        <w:rPr>
          <w:rFonts w:eastAsiaTheme="minorHAnsi"/>
          <w:i/>
          <w:iCs/>
        </w:rPr>
        <w:t>63</w:t>
      </w:r>
      <w:r w:rsidRPr="0019200F">
        <w:rPr>
          <w:rFonts w:eastAsiaTheme="minorHAnsi"/>
        </w:rPr>
        <w:t>. https://doi.org/10.1016/j.ecoinf.2021.101287</w:t>
      </w:r>
    </w:p>
    <w:p w14:paraId="6DF799D3" w14:textId="77777777" w:rsidR="0019200F" w:rsidRPr="0019200F" w:rsidRDefault="0019200F" w:rsidP="0019200F">
      <w:pPr>
        <w:pStyle w:val="Bibliography"/>
        <w:rPr>
          <w:rFonts w:eastAsiaTheme="minorHAnsi"/>
        </w:rPr>
      </w:pPr>
      <w:r w:rsidRPr="0019200F">
        <w:rPr>
          <w:rFonts w:eastAsiaTheme="minorHAnsi"/>
        </w:rPr>
        <w:t xml:space="preserve">Shen, X. (2023). </w:t>
      </w:r>
      <w:r w:rsidRPr="0019200F">
        <w:rPr>
          <w:rFonts w:eastAsiaTheme="minorHAnsi"/>
          <w:i/>
          <w:iCs/>
        </w:rPr>
        <w:t>Identifying the role of technology within the discipline of 21st century landscape architecture</w:t>
      </w:r>
      <w:r w:rsidRPr="0019200F">
        <w:rPr>
          <w:rFonts w:eastAsiaTheme="minorHAnsi"/>
        </w:rPr>
        <w:t>.</w:t>
      </w:r>
    </w:p>
    <w:p w14:paraId="4ED5191B" w14:textId="77777777" w:rsidR="0019200F" w:rsidRPr="0019200F" w:rsidRDefault="0019200F" w:rsidP="0019200F">
      <w:pPr>
        <w:pStyle w:val="Bibliography"/>
        <w:rPr>
          <w:rFonts w:eastAsiaTheme="minorHAnsi"/>
        </w:rPr>
      </w:pPr>
      <w:r w:rsidRPr="0019200F">
        <w:rPr>
          <w:rFonts w:eastAsiaTheme="minorHAnsi"/>
        </w:rPr>
        <w:lastRenderedPageBreak/>
        <w:t xml:space="preserve">Shen, X., Padua, M. G., &amp; Kirkwood, N. G. (2024). Transformative Impact of Technology in Landscape Architecture on Landscape Research: Trends, Concepts and Roles. </w:t>
      </w:r>
      <w:r w:rsidRPr="0019200F">
        <w:rPr>
          <w:rFonts w:eastAsiaTheme="minorHAnsi"/>
          <w:i/>
          <w:iCs/>
        </w:rPr>
        <w:t>Land</w:t>
      </w:r>
      <w:r w:rsidRPr="0019200F">
        <w:rPr>
          <w:rFonts w:eastAsiaTheme="minorHAnsi"/>
        </w:rPr>
        <w:t xml:space="preserve">, </w:t>
      </w:r>
      <w:r w:rsidRPr="0019200F">
        <w:rPr>
          <w:rFonts w:eastAsiaTheme="minorHAnsi"/>
          <w:i/>
          <w:iCs/>
        </w:rPr>
        <w:t>13</w:t>
      </w:r>
      <w:r w:rsidRPr="0019200F">
        <w:rPr>
          <w:rFonts w:eastAsiaTheme="minorHAnsi"/>
        </w:rPr>
        <w:t>(5), 630.</w:t>
      </w:r>
    </w:p>
    <w:p w14:paraId="6030F866" w14:textId="77777777" w:rsidR="0019200F" w:rsidRPr="0019200F" w:rsidRDefault="0019200F" w:rsidP="0019200F">
      <w:pPr>
        <w:pStyle w:val="Bibliography"/>
        <w:rPr>
          <w:rFonts w:eastAsiaTheme="minorHAnsi"/>
        </w:rPr>
      </w:pPr>
      <w:r w:rsidRPr="0019200F">
        <w:rPr>
          <w:rFonts w:eastAsiaTheme="minorHAnsi"/>
        </w:rPr>
        <w:t xml:space="preserve">Su, C., Huang, M., Zhang, J., &amp; Yang, R. (2023). </w:t>
      </w:r>
      <w:r w:rsidRPr="0019200F">
        <w:rPr>
          <w:rFonts w:eastAsiaTheme="minorHAnsi"/>
          <w:i/>
          <w:iCs/>
        </w:rPr>
        <w:t>The Application of Eye Tracking on User Experience in Virtual Reality</w:t>
      </w:r>
      <w:r w:rsidRPr="0019200F">
        <w:rPr>
          <w:rFonts w:eastAsiaTheme="minorHAnsi"/>
        </w:rPr>
        <w:t>. 000057–000062.</w:t>
      </w:r>
    </w:p>
    <w:p w14:paraId="51B647DB" w14:textId="77777777" w:rsidR="0019200F" w:rsidRPr="0019200F" w:rsidRDefault="0019200F" w:rsidP="0019200F">
      <w:pPr>
        <w:pStyle w:val="Bibliography"/>
        <w:rPr>
          <w:rFonts w:eastAsiaTheme="minorHAnsi"/>
        </w:rPr>
      </w:pPr>
      <w:r w:rsidRPr="0019200F">
        <w:rPr>
          <w:rFonts w:eastAsiaTheme="minorHAnsi"/>
        </w:rPr>
        <w:t xml:space="preserve">Su, T., Wang, K., Li, S., Wang, X., Li, H., Ding, H., Chen, Y., Liu, C., Liu, M., &amp; Zhang, Y. (2022). Analysis and optimization of landscape preference characteristics of rural public space based on eye-tracking Technology: The case of huangshandian village, China. </w:t>
      </w:r>
      <w:r w:rsidRPr="0019200F">
        <w:rPr>
          <w:rFonts w:eastAsiaTheme="minorHAnsi"/>
          <w:i/>
          <w:iCs/>
        </w:rPr>
        <w:t>Sustainability</w:t>
      </w:r>
      <w:r w:rsidRPr="0019200F">
        <w:rPr>
          <w:rFonts w:eastAsiaTheme="minorHAnsi"/>
        </w:rPr>
        <w:t xml:space="preserve">, </w:t>
      </w:r>
      <w:r w:rsidRPr="0019200F">
        <w:rPr>
          <w:rFonts w:eastAsiaTheme="minorHAnsi"/>
          <w:i/>
          <w:iCs/>
        </w:rPr>
        <w:t>15</w:t>
      </w:r>
      <w:r w:rsidRPr="0019200F">
        <w:rPr>
          <w:rFonts w:eastAsiaTheme="minorHAnsi"/>
        </w:rPr>
        <w:t>(1), 212.</w:t>
      </w:r>
    </w:p>
    <w:p w14:paraId="58EF7E7D" w14:textId="77777777" w:rsidR="0019200F" w:rsidRPr="0019200F" w:rsidRDefault="0019200F" w:rsidP="0019200F">
      <w:pPr>
        <w:pStyle w:val="Bibliography"/>
        <w:rPr>
          <w:rFonts w:eastAsiaTheme="minorHAnsi"/>
        </w:rPr>
      </w:pPr>
      <w:r w:rsidRPr="0019200F">
        <w:rPr>
          <w:rFonts w:eastAsiaTheme="minorHAnsi"/>
        </w:rPr>
        <w:t xml:space="preserve">Sweatt, A. J., Hedlin, H. K., Balasubramanian, V., Hsi, A., Blum, L. K., Robinson, W. H., Haddad, F., Hickey, P. M., Condliffe, R., &amp; Lawrie, A. (2019). Discovery of distinct immune phenotypes using machine learning in pulmonary arterial hypertension. </w:t>
      </w:r>
      <w:r w:rsidRPr="0019200F">
        <w:rPr>
          <w:rFonts w:eastAsiaTheme="minorHAnsi"/>
          <w:i/>
          <w:iCs/>
        </w:rPr>
        <w:t>Circulation Research</w:t>
      </w:r>
      <w:r w:rsidRPr="0019200F">
        <w:rPr>
          <w:rFonts w:eastAsiaTheme="minorHAnsi"/>
        </w:rPr>
        <w:t xml:space="preserve">, </w:t>
      </w:r>
      <w:r w:rsidRPr="0019200F">
        <w:rPr>
          <w:rFonts w:eastAsiaTheme="minorHAnsi"/>
          <w:i/>
          <w:iCs/>
        </w:rPr>
        <w:t>124</w:t>
      </w:r>
      <w:r w:rsidRPr="0019200F">
        <w:rPr>
          <w:rFonts w:eastAsiaTheme="minorHAnsi"/>
        </w:rPr>
        <w:t>(6), 904–919.</w:t>
      </w:r>
    </w:p>
    <w:p w14:paraId="76D46AC2" w14:textId="77777777" w:rsidR="0019200F" w:rsidRPr="0019200F" w:rsidRDefault="0019200F" w:rsidP="0019200F">
      <w:pPr>
        <w:pStyle w:val="Bibliography"/>
        <w:rPr>
          <w:rFonts w:eastAsiaTheme="minorHAnsi"/>
        </w:rPr>
      </w:pPr>
      <w:r w:rsidRPr="0019200F">
        <w:rPr>
          <w:rFonts w:eastAsiaTheme="minorHAnsi"/>
        </w:rPr>
        <w:t xml:space="preserve">Teplan, M. (2002). Fundamentals of EEG measurement. </w:t>
      </w:r>
      <w:r w:rsidRPr="0019200F">
        <w:rPr>
          <w:rFonts w:eastAsiaTheme="minorHAnsi"/>
          <w:i/>
          <w:iCs/>
        </w:rPr>
        <w:t>Measurement Science Review</w:t>
      </w:r>
      <w:r w:rsidRPr="0019200F">
        <w:rPr>
          <w:rFonts w:eastAsiaTheme="minorHAnsi"/>
        </w:rPr>
        <w:t xml:space="preserve">, </w:t>
      </w:r>
      <w:r w:rsidRPr="0019200F">
        <w:rPr>
          <w:rFonts w:eastAsiaTheme="minorHAnsi"/>
          <w:i/>
          <w:iCs/>
        </w:rPr>
        <w:t>2</w:t>
      </w:r>
      <w:r w:rsidRPr="0019200F">
        <w:rPr>
          <w:rFonts w:eastAsiaTheme="minorHAnsi"/>
        </w:rPr>
        <w:t>(2), 1–11.</w:t>
      </w:r>
    </w:p>
    <w:p w14:paraId="4E107D27" w14:textId="77777777" w:rsidR="0019200F" w:rsidRPr="0019200F" w:rsidRDefault="0019200F" w:rsidP="0019200F">
      <w:pPr>
        <w:pStyle w:val="Bibliography"/>
        <w:rPr>
          <w:rFonts w:eastAsiaTheme="minorHAnsi"/>
        </w:rPr>
      </w:pPr>
      <w:r w:rsidRPr="0019200F">
        <w:rPr>
          <w:rFonts w:eastAsiaTheme="minorHAnsi"/>
        </w:rPr>
        <w:t xml:space="preserve">Thapa, P. (2021). The relationship between land use and climate change: A case study of Nepal. </w:t>
      </w:r>
      <w:r w:rsidRPr="0019200F">
        <w:rPr>
          <w:rFonts w:eastAsiaTheme="minorHAnsi"/>
          <w:i/>
          <w:iCs/>
        </w:rPr>
        <w:t>The Nature, Causes, Effects and Mitigation of Climate Change on the Environment</w:t>
      </w:r>
      <w:r w:rsidRPr="0019200F">
        <w:rPr>
          <w:rFonts w:eastAsiaTheme="minorHAnsi"/>
        </w:rPr>
        <w:t>, 1–11.</w:t>
      </w:r>
    </w:p>
    <w:p w14:paraId="699E1190" w14:textId="77777777" w:rsidR="0019200F" w:rsidRPr="0019200F" w:rsidRDefault="0019200F" w:rsidP="0019200F">
      <w:pPr>
        <w:pStyle w:val="Bibliography"/>
        <w:rPr>
          <w:rFonts w:eastAsiaTheme="minorHAnsi"/>
        </w:rPr>
      </w:pPr>
      <w:r w:rsidRPr="0019200F">
        <w:rPr>
          <w:rFonts w:eastAsiaTheme="minorHAnsi"/>
        </w:rPr>
        <w:t xml:space="preserve">Themistocleous, K. (2020). The use of UAVs for cultural heritage and archaeology. </w:t>
      </w:r>
      <w:r w:rsidRPr="0019200F">
        <w:rPr>
          <w:rFonts w:eastAsiaTheme="minorHAnsi"/>
          <w:i/>
          <w:iCs/>
        </w:rPr>
        <w:t>Remote Sensing for Archaeology and Cultural Landscapes: Best Practices and Perspectives Across Europe and the Middle East</w:t>
      </w:r>
      <w:r w:rsidRPr="0019200F">
        <w:rPr>
          <w:rFonts w:eastAsiaTheme="minorHAnsi"/>
        </w:rPr>
        <w:t>, 241–269.</w:t>
      </w:r>
    </w:p>
    <w:p w14:paraId="7014BDB1" w14:textId="77777777" w:rsidR="0019200F" w:rsidRPr="0019200F" w:rsidRDefault="0019200F" w:rsidP="0019200F">
      <w:pPr>
        <w:pStyle w:val="Bibliography"/>
        <w:rPr>
          <w:rFonts w:eastAsiaTheme="minorHAnsi"/>
        </w:rPr>
      </w:pPr>
      <w:r w:rsidRPr="0019200F">
        <w:rPr>
          <w:rFonts w:eastAsiaTheme="minorHAnsi"/>
        </w:rPr>
        <w:t xml:space="preserve">Trinidad-Fernández, M., Beckwée, D., Cuesta-Vargas, A., González-Sánchez, M., Moreno, F.-Á., González-Jiménez, J., Joos, E., &amp; Vaes, P. (2021). Differences in movement limitations in different low back pain severity in functional tests using an RGB-D camera. </w:t>
      </w:r>
      <w:r w:rsidRPr="0019200F">
        <w:rPr>
          <w:rFonts w:eastAsiaTheme="minorHAnsi"/>
          <w:i/>
          <w:iCs/>
        </w:rPr>
        <w:t>Journal of Biomechanics</w:t>
      </w:r>
      <w:r w:rsidRPr="0019200F">
        <w:rPr>
          <w:rFonts w:eastAsiaTheme="minorHAnsi"/>
        </w:rPr>
        <w:t xml:space="preserve">, </w:t>
      </w:r>
      <w:r w:rsidRPr="0019200F">
        <w:rPr>
          <w:rFonts w:eastAsiaTheme="minorHAnsi"/>
          <w:i/>
          <w:iCs/>
        </w:rPr>
        <w:t>116</w:t>
      </w:r>
      <w:r w:rsidRPr="0019200F">
        <w:rPr>
          <w:rFonts w:eastAsiaTheme="minorHAnsi"/>
        </w:rPr>
        <w:t>, 110212.</w:t>
      </w:r>
    </w:p>
    <w:p w14:paraId="66BE1D38" w14:textId="77777777" w:rsidR="0019200F" w:rsidRPr="0019200F" w:rsidRDefault="0019200F" w:rsidP="0019200F">
      <w:pPr>
        <w:pStyle w:val="Bibliography"/>
        <w:rPr>
          <w:rFonts w:eastAsiaTheme="minorHAnsi"/>
        </w:rPr>
      </w:pPr>
      <w:r w:rsidRPr="0019200F">
        <w:rPr>
          <w:rFonts w:eastAsiaTheme="minorHAnsi"/>
        </w:rPr>
        <w:lastRenderedPageBreak/>
        <w:t xml:space="preserve">Urech, P. R. W., Dissegna, M. A., Girot, C., &amp; Grêt-Regamey, A. (2020). Point cloud modeling as a bridge between landscape design and planning. </w:t>
      </w:r>
      <w:r w:rsidRPr="0019200F">
        <w:rPr>
          <w:rFonts w:eastAsiaTheme="minorHAnsi"/>
          <w:i/>
          <w:iCs/>
        </w:rPr>
        <w:t>Landscape and Urban Planning</w:t>
      </w:r>
      <w:r w:rsidRPr="0019200F">
        <w:rPr>
          <w:rFonts w:eastAsiaTheme="minorHAnsi"/>
        </w:rPr>
        <w:t xml:space="preserve">, </w:t>
      </w:r>
      <w:r w:rsidRPr="0019200F">
        <w:rPr>
          <w:rFonts w:eastAsiaTheme="minorHAnsi"/>
          <w:i/>
          <w:iCs/>
        </w:rPr>
        <w:t>203</w:t>
      </w:r>
      <w:r w:rsidRPr="0019200F">
        <w:rPr>
          <w:rFonts w:eastAsiaTheme="minorHAnsi"/>
        </w:rPr>
        <w:t>, 103903. https://doi.org/10.1016/j.landurbplan.2020.103903</w:t>
      </w:r>
    </w:p>
    <w:p w14:paraId="2673D92B" w14:textId="77777777" w:rsidR="0019200F" w:rsidRPr="0019200F" w:rsidRDefault="0019200F" w:rsidP="0019200F">
      <w:pPr>
        <w:pStyle w:val="Bibliography"/>
        <w:rPr>
          <w:rFonts w:eastAsiaTheme="minorHAnsi"/>
        </w:rPr>
      </w:pPr>
      <w:r w:rsidRPr="0019200F">
        <w:rPr>
          <w:rFonts w:eastAsiaTheme="minorHAnsi"/>
        </w:rPr>
        <w:t xml:space="preserve">Verma, R. (2024). </w:t>
      </w:r>
      <w:r w:rsidRPr="0019200F">
        <w:rPr>
          <w:rFonts w:eastAsiaTheme="minorHAnsi"/>
          <w:i/>
          <w:iCs/>
        </w:rPr>
        <w:t>The Evolutionary Landscape of Artificial Intelligence</w:t>
      </w:r>
      <w:r w:rsidRPr="0019200F">
        <w:rPr>
          <w:rFonts w:eastAsiaTheme="minorHAnsi"/>
        </w:rPr>
        <w:t>.</w:t>
      </w:r>
    </w:p>
    <w:p w14:paraId="455F08B5" w14:textId="77777777" w:rsidR="0019200F" w:rsidRPr="0019200F" w:rsidRDefault="0019200F" w:rsidP="0019200F">
      <w:pPr>
        <w:pStyle w:val="Bibliography"/>
        <w:rPr>
          <w:rFonts w:eastAsiaTheme="minorHAnsi"/>
        </w:rPr>
      </w:pPr>
      <w:r w:rsidRPr="0019200F">
        <w:rPr>
          <w:rFonts w:eastAsiaTheme="minorHAnsi"/>
        </w:rPr>
        <w:t xml:space="preserve">Wang, Z., &amp; Ma, C. (2022). </w:t>
      </w:r>
      <w:r w:rsidRPr="0019200F">
        <w:rPr>
          <w:rFonts w:eastAsiaTheme="minorHAnsi"/>
          <w:i/>
          <w:iCs/>
        </w:rPr>
        <w:t>BIM Technology Based on the Cost of Landscape Engineering</w:t>
      </w:r>
      <w:r w:rsidRPr="0019200F">
        <w:rPr>
          <w:rFonts w:eastAsiaTheme="minorHAnsi"/>
        </w:rPr>
        <w:t xml:space="preserve">. </w:t>
      </w:r>
      <w:r w:rsidRPr="0019200F">
        <w:rPr>
          <w:rFonts w:eastAsiaTheme="minorHAnsi"/>
          <w:i/>
          <w:iCs/>
        </w:rPr>
        <w:t>2146</w:t>
      </w:r>
      <w:r w:rsidRPr="0019200F">
        <w:rPr>
          <w:rFonts w:eastAsiaTheme="minorHAnsi"/>
        </w:rPr>
        <w:t>(1), 012033.</w:t>
      </w:r>
    </w:p>
    <w:p w14:paraId="69DDE988" w14:textId="77777777" w:rsidR="0019200F" w:rsidRPr="0019200F" w:rsidRDefault="0019200F" w:rsidP="0019200F">
      <w:pPr>
        <w:pStyle w:val="Bibliography"/>
        <w:rPr>
          <w:rFonts w:eastAsiaTheme="minorHAnsi"/>
        </w:rPr>
      </w:pPr>
      <w:r w:rsidRPr="0019200F">
        <w:rPr>
          <w:rFonts w:eastAsiaTheme="minorHAnsi"/>
        </w:rPr>
        <w:t xml:space="preserve">Wei, X., Bonenberg, W., Zhou, M., &amp; Wang, J. (2020). Application of BIM simulation and visualization in landscape architecture design. </w:t>
      </w:r>
      <w:r w:rsidRPr="0019200F">
        <w:rPr>
          <w:rFonts w:eastAsiaTheme="minorHAnsi"/>
          <w:i/>
          <w:iCs/>
        </w:rPr>
        <w:t>Advances in Human Factors in Architecture, Sustainable Urban Planning and Infrastructure: Proceedings of the AHFE 2020 Virtual Conference on Human Factors in Architecture, Sustainable Urban Planning and Infrastructure, 16-20 July, 2020, USA</w:t>
      </w:r>
      <w:r w:rsidRPr="0019200F">
        <w:rPr>
          <w:rFonts w:eastAsiaTheme="minorHAnsi"/>
        </w:rPr>
        <w:t>, 215–221.</w:t>
      </w:r>
    </w:p>
    <w:p w14:paraId="01550830" w14:textId="77777777" w:rsidR="0019200F" w:rsidRPr="0019200F" w:rsidRDefault="0019200F" w:rsidP="0019200F">
      <w:pPr>
        <w:pStyle w:val="Bibliography"/>
        <w:rPr>
          <w:rFonts w:eastAsiaTheme="minorHAnsi"/>
        </w:rPr>
      </w:pPr>
      <w:r w:rsidRPr="0019200F">
        <w:rPr>
          <w:rFonts w:eastAsiaTheme="minorHAnsi"/>
        </w:rPr>
        <w:t xml:space="preserve">Wellmann, T., Lausch, A., Andersson, E., Knapp, S., Cortinovis, C., Jache, J., Scheuer, S., Kremer, P., Mascarenhas, A., &amp; Kraemer, R. (2020). Remote sensing in urban planning: Contributions towards ecologically sound policies? </w:t>
      </w:r>
      <w:r w:rsidRPr="0019200F">
        <w:rPr>
          <w:rFonts w:eastAsiaTheme="minorHAnsi"/>
          <w:i/>
          <w:iCs/>
        </w:rPr>
        <w:t>Landscape and Urban Planning</w:t>
      </w:r>
      <w:r w:rsidRPr="0019200F">
        <w:rPr>
          <w:rFonts w:eastAsiaTheme="minorHAnsi"/>
        </w:rPr>
        <w:t xml:space="preserve">, </w:t>
      </w:r>
      <w:r w:rsidRPr="0019200F">
        <w:rPr>
          <w:rFonts w:eastAsiaTheme="minorHAnsi"/>
          <w:i/>
          <w:iCs/>
        </w:rPr>
        <w:t>204</w:t>
      </w:r>
      <w:r w:rsidRPr="0019200F">
        <w:rPr>
          <w:rFonts w:eastAsiaTheme="minorHAnsi"/>
        </w:rPr>
        <w:t>, 103921.</w:t>
      </w:r>
    </w:p>
    <w:p w14:paraId="3627BDA1" w14:textId="77777777" w:rsidR="0019200F" w:rsidRPr="0019200F" w:rsidRDefault="0019200F" w:rsidP="0019200F">
      <w:pPr>
        <w:pStyle w:val="Bibliography"/>
        <w:rPr>
          <w:rFonts w:eastAsiaTheme="minorHAnsi"/>
        </w:rPr>
      </w:pPr>
      <w:r w:rsidRPr="0019200F">
        <w:rPr>
          <w:rFonts w:eastAsiaTheme="minorHAnsi"/>
        </w:rPr>
        <w:t xml:space="preserve">Wolff, M., &amp; Wiechmann, T. (2018). Urban growth and decline: Europe’s shrinking cities in a comparative perspective 1990–2010. </w:t>
      </w:r>
      <w:r w:rsidRPr="0019200F">
        <w:rPr>
          <w:rFonts w:eastAsiaTheme="minorHAnsi"/>
          <w:i/>
          <w:iCs/>
        </w:rPr>
        <w:t>European Urban and Regional Studies</w:t>
      </w:r>
      <w:r w:rsidRPr="0019200F">
        <w:rPr>
          <w:rFonts w:eastAsiaTheme="minorHAnsi"/>
        </w:rPr>
        <w:t xml:space="preserve">, </w:t>
      </w:r>
      <w:r w:rsidRPr="0019200F">
        <w:rPr>
          <w:rFonts w:eastAsiaTheme="minorHAnsi"/>
          <w:i/>
          <w:iCs/>
        </w:rPr>
        <w:t>25</w:t>
      </w:r>
      <w:r w:rsidRPr="0019200F">
        <w:rPr>
          <w:rFonts w:eastAsiaTheme="minorHAnsi"/>
        </w:rPr>
        <w:t>(2), 122–139.</w:t>
      </w:r>
    </w:p>
    <w:p w14:paraId="2DA29911" w14:textId="77777777" w:rsidR="0019200F" w:rsidRPr="0019200F" w:rsidRDefault="0019200F" w:rsidP="0019200F">
      <w:pPr>
        <w:pStyle w:val="Bibliography"/>
        <w:rPr>
          <w:rFonts w:eastAsiaTheme="minorHAnsi"/>
        </w:rPr>
      </w:pPr>
      <w:r w:rsidRPr="0019200F">
        <w:rPr>
          <w:rFonts w:eastAsiaTheme="minorHAnsi"/>
        </w:rPr>
        <w:t xml:space="preserve">Wulder, M. A., Loveland, T. R., Roy, D. P., Crawford, C. J., Masek, J. G., Woodcock, C. E., Allen, R. G., Anderson, M. C., Belward, A. S., &amp; Cohen, W. B. (2019). Current status of Landsat program, science, and applications. </w:t>
      </w:r>
      <w:r w:rsidRPr="0019200F">
        <w:rPr>
          <w:rFonts w:eastAsiaTheme="minorHAnsi"/>
          <w:i/>
          <w:iCs/>
        </w:rPr>
        <w:t>Remote Sensing of Environment</w:t>
      </w:r>
      <w:r w:rsidRPr="0019200F">
        <w:rPr>
          <w:rFonts w:eastAsiaTheme="minorHAnsi"/>
        </w:rPr>
        <w:t xml:space="preserve">, </w:t>
      </w:r>
      <w:r w:rsidRPr="0019200F">
        <w:rPr>
          <w:rFonts w:eastAsiaTheme="minorHAnsi"/>
          <w:i/>
          <w:iCs/>
        </w:rPr>
        <w:t>225</w:t>
      </w:r>
      <w:r w:rsidRPr="0019200F">
        <w:rPr>
          <w:rFonts w:eastAsiaTheme="minorHAnsi"/>
        </w:rPr>
        <w:t>, 127–147.</w:t>
      </w:r>
    </w:p>
    <w:p w14:paraId="51D6DC5E" w14:textId="77777777" w:rsidR="0019200F" w:rsidRPr="0019200F" w:rsidRDefault="0019200F" w:rsidP="0019200F">
      <w:pPr>
        <w:pStyle w:val="Bibliography"/>
        <w:rPr>
          <w:rFonts w:eastAsiaTheme="minorHAnsi"/>
        </w:rPr>
      </w:pPr>
      <w:r w:rsidRPr="0019200F">
        <w:rPr>
          <w:rFonts w:eastAsiaTheme="minorHAnsi"/>
        </w:rPr>
        <w:t xml:space="preserve">Yu, J., &amp; Zhang, L. (2022). Urban Landscape Information Construction and Visual Communication Design Based on Digital Image Matrix Reconstruction. </w:t>
      </w:r>
      <w:r w:rsidRPr="0019200F">
        <w:rPr>
          <w:rFonts w:eastAsiaTheme="minorHAnsi"/>
          <w:i/>
          <w:iCs/>
        </w:rPr>
        <w:t>Mathematical Problems in Engineering</w:t>
      </w:r>
      <w:r w:rsidRPr="0019200F">
        <w:rPr>
          <w:rFonts w:eastAsiaTheme="minorHAnsi"/>
        </w:rPr>
        <w:t xml:space="preserve">, </w:t>
      </w:r>
      <w:r w:rsidRPr="0019200F">
        <w:rPr>
          <w:rFonts w:eastAsiaTheme="minorHAnsi"/>
          <w:i/>
          <w:iCs/>
        </w:rPr>
        <w:t>2022</w:t>
      </w:r>
      <w:r w:rsidRPr="0019200F">
        <w:rPr>
          <w:rFonts w:eastAsiaTheme="minorHAnsi"/>
        </w:rPr>
        <w:t>(1), 8517464. https://doi.org/10.1155/2022/8517464</w:t>
      </w:r>
    </w:p>
    <w:p w14:paraId="3AD0EF05" w14:textId="77777777" w:rsidR="0019200F" w:rsidRPr="0019200F" w:rsidRDefault="0019200F" w:rsidP="0019200F">
      <w:pPr>
        <w:pStyle w:val="Bibliography"/>
        <w:rPr>
          <w:rFonts w:eastAsiaTheme="minorHAnsi"/>
        </w:rPr>
      </w:pPr>
      <w:r w:rsidRPr="0019200F">
        <w:rPr>
          <w:rFonts w:eastAsiaTheme="minorHAnsi"/>
        </w:rPr>
        <w:lastRenderedPageBreak/>
        <w:t xml:space="preserve">Zhang, X., Du, S., Wang, Q., &amp; Zhou, W. (2018). Multiscale geoscene segmentation for extracting urban functional zones from VHR satellite images. </w:t>
      </w:r>
      <w:r w:rsidRPr="0019200F">
        <w:rPr>
          <w:rFonts w:eastAsiaTheme="minorHAnsi"/>
          <w:i/>
          <w:iCs/>
        </w:rPr>
        <w:t>Remote Sensing</w:t>
      </w:r>
      <w:r w:rsidRPr="0019200F">
        <w:rPr>
          <w:rFonts w:eastAsiaTheme="minorHAnsi"/>
        </w:rPr>
        <w:t xml:space="preserve">, </w:t>
      </w:r>
      <w:r w:rsidRPr="0019200F">
        <w:rPr>
          <w:rFonts w:eastAsiaTheme="minorHAnsi"/>
          <w:i/>
          <w:iCs/>
        </w:rPr>
        <w:t>10</w:t>
      </w:r>
      <w:r w:rsidRPr="0019200F">
        <w:rPr>
          <w:rFonts w:eastAsiaTheme="minorHAnsi"/>
        </w:rPr>
        <w:t>(2), 281.</w:t>
      </w:r>
    </w:p>
    <w:p w14:paraId="7C6E69BB" w14:textId="77777777" w:rsidR="0019200F" w:rsidRPr="0019200F" w:rsidRDefault="0019200F" w:rsidP="0019200F">
      <w:pPr>
        <w:pStyle w:val="Bibliography"/>
        <w:rPr>
          <w:rFonts w:eastAsiaTheme="minorHAnsi"/>
        </w:rPr>
      </w:pPr>
      <w:r w:rsidRPr="0019200F">
        <w:rPr>
          <w:rFonts w:eastAsiaTheme="minorHAnsi"/>
        </w:rPr>
        <w:t xml:space="preserve">Zhang, Y., &amp; Qiao, L. (2008). The Application of GIS Technology in Urban Landscape Planning and Design in China. </w:t>
      </w:r>
      <w:r w:rsidRPr="0019200F">
        <w:rPr>
          <w:rFonts w:eastAsiaTheme="minorHAnsi"/>
          <w:i/>
          <w:iCs/>
        </w:rPr>
        <w:t>2008 International Workshop on Education Technology and Training &amp; 2008 International Workshop on Geoscience and Remote Sensing</w:t>
      </w:r>
      <w:r w:rsidRPr="0019200F">
        <w:rPr>
          <w:rFonts w:eastAsiaTheme="minorHAnsi"/>
        </w:rPr>
        <w:t xml:space="preserve">, </w:t>
      </w:r>
      <w:r w:rsidRPr="0019200F">
        <w:rPr>
          <w:rFonts w:eastAsiaTheme="minorHAnsi"/>
          <w:i/>
          <w:iCs/>
        </w:rPr>
        <w:t>2</w:t>
      </w:r>
      <w:r w:rsidRPr="0019200F">
        <w:rPr>
          <w:rFonts w:eastAsiaTheme="minorHAnsi"/>
        </w:rPr>
        <w:t>, 95–98.</w:t>
      </w:r>
    </w:p>
    <w:p w14:paraId="32DB1FBF" w14:textId="77777777" w:rsidR="0019200F" w:rsidRPr="0019200F" w:rsidRDefault="0019200F" w:rsidP="0019200F">
      <w:pPr>
        <w:pStyle w:val="Bibliography"/>
        <w:rPr>
          <w:rFonts w:eastAsiaTheme="minorHAnsi"/>
        </w:rPr>
      </w:pPr>
      <w:r w:rsidRPr="0019200F">
        <w:rPr>
          <w:rFonts w:eastAsiaTheme="minorHAnsi"/>
        </w:rPr>
        <w:t xml:space="preserve">Zhao, Z., Ren, J., &amp; Wen, Y. (2020). Spatial perception of urban forests by citizens based on semantic differences and cognitive maps. </w:t>
      </w:r>
      <w:r w:rsidRPr="0019200F">
        <w:rPr>
          <w:rFonts w:eastAsiaTheme="minorHAnsi"/>
          <w:i/>
          <w:iCs/>
        </w:rPr>
        <w:t>Forests</w:t>
      </w:r>
      <w:r w:rsidRPr="0019200F">
        <w:rPr>
          <w:rFonts w:eastAsiaTheme="minorHAnsi"/>
        </w:rPr>
        <w:t xml:space="preserve">, </w:t>
      </w:r>
      <w:r w:rsidRPr="0019200F">
        <w:rPr>
          <w:rFonts w:eastAsiaTheme="minorHAnsi"/>
          <w:i/>
          <w:iCs/>
        </w:rPr>
        <w:t>11</w:t>
      </w:r>
      <w:r w:rsidRPr="0019200F">
        <w:rPr>
          <w:rFonts w:eastAsiaTheme="minorHAnsi"/>
        </w:rPr>
        <w:t>(1), 64.</w:t>
      </w:r>
    </w:p>
    <w:p w14:paraId="1B5DC31F" w14:textId="77777777" w:rsidR="0019200F" w:rsidRPr="0019200F" w:rsidRDefault="0019200F" w:rsidP="0019200F">
      <w:pPr>
        <w:pStyle w:val="Bibliography"/>
        <w:rPr>
          <w:rFonts w:eastAsiaTheme="minorHAnsi"/>
        </w:rPr>
      </w:pPr>
      <w:r w:rsidRPr="0019200F">
        <w:rPr>
          <w:rFonts w:eastAsiaTheme="minorHAnsi"/>
        </w:rPr>
        <w:t xml:space="preserve">Zhou, Q., Su, J., Arnbjerg-Nielsen, K., Ren, Y., Luo, J., Ye, Z., &amp; Feng, J. (2021). A GIS-based hydrological modeling approach for rapid urban flood hazard assessment. </w:t>
      </w:r>
      <w:r w:rsidRPr="0019200F">
        <w:rPr>
          <w:rFonts w:eastAsiaTheme="minorHAnsi"/>
          <w:i/>
          <w:iCs/>
        </w:rPr>
        <w:t>Water</w:t>
      </w:r>
      <w:r w:rsidRPr="0019200F">
        <w:rPr>
          <w:rFonts w:eastAsiaTheme="minorHAnsi"/>
        </w:rPr>
        <w:t xml:space="preserve">, </w:t>
      </w:r>
      <w:r w:rsidRPr="0019200F">
        <w:rPr>
          <w:rFonts w:eastAsiaTheme="minorHAnsi"/>
          <w:i/>
          <w:iCs/>
        </w:rPr>
        <w:t>13</w:t>
      </w:r>
      <w:r w:rsidRPr="0019200F">
        <w:rPr>
          <w:rFonts w:eastAsiaTheme="minorHAnsi"/>
        </w:rPr>
        <w:t>(11), 1483.</w:t>
      </w:r>
    </w:p>
    <w:p w14:paraId="771342D7" w14:textId="77777777" w:rsidR="0019200F" w:rsidRPr="0019200F" w:rsidRDefault="0019200F" w:rsidP="0019200F">
      <w:pPr>
        <w:pStyle w:val="Bibliography"/>
        <w:rPr>
          <w:rFonts w:eastAsiaTheme="minorHAnsi"/>
        </w:rPr>
      </w:pPr>
      <w:r w:rsidRPr="0019200F">
        <w:rPr>
          <w:rFonts w:eastAsiaTheme="minorHAnsi"/>
        </w:rPr>
        <w:t xml:space="preserve">Zhu, X., Sun, C., &amp; Qin, Z. (2021). Drought‐induced salinity enhancement weakens mangrove greenhouse gas cycling. </w:t>
      </w:r>
      <w:r w:rsidRPr="0019200F">
        <w:rPr>
          <w:rFonts w:eastAsiaTheme="minorHAnsi"/>
          <w:i/>
          <w:iCs/>
        </w:rPr>
        <w:t>Journal of Geophysical Research: Biogeosciences</w:t>
      </w:r>
      <w:r w:rsidRPr="0019200F">
        <w:rPr>
          <w:rFonts w:eastAsiaTheme="minorHAnsi"/>
        </w:rPr>
        <w:t xml:space="preserve">, </w:t>
      </w:r>
      <w:r w:rsidRPr="0019200F">
        <w:rPr>
          <w:rFonts w:eastAsiaTheme="minorHAnsi"/>
          <w:i/>
          <w:iCs/>
        </w:rPr>
        <w:t>126</w:t>
      </w:r>
      <w:r w:rsidRPr="0019200F">
        <w:rPr>
          <w:rFonts w:eastAsiaTheme="minorHAnsi"/>
        </w:rPr>
        <w:t>(8), e2021JG006416.</w:t>
      </w:r>
    </w:p>
    <w:p w14:paraId="327CA5AB" w14:textId="38F8365B" w:rsidR="009176AB" w:rsidRPr="00C256AB" w:rsidRDefault="00465F36" w:rsidP="0019200F">
      <w:pPr>
        <w:pStyle w:val="Bibliography"/>
        <w:rPr>
          <w:rFonts w:asciiTheme="majorBidi" w:hAnsiTheme="majorBidi" w:cstheme="majorBidi"/>
          <w:sz w:val="18"/>
          <w:szCs w:val="18"/>
        </w:rPr>
      </w:pPr>
      <w:r>
        <w:rPr>
          <w:rFonts w:asciiTheme="majorBidi" w:hAnsiTheme="majorBidi" w:cstheme="majorBidi"/>
          <w:sz w:val="18"/>
          <w:szCs w:val="18"/>
        </w:rPr>
        <w:fldChar w:fldCharType="end"/>
      </w:r>
      <w:bookmarkEnd w:id="2"/>
    </w:p>
    <w:sectPr w:rsidR="009176AB" w:rsidRPr="00C256AB" w:rsidSect="001D6FD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F3005" w14:textId="77777777" w:rsidR="00EE6460" w:rsidRDefault="00EE6460" w:rsidP="00BC6AE7">
      <w:r>
        <w:separator/>
      </w:r>
    </w:p>
  </w:endnote>
  <w:endnote w:type="continuationSeparator" w:id="0">
    <w:p w14:paraId="0A793327" w14:textId="77777777" w:rsidR="00EE6460" w:rsidRDefault="00EE6460" w:rsidP="00BC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499D5" w14:textId="77777777" w:rsidR="00EE6460" w:rsidRDefault="00EE6460" w:rsidP="00BC6AE7">
      <w:r>
        <w:separator/>
      </w:r>
    </w:p>
  </w:footnote>
  <w:footnote w:type="continuationSeparator" w:id="0">
    <w:p w14:paraId="3BCC9A32" w14:textId="77777777" w:rsidR="00EE6460" w:rsidRDefault="00EE6460" w:rsidP="00BC6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927"/>
    <w:multiLevelType w:val="multilevel"/>
    <w:tmpl w:val="B50AD2F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4BE2CFA"/>
    <w:multiLevelType w:val="multilevel"/>
    <w:tmpl w:val="3E48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554A3"/>
    <w:multiLevelType w:val="multilevel"/>
    <w:tmpl w:val="3112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31E47"/>
    <w:multiLevelType w:val="hybridMultilevel"/>
    <w:tmpl w:val="6714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D7AB5"/>
    <w:multiLevelType w:val="multilevel"/>
    <w:tmpl w:val="40848298"/>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DC5F35"/>
    <w:multiLevelType w:val="hybridMultilevel"/>
    <w:tmpl w:val="8224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51A7D"/>
    <w:multiLevelType w:val="multilevel"/>
    <w:tmpl w:val="B2D2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A2918"/>
    <w:multiLevelType w:val="multilevel"/>
    <w:tmpl w:val="5F384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D379FF"/>
    <w:multiLevelType w:val="hybridMultilevel"/>
    <w:tmpl w:val="FE9E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052F4"/>
    <w:multiLevelType w:val="hybridMultilevel"/>
    <w:tmpl w:val="2C8E97D4"/>
    <w:lvl w:ilvl="0" w:tplc="0409000F">
      <w:start w:val="1"/>
      <w:numFmt w:val="decimal"/>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 w15:restartNumberingAfterBreak="0">
    <w:nsid w:val="1EC93206"/>
    <w:multiLevelType w:val="multilevel"/>
    <w:tmpl w:val="A82E9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335721"/>
    <w:multiLevelType w:val="multilevel"/>
    <w:tmpl w:val="3112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0C1C11"/>
    <w:multiLevelType w:val="multilevel"/>
    <w:tmpl w:val="9204384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15:restartNumberingAfterBreak="0">
    <w:nsid w:val="252D7AB6"/>
    <w:multiLevelType w:val="multilevel"/>
    <w:tmpl w:val="B88A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986B78"/>
    <w:multiLevelType w:val="multilevel"/>
    <w:tmpl w:val="4DD6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F44EEE"/>
    <w:multiLevelType w:val="hybridMultilevel"/>
    <w:tmpl w:val="7924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B2275"/>
    <w:multiLevelType w:val="hybridMultilevel"/>
    <w:tmpl w:val="095EA9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D456CD0"/>
    <w:multiLevelType w:val="multilevel"/>
    <w:tmpl w:val="651C7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F26396"/>
    <w:multiLevelType w:val="multilevel"/>
    <w:tmpl w:val="6FD24B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430F1A"/>
    <w:multiLevelType w:val="multilevel"/>
    <w:tmpl w:val="3112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8D5A05"/>
    <w:multiLevelType w:val="multilevel"/>
    <w:tmpl w:val="8DFC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FC4586"/>
    <w:multiLevelType w:val="multilevel"/>
    <w:tmpl w:val="DA66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2E490C"/>
    <w:multiLevelType w:val="hybridMultilevel"/>
    <w:tmpl w:val="6E3EB36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3B2C537A"/>
    <w:multiLevelType w:val="hybridMultilevel"/>
    <w:tmpl w:val="883CD2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03E0F"/>
    <w:multiLevelType w:val="hybridMultilevel"/>
    <w:tmpl w:val="2CBE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E082A"/>
    <w:multiLevelType w:val="multilevel"/>
    <w:tmpl w:val="BB52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2C4E60"/>
    <w:multiLevelType w:val="multilevel"/>
    <w:tmpl w:val="E3CC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612EC7"/>
    <w:multiLevelType w:val="multilevel"/>
    <w:tmpl w:val="305ECFA4"/>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2B6AA2"/>
    <w:multiLevelType w:val="multilevel"/>
    <w:tmpl w:val="B114FD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46EB678F"/>
    <w:multiLevelType w:val="hybridMultilevel"/>
    <w:tmpl w:val="2C02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534DB9"/>
    <w:multiLevelType w:val="hybridMultilevel"/>
    <w:tmpl w:val="DE04D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941A34"/>
    <w:multiLevelType w:val="multilevel"/>
    <w:tmpl w:val="B114FD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0603CD8"/>
    <w:multiLevelType w:val="hybridMultilevel"/>
    <w:tmpl w:val="B6C4ED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53594C63"/>
    <w:multiLevelType w:val="multilevel"/>
    <w:tmpl w:val="7796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B96269"/>
    <w:multiLevelType w:val="multilevel"/>
    <w:tmpl w:val="65CE2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DE7667"/>
    <w:multiLevelType w:val="multilevel"/>
    <w:tmpl w:val="3112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1079CE"/>
    <w:multiLevelType w:val="multilevel"/>
    <w:tmpl w:val="3112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F5274A"/>
    <w:multiLevelType w:val="multilevel"/>
    <w:tmpl w:val="E00601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93810B9"/>
    <w:multiLevelType w:val="multilevel"/>
    <w:tmpl w:val="9204384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9" w15:restartNumberingAfterBreak="0">
    <w:nsid w:val="63E80FF2"/>
    <w:multiLevelType w:val="multilevel"/>
    <w:tmpl w:val="3112F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C61F4C"/>
    <w:multiLevelType w:val="multilevel"/>
    <w:tmpl w:val="92043848"/>
    <w:lvl w:ilvl="0">
      <w:start w:val="3"/>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1" w15:restartNumberingAfterBreak="0">
    <w:nsid w:val="66C739D7"/>
    <w:multiLevelType w:val="hybridMultilevel"/>
    <w:tmpl w:val="949CBF50"/>
    <w:lvl w:ilvl="0" w:tplc="781893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1A299E"/>
    <w:multiLevelType w:val="multilevel"/>
    <w:tmpl w:val="8B501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6126F3"/>
    <w:multiLevelType w:val="multilevel"/>
    <w:tmpl w:val="F43E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F145F8"/>
    <w:multiLevelType w:val="multilevel"/>
    <w:tmpl w:val="DE6A2B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F23697"/>
    <w:multiLevelType w:val="multilevel"/>
    <w:tmpl w:val="13A62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841151"/>
    <w:multiLevelType w:val="hybridMultilevel"/>
    <w:tmpl w:val="920E90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4F36896"/>
    <w:multiLevelType w:val="hybridMultilevel"/>
    <w:tmpl w:val="2E2A71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15:restartNumberingAfterBreak="0">
    <w:nsid w:val="78B03F10"/>
    <w:multiLevelType w:val="multilevel"/>
    <w:tmpl w:val="2376A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153E5C"/>
    <w:multiLevelType w:val="multilevel"/>
    <w:tmpl w:val="0BDA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5880738">
    <w:abstractNumId w:val="30"/>
  </w:num>
  <w:num w:numId="2" w16cid:durableId="181280921">
    <w:abstractNumId w:val="5"/>
  </w:num>
  <w:num w:numId="3" w16cid:durableId="1725057022">
    <w:abstractNumId w:val="28"/>
  </w:num>
  <w:num w:numId="4" w16cid:durableId="328093723">
    <w:abstractNumId w:val="26"/>
  </w:num>
  <w:num w:numId="5" w16cid:durableId="937717504">
    <w:abstractNumId w:val="15"/>
  </w:num>
  <w:num w:numId="6" w16cid:durableId="1173423167">
    <w:abstractNumId w:val="4"/>
  </w:num>
  <w:num w:numId="7" w16cid:durableId="1757633773">
    <w:abstractNumId w:val="9"/>
  </w:num>
  <w:num w:numId="8" w16cid:durableId="594174152">
    <w:abstractNumId w:val="48"/>
  </w:num>
  <w:num w:numId="9" w16cid:durableId="318386017">
    <w:abstractNumId w:val="35"/>
  </w:num>
  <w:num w:numId="10" w16cid:durableId="555092827">
    <w:abstractNumId w:val="3"/>
  </w:num>
  <w:num w:numId="11" w16cid:durableId="1226647089">
    <w:abstractNumId w:val="29"/>
  </w:num>
  <w:num w:numId="12" w16cid:durableId="148138733">
    <w:abstractNumId w:val="22"/>
  </w:num>
  <w:num w:numId="13" w16cid:durableId="996110019">
    <w:abstractNumId w:val="23"/>
  </w:num>
  <w:num w:numId="14" w16cid:durableId="311564156">
    <w:abstractNumId w:val="31"/>
  </w:num>
  <w:num w:numId="15" w16cid:durableId="1442142885">
    <w:abstractNumId w:val="0"/>
  </w:num>
  <w:num w:numId="16" w16cid:durableId="1368875097">
    <w:abstractNumId w:val="46"/>
  </w:num>
  <w:num w:numId="17" w16cid:durableId="520094034">
    <w:abstractNumId w:val="40"/>
  </w:num>
  <w:num w:numId="18" w16cid:durableId="1696924800">
    <w:abstractNumId w:val="12"/>
  </w:num>
  <w:num w:numId="19" w16cid:durableId="931546833">
    <w:abstractNumId w:val="32"/>
  </w:num>
  <w:num w:numId="20" w16cid:durableId="1408190361">
    <w:abstractNumId w:val="47"/>
  </w:num>
  <w:num w:numId="21" w16cid:durableId="1811021858">
    <w:abstractNumId w:val="16"/>
  </w:num>
  <w:num w:numId="22" w16cid:durableId="117342048">
    <w:abstractNumId w:val="42"/>
  </w:num>
  <w:num w:numId="23" w16cid:durableId="1891452455">
    <w:abstractNumId w:val="11"/>
  </w:num>
  <w:num w:numId="24" w16cid:durableId="1005404352">
    <w:abstractNumId w:val="36"/>
  </w:num>
  <w:num w:numId="25" w16cid:durableId="1409306777">
    <w:abstractNumId w:val="39"/>
  </w:num>
  <w:num w:numId="26" w16cid:durableId="792872237">
    <w:abstractNumId w:val="2"/>
  </w:num>
  <w:num w:numId="27" w16cid:durableId="1636181743">
    <w:abstractNumId w:val="19"/>
  </w:num>
  <w:num w:numId="28" w16cid:durableId="1284072634">
    <w:abstractNumId w:val="7"/>
  </w:num>
  <w:num w:numId="29" w16cid:durableId="969439691">
    <w:abstractNumId w:val="17"/>
  </w:num>
  <w:num w:numId="30" w16cid:durableId="999120096">
    <w:abstractNumId w:val="38"/>
  </w:num>
  <w:num w:numId="31" w16cid:durableId="637884822">
    <w:abstractNumId w:val="25"/>
  </w:num>
  <w:num w:numId="32" w16cid:durableId="1674455778">
    <w:abstractNumId w:val="21"/>
  </w:num>
  <w:num w:numId="33" w16cid:durableId="105270448">
    <w:abstractNumId w:val="24"/>
  </w:num>
  <w:num w:numId="34" w16cid:durableId="1109204657">
    <w:abstractNumId w:val="13"/>
  </w:num>
  <w:num w:numId="35" w16cid:durableId="1383869073">
    <w:abstractNumId w:val="6"/>
  </w:num>
  <w:num w:numId="36" w16cid:durableId="607322245">
    <w:abstractNumId w:val="8"/>
  </w:num>
  <w:num w:numId="37" w16cid:durableId="367801064">
    <w:abstractNumId w:val="41"/>
  </w:num>
  <w:num w:numId="38" w16cid:durableId="730620002">
    <w:abstractNumId w:val="18"/>
  </w:num>
  <w:num w:numId="39" w16cid:durableId="1745443867">
    <w:abstractNumId w:val="34"/>
  </w:num>
  <w:num w:numId="40" w16cid:durableId="1592667019">
    <w:abstractNumId w:val="1"/>
  </w:num>
  <w:num w:numId="41" w16cid:durableId="863327690">
    <w:abstractNumId w:val="20"/>
  </w:num>
  <w:num w:numId="42" w16cid:durableId="346714776">
    <w:abstractNumId w:val="44"/>
  </w:num>
  <w:num w:numId="43" w16cid:durableId="107706718">
    <w:abstractNumId w:val="49"/>
  </w:num>
  <w:num w:numId="44" w16cid:durableId="2076927424">
    <w:abstractNumId w:val="33"/>
  </w:num>
  <w:num w:numId="45" w16cid:durableId="875196310">
    <w:abstractNumId w:val="27"/>
  </w:num>
  <w:num w:numId="46" w16cid:durableId="1991903483">
    <w:abstractNumId w:val="45"/>
  </w:num>
  <w:num w:numId="47" w16cid:durableId="1021518624">
    <w:abstractNumId w:val="43"/>
  </w:num>
  <w:num w:numId="48" w16cid:durableId="1815633498">
    <w:abstractNumId w:val="10"/>
  </w:num>
  <w:num w:numId="49" w16cid:durableId="791172407">
    <w:abstractNumId w:val="14"/>
  </w:num>
  <w:num w:numId="50" w16cid:durableId="187199242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xf9pdfarxse5e5t0a5p0eiafeazeard0pw&quot;&gt;ch2&lt;record-ids&gt;&lt;item&gt;599&lt;/item&gt;&lt;item&gt;638&lt;/item&gt;&lt;item&gt;1261&lt;/item&gt;&lt;item&gt;11589&lt;/item&gt;&lt;item&gt;11749&lt;/item&gt;&lt;item&gt;20323&lt;/item&gt;&lt;item&gt;20645&lt;/item&gt;&lt;item&gt;22575&lt;/item&gt;&lt;item&gt;23417&lt;/item&gt;&lt;/record-ids&gt;&lt;/item&gt;&lt;/Libraries&gt;"/>
  </w:docVars>
  <w:rsids>
    <w:rsidRoot w:val="00BA500E"/>
    <w:rsid w:val="00003600"/>
    <w:rsid w:val="000046FD"/>
    <w:rsid w:val="00010340"/>
    <w:rsid w:val="00011090"/>
    <w:rsid w:val="00012435"/>
    <w:rsid w:val="000125A8"/>
    <w:rsid w:val="0001518F"/>
    <w:rsid w:val="00020EF8"/>
    <w:rsid w:val="00021222"/>
    <w:rsid w:val="00022C7E"/>
    <w:rsid w:val="00022E95"/>
    <w:rsid w:val="00023007"/>
    <w:rsid w:val="0002338B"/>
    <w:rsid w:val="00023465"/>
    <w:rsid w:val="00023FF6"/>
    <w:rsid w:val="00024702"/>
    <w:rsid w:val="00025D06"/>
    <w:rsid w:val="00025D19"/>
    <w:rsid w:val="00027F90"/>
    <w:rsid w:val="00032167"/>
    <w:rsid w:val="00032EEE"/>
    <w:rsid w:val="00033026"/>
    <w:rsid w:val="000348E7"/>
    <w:rsid w:val="00034CD7"/>
    <w:rsid w:val="000363B1"/>
    <w:rsid w:val="000404AF"/>
    <w:rsid w:val="00040D15"/>
    <w:rsid w:val="000414A2"/>
    <w:rsid w:val="00042DFB"/>
    <w:rsid w:val="00044229"/>
    <w:rsid w:val="00044488"/>
    <w:rsid w:val="00044C9A"/>
    <w:rsid w:val="00045037"/>
    <w:rsid w:val="00050499"/>
    <w:rsid w:val="00050DEA"/>
    <w:rsid w:val="0005142B"/>
    <w:rsid w:val="0005145F"/>
    <w:rsid w:val="00053967"/>
    <w:rsid w:val="00053F95"/>
    <w:rsid w:val="000541E3"/>
    <w:rsid w:val="00055896"/>
    <w:rsid w:val="0005762E"/>
    <w:rsid w:val="00061937"/>
    <w:rsid w:val="00061B76"/>
    <w:rsid w:val="00061BDC"/>
    <w:rsid w:val="00062B03"/>
    <w:rsid w:val="00064CE8"/>
    <w:rsid w:val="00064ED7"/>
    <w:rsid w:val="00065E25"/>
    <w:rsid w:val="00065F13"/>
    <w:rsid w:val="000668D8"/>
    <w:rsid w:val="000706E7"/>
    <w:rsid w:val="0007112E"/>
    <w:rsid w:val="00071CF6"/>
    <w:rsid w:val="00072318"/>
    <w:rsid w:val="00072C4B"/>
    <w:rsid w:val="000745B1"/>
    <w:rsid w:val="0007555E"/>
    <w:rsid w:val="00075BB7"/>
    <w:rsid w:val="00077A01"/>
    <w:rsid w:val="00082B4C"/>
    <w:rsid w:val="0008317C"/>
    <w:rsid w:val="00083C78"/>
    <w:rsid w:val="00083D1B"/>
    <w:rsid w:val="00084CDA"/>
    <w:rsid w:val="00085DD6"/>
    <w:rsid w:val="000864EA"/>
    <w:rsid w:val="000870AE"/>
    <w:rsid w:val="0009272F"/>
    <w:rsid w:val="0009307C"/>
    <w:rsid w:val="00094B74"/>
    <w:rsid w:val="0009544A"/>
    <w:rsid w:val="00095A3A"/>
    <w:rsid w:val="00095C5F"/>
    <w:rsid w:val="00097657"/>
    <w:rsid w:val="00097C23"/>
    <w:rsid w:val="000A0A35"/>
    <w:rsid w:val="000A1684"/>
    <w:rsid w:val="000A2112"/>
    <w:rsid w:val="000A2683"/>
    <w:rsid w:val="000A3070"/>
    <w:rsid w:val="000A7E8B"/>
    <w:rsid w:val="000B01B1"/>
    <w:rsid w:val="000B04F0"/>
    <w:rsid w:val="000B171A"/>
    <w:rsid w:val="000B2397"/>
    <w:rsid w:val="000B363E"/>
    <w:rsid w:val="000B3AEC"/>
    <w:rsid w:val="000B64AA"/>
    <w:rsid w:val="000B65F7"/>
    <w:rsid w:val="000B6EB0"/>
    <w:rsid w:val="000B7AB0"/>
    <w:rsid w:val="000C0355"/>
    <w:rsid w:val="000C18E3"/>
    <w:rsid w:val="000C2703"/>
    <w:rsid w:val="000C31B2"/>
    <w:rsid w:val="000C4ABE"/>
    <w:rsid w:val="000C5021"/>
    <w:rsid w:val="000C6CF3"/>
    <w:rsid w:val="000D12B4"/>
    <w:rsid w:val="000D615D"/>
    <w:rsid w:val="000D6B25"/>
    <w:rsid w:val="000D6E6F"/>
    <w:rsid w:val="000E064C"/>
    <w:rsid w:val="000E0CF2"/>
    <w:rsid w:val="000E4D0E"/>
    <w:rsid w:val="000E6134"/>
    <w:rsid w:val="000E6C60"/>
    <w:rsid w:val="000E712B"/>
    <w:rsid w:val="000F230F"/>
    <w:rsid w:val="000F3487"/>
    <w:rsid w:val="000F47C1"/>
    <w:rsid w:val="000F5015"/>
    <w:rsid w:val="000F534D"/>
    <w:rsid w:val="000F6F72"/>
    <w:rsid w:val="001007E7"/>
    <w:rsid w:val="00100A7D"/>
    <w:rsid w:val="001031DC"/>
    <w:rsid w:val="0010590A"/>
    <w:rsid w:val="00105D02"/>
    <w:rsid w:val="0010678F"/>
    <w:rsid w:val="001071FD"/>
    <w:rsid w:val="00113D77"/>
    <w:rsid w:val="0011494A"/>
    <w:rsid w:val="001206F8"/>
    <w:rsid w:val="00121432"/>
    <w:rsid w:val="00125A49"/>
    <w:rsid w:val="00126424"/>
    <w:rsid w:val="00130448"/>
    <w:rsid w:val="00130686"/>
    <w:rsid w:val="001306FB"/>
    <w:rsid w:val="00130A50"/>
    <w:rsid w:val="001314B5"/>
    <w:rsid w:val="00132012"/>
    <w:rsid w:val="001374E4"/>
    <w:rsid w:val="00137669"/>
    <w:rsid w:val="00145128"/>
    <w:rsid w:val="00145C94"/>
    <w:rsid w:val="00146528"/>
    <w:rsid w:val="00151C00"/>
    <w:rsid w:val="00152A80"/>
    <w:rsid w:val="00153BD7"/>
    <w:rsid w:val="00153C79"/>
    <w:rsid w:val="00154D2D"/>
    <w:rsid w:val="00155420"/>
    <w:rsid w:val="001556AD"/>
    <w:rsid w:val="00155AC9"/>
    <w:rsid w:val="001564F8"/>
    <w:rsid w:val="001576F2"/>
    <w:rsid w:val="00161019"/>
    <w:rsid w:val="00163414"/>
    <w:rsid w:val="00165EFC"/>
    <w:rsid w:val="00166308"/>
    <w:rsid w:val="001702BA"/>
    <w:rsid w:val="00171C36"/>
    <w:rsid w:val="00172964"/>
    <w:rsid w:val="00172C5D"/>
    <w:rsid w:val="0017537D"/>
    <w:rsid w:val="001765C8"/>
    <w:rsid w:val="00182AF1"/>
    <w:rsid w:val="00182F46"/>
    <w:rsid w:val="001831E3"/>
    <w:rsid w:val="001849B6"/>
    <w:rsid w:val="001909AC"/>
    <w:rsid w:val="001915D9"/>
    <w:rsid w:val="0019200F"/>
    <w:rsid w:val="001923A1"/>
    <w:rsid w:val="0019390B"/>
    <w:rsid w:val="00194B53"/>
    <w:rsid w:val="0019679D"/>
    <w:rsid w:val="0019763B"/>
    <w:rsid w:val="001A0335"/>
    <w:rsid w:val="001A098F"/>
    <w:rsid w:val="001A0A70"/>
    <w:rsid w:val="001A2147"/>
    <w:rsid w:val="001A546C"/>
    <w:rsid w:val="001A7A32"/>
    <w:rsid w:val="001A7A96"/>
    <w:rsid w:val="001A7DE2"/>
    <w:rsid w:val="001A7F9F"/>
    <w:rsid w:val="001B1D06"/>
    <w:rsid w:val="001B2992"/>
    <w:rsid w:val="001B407D"/>
    <w:rsid w:val="001B4AB8"/>
    <w:rsid w:val="001B7990"/>
    <w:rsid w:val="001C379F"/>
    <w:rsid w:val="001C4158"/>
    <w:rsid w:val="001C472D"/>
    <w:rsid w:val="001C5B4A"/>
    <w:rsid w:val="001C68CF"/>
    <w:rsid w:val="001C7924"/>
    <w:rsid w:val="001C7E39"/>
    <w:rsid w:val="001D0640"/>
    <w:rsid w:val="001D2991"/>
    <w:rsid w:val="001D4D13"/>
    <w:rsid w:val="001D59C5"/>
    <w:rsid w:val="001D5AA1"/>
    <w:rsid w:val="001D5E50"/>
    <w:rsid w:val="001D6338"/>
    <w:rsid w:val="001D66C6"/>
    <w:rsid w:val="001D6BA4"/>
    <w:rsid w:val="001D6FD0"/>
    <w:rsid w:val="001D7519"/>
    <w:rsid w:val="001E400F"/>
    <w:rsid w:val="001E725A"/>
    <w:rsid w:val="001E7EA6"/>
    <w:rsid w:val="001F2231"/>
    <w:rsid w:val="001F56C5"/>
    <w:rsid w:val="001F5898"/>
    <w:rsid w:val="002005B5"/>
    <w:rsid w:val="002029B4"/>
    <w:rsid w:val="00202E6E"/>
    <w:rsid w:val="002049DE"/>
    <w:rsid w:val="002059DF"/>
    <w:rsid w:val="00206BE5"/>
    <w:rsid w:val="00213CB0"/>
    <w:rsid w:val="00214E7C"/>
    <w:rsid w:val="002154E2"/>
    <w:rsid w:val="00215836"/>
    <w:rsid w:val="00216BAA"/>
    <w:rsid w:val="0022234F"/>
    <w:rsid w:val="002247B0"/>
    <w:rsid w:val="0022561F"/>
    <w:rsid w:val="002313A4"/>
    <w:rsid w:val="0023185E"/>
    <w:rsid w:val="0023370E"/>
    <w:rsid w:val="0023423C"/>
    <w:rsid w:val="00234E6A"/>
    <w:rsid w:val="00240354"/>
    <w:rsid w:val="00240CDC"/>
    <w:rsid w:val="00242A41"/>
    <w:rsid w:val="00242CE0"/>
    <w:rsid w:val="00243372"/>
    <w:rsid w:val="00243B6A"/>
    <w:rsid w:val="002514A5"/>
    <w:rsid w:val="002518E9"/>
    <w:rsid w:val="00254D24"/>
    <w:rsid w:val="002610A9"/>
    <w:rsid w:val="0026336F"/>
    <w:rsid w:val="002643D0"/>
    <w:rsid w:val="00264670"/>
    <w:rsid w:val="00266326"/>
    <w:rsid w:val="0026686F"/>
    <w:rsid w:val="00267262"/>
    <w:rsid w:val="002729C0"/>
    <w:rsid w:val="00273089"/>
    <w:rsid w:val="0027417D"/>
    <w:rsid w:val="00274874"/>
    <w:rsid w:val="002756FE"/>
    <w:rsid w:val="0027637D"/>
    <w:rsid w:val="002763DD"/>
    <w:rsid w:val="00276797"/>
    <w:rsid w:val="0028077E"/>
    <w:rsid w:val="00281AD5"/>
    <w:rsid w:val="00282A67"/>
    <w:rsid w:val="00283BD0"/>
    <w:rsid w:val="00284F21"/>
    <w:rsid w:val="0028708F"/>
    <w:rsid w:val="00287B39"/>
    <w:rsid w:val="0029007F"/>
    <w:rsid w:val="00290365"/>
    <w:rsid w:val="00291B8F"/>
    <w:rsid w:val="00292456"/>
    <w:rsid w:val="002946C6"/>
    <w:rsid w:val="00296A4B"/>
    <w:rsid w:val="00297AC1"/>
    <w:rsid w:val="00297E2B"/>
    <w:rsid w:val="002A044C"/>
    <w:rsid w:val="002A0DD0"/>
    <w:rsid w:val="002A24F2"/>
    <w:rsid w:val="002A30D3"/>
    <w:rsid w:val="002A4031"/>
    <w:rsid w:val="002A5378"/>
    <w:rsid w:val="002A6516"/>
    <w:rsid w:val="002B0C36"/>
    <w:rsid w:val="002B0CF2"/>
    <w:rsid w:val="002B3F30"/>
    <w:rsid w:val="002B5BE5"/>
    <w:rsid w:val="002B6F83"/>
    <w:rsid w:val="002B7AD8"/>
    <w:rsid w:val="002C2143"/>
    <w:rsid w:val="002C305A"/>
    <w:rsid w:val="002C3365"/>
    <w:rsid w:val="002C6953"/>
    <w:rsid w:val="002C7AEF"/>
    <w:rsid w:val="002D00D3"/>
    <w:rsid w:val="002D0310"/>
    <w:rsid w:val="002D061F"/>
    <w:rsid w:val="002D1887"/>
    <w:rsid w:val="002D2A51"/>
    <w:rsid w:val="002D311D"/>
    <w:rsid w:val="002D3AF9"/>
    <w:rsid w:val="002D4420"/>
    <w:rsid w:val="002D5F6D"/>
    <w:rsid w:val="002E2D93"/>
    <w:rsid w:val="002E3124"/>
    <w:rsid w:val="002E369A"/>
    <w:rsid w:val="002E425C"/>
    <w:rsid w:val="002E495B"/>
    <w:rsid w:val="002E4AF2"/>
    <w:rsid w:val="002E5A37"/>
    <w:rsid w:val="002E5C07"/>
    <w:rsid w:val="002E5F8F"/>
    <w:rsid w:val="002E6026"/>
    <w:rsid w:val="002F0D33"/>
    <w:rsid w:val="002F10A7"/>
    <w:rsid w:val="002F1C39"/>
    <w:rsid w:val="002F20AC"/>
    <w:rsid w:val="002F23EB"/>
    <w:rsid w:val="002F390B"/>
    <w:rsid w:val="002F5C9E"/>
    <w:rsid w:val="002F7153"/>
    <w:rsid w:val="002F757F"/>
    <w:rsid w:val="00300D7F"/>
    <w:rsid w:val="00300FB4"/>
    <w:rsid w:val="00301C59"/>
    <w:rsid w:val="00302B50"/>
    <w:rsid w:val="00304E82"/>
    <w:rsid w:val="00306179"/>
    <w:rsid w:val="00316868"/>
    <w:rsid w:val="00316A30"/>
    <w:rsid w:val="00317B07"/>
    <w:rsid w:val="00321DEF"/>
    <w:rsid w:val="003223A7"/>
    <w:rsid w:val="003229B0"/>
    <w:rsid w:val="00322AF4"/>
    <w:rsid w:val="00322C2A"/>
    <w:rsid w:val="003231D9"/>
    <w:rsid w:val="00324C34"/>
    <w:rsid w:val="00325E56"/>
    <w:rsid w:val="003262C9"/>
    <w:rsid w:val="00326355"/>
    <w:rsid w:val="00326BEB"/>
    <w:rsid w:val="00327353"/>
    <w:rsid w:val="003273B4"/>
    <w:rsid w:val="00327856"/>
    <w:rsid w:val="00327974"/>
    <w:rsid w:val="003339DD"/>
    <w:rsid w:val="00333CCC"/>
    <w:rsid w:val="003373AA"/>
    <w:rsid w:val="0033778A"/>
    <w:rsid w:val="0034094C"/>
    <w:rsid w:val="00341FA2"/>
    <w:rsid w:val="00343244"/>
    <w:rsid w:val="00343CA0"/>
    <w:rsid w:val="00344E29"/>
    <w:rsid w:val="00346755"/>
    <w:rsid w:val="00346E22"/>
    <w:rsid w:val="00347091"/>
    <w:rsid w:val="003526EF"/>
    <w:rsid w:val="003540E1"/>
    <w:rsid w:val="00354132"/>
    <w:rsid w:val="003547DE"/>
    <w:rsid w:val="00354A30"/>
    <w:rsid w:val="00357888"/>
    <w:rsid w:val="003649C0"/>
    <w:rsid w:val="00365EFC"/>
    <w:rsid w:val="0036664C"/>
    <w:rsid w:val="003713F9"/>
    <w:rsid w:val="00372379"/>
    <w:rsid w:val="00373109"/>
    <w:rsid w:val="00373D5F"/>
    <w:rsid w:val="00375856"/>
    <w:rsid w:val="003767B6"/>
    <w:rsid w:val="00383762"/>
    <w:rsid w:val="00383C07"/>
    <w:rsid w:val="0038595E"/>
    <w:rsid w:val="00386E80"/>
    <w:rsid w:val="00391105"/>
    <w:rsid w:val="00392449"/>
    <w:rsid w:val="00392D18"/>
    <w:rsid w:val="003936E2"/>
    <w:rsid w:val="003938EE"/>
    <w:rsid w:val="00393EB3"/>
    <w:rsid w:val="003970DD"/>
    <w:rsid w:val="0039778F"/>
    <w:rsid w:val="003A0995"/>
    <w:rsid w:val="003A1292"/>
    <w:rsid w:val="003A1785"/>
    <w:rsid w:val="003A2CA7"/>
    <w:rsid w:val="003A394A"/>
    <w:rsid w:val="003A3960"/>
    <w:rsid w:val="003A592A"/>
    <w:rsid w:val="003A7E18"/>
    <w:rsid w:val="003B3F5A"/>
    <w:rsid w:val="003B5A96"/>
    <w:rsid w:val="003B6685"/>
    <w:rsid w:val="003C0880"/>
    <w:rsid w:val="003C12AD"/>
    <w:rsid w:val="003C1C2A"/>
    <w:rsid w:val="003C6346"/>
    <w:rsid w:val="003C7745"/>
    <w:rsid w:val="003D09C7"/>
    <w:rsid w:val="003D13A1"/>
    <w:rsid w:val="003D40BE"/>
    <w:rsid w:val="003D4621"/>
    <w:rsid w:val="003D46B1"/>
    <w:rsid w:val="003D50A2"/>
    <w:rsid w:val="003D5F02"/>
    <w:rsid w:val="003D694C"/>
    <w:rsid w:val="003E0710"/>
    <w:rsid w:val="003E2039"/>
    <w:rsid w:val="003E43E4"/>
    <w:rsid w:val="003E78F3"/>
    <w:rsid w:val="003F332F"/>
    <w:rsid w:val="003F5580"/>
    <w:rsid w:val="003F568B"/>
    <w:rsid w:val="003F6160"/>
    <w:rsid w:val="003F6A4B"/>
    <w:rsid w:val="003F708E"/>
    <w:rsid w:val="003F72D7"/>
    <w:rsid w:val="00400D9E"/>
    <w:rsid w:val="00404D63"/>
    <w:rsid w:val="00404E68"/>
    <w:rsid w:val="004058CD"/>
    <w:rsid w:val="0040632A"/>
    <w:rsid w:val="0041089B"/>
    <w:rsid w:val="00415BA8"/>
    <w:rsid w:val="0041709F"/>
    <w:rsid w:val="00417B23"/>
    <w:rsid w:val="00420943"/>
    <w:rsid w:val="00421C31"/>
    <w:rsid w:val="00423778"/>
    <w:rsid w:val="00423C9F"/>
    <w:rsid w:val="004264DE"/>
    <w:rsid w:val="00427227"/>
    <w:rsid w:val="004302FF"/>
    <w:rsid w:val="00431155"/>
    <w:rsid w:val="0043120E"/>
    <w:rsid w:val="00432081"/>
    <w:rsid w:val="00432320"/>
    <w:rsid w:val="00432ACF"/>
    <w:rsid w:val="00432BC5"/>
    <w:rsid w:val="00433050"/>
    <w:rsid w:val="00433889"/>
    <w:rsid w:val="00435077"/>
    <w:rsid w:val="004361AF"/>
    <w:rsid w:val="004373AB"/>
    <w:rsid w:val="004420BE"/>
    <w:rsid w:val="004426BB"/>
    <w:rsid w:val="00442882"/>
    <w:rsid w:val="00442E19"/>
    <w:rsid w:val="00443B7C"/>
    <w:rsid w:val="004453AC"/>
    <w:rsid w:val="00446008"/>
    <w:rsid w:val="00446440"/>
    <w:rsid w:val="00446E54"/>
    <w:rsid w:val="00447A8D"/>
    <w:rsid w:val="00450382"/>
    <w:rsid w:val="004517E1"/>
    <w:rsid w:val="00451D1E"/>
    <w:rsid w:val="0045222A"/>
    <w:rsid w:val="0045273A"/>
    <w:rsid w:val="00453535"/>
    <w:rsid w:val="00456FEB"/>
    <w:rsid w:val="004575E5"/>
    <w:rsid w:val="00457A96"/>
    <w:rsid w:val="00461D5C"/>
    <w:rsid w:val="00462061"/>
    <w:rsid w:val="00463829"/>
    <w:rsid w:val="00465F36"/>
    <w:rsid w:val="004663CF"/>
    <w:rsid w:val="004669CB"/>
    <w:rsid w:val="00477C9F"/>
    <w:rsid w:val="0048015E"/>
    <w:rsid w:val="00484BC8"/>
    <w:rsid w:val="004853E1"/>
    <w:rsid w:val="00486477"/>
    <w:rsid w:val="00486594"/>
    <w:rsid w:val="00486AAA"/>
    <w:rsid w:val="004910BC"/>
    <w:rsid w:val="00491D85"/>
    <w:rsid w:val="00492630"/>
    <w:rsid w:val="00492F21"/>
    <w:rsid w:val="00495158"/>
    <w:rsid w:val="0049606F"/>
    <w:rsid w:val="004A0259"/>
    <w:rsid w:val="004A1CD3"/>
    <w:rsid w:val="004A240E"/>
    <w:rsid w:val="004A268D"/>
    <w:rsid w:val="004A2D10"/>
    <w:rsid w:val="004A372C"/>
    <w:rsid w:val="004A3828"/>
    <w:rsid w:val="004A38B5"/>
    <w:rsid w:val="004A3F42"/>
    <w:rsid w:val="004A4318"/>
    <w:rsid w:val="004A5735"/>
    <w:rsid w:val="004A7110"/>
    <w:rsid w:val="004A7256"/>
    <w:rsid w:val="004A7B03"/>
    <w:rsid w:val="004A7D78"/>
    <w:rsid w:val="004B07C0"/>
    <w:rsid w:val="004B48D9"/>
    <w:rsid w:val="004B56CD"/>
    <w:rsid w:val="004B5BC4"/>
    <w:rsid w:val="004B5D02"/>
    <w:rsid w:val="004B5DC6"/>
    <w:rsid w:val="004B6FA6"/>
    <w:rsid w:val="004B7A62"/>
    <w:rsid w:val="004C0FC3"/>
    <w:rsid w:val="004C21A2"/>
    <w:rsid w:val="004C3DD0"/>
    <w:rsid w:val="004C58E1"/>
    <w:rsid w:val="004C645B"/>
    <w:rsid w:val="004C6B82"/>
    <w:rsid w:val="004D19AC"/>
    <w:rsid w:val="004D247F"/>
    <w:rsid w:val="004D3051"/>
    <w:rsid w:val="004D6FAF"/>
    <w:rsid w:val="004D784A"/>
    <w:rsid w:val="004D7A7B"/>
    <w:rsid w:val="004E05E4"/>
    <w:rsid w:val="004E32AD"/>
    <w:rsid w:val="004E368F"/>
    <w:rsid w:val="004E3FF2"/>
    <w:rsid w:val="004E4A09"/>
    <w:rsid w:val="004F006D"/>
    <w:rsid w:val="004F18A1"/>
    <w:rsid w:val="004F1915"/>
    <w:rsid w:val="004F3493"/>
    <w:rsid w:val="004F36AC"/>
    <w:rsid w:val="004F4FEB"/>
    <w:rsid w:val="004F5336"/>
    <w:rsid w:val="004F5F34"/>
    <w:rsid w:val="004F6F9F"/>
    <w:rsid w:val="004F7BF5"/>
    <w:rsid w:val="0050350A"/>
    <w:rsid w:val="0050450D"/>
    <w:rsid w:val="005046B6"/>
    <w:rsid w:val="0050551F"/>
    <w:rsid w:val="00505612"/>
    <w:rsid w:val="0050581C"/>
    <w:rsid w:val="00505E38"/>
    <w:rsid w:val="00506164"/>
    <w:rsid w:val="00506C0B"/>
    <w:rsid w:val="00510443"/>
    <w:rsid w:val="00510B06"/>
    <w:rsid w:val="0051245D"/>
    <w:rsid w:val="0051252C"/>
    <w:rsid w:val="00516D4E"/>
    <w:rsid w:val="0051726E"/>
    <w:rsid w:val="00517E96"/>
    <w:rsid w:val="0052180D"/>
    <w:rsid w:val="005269A9"/>
    <w:rsid w:val="00531957"/>
    <w:rsid w:val="005348AC"/>
    <w:rsid w:val="00534BE0"/>
    <w:rsid w:val="00534FA6"/>
    <w:rsid w:val="005359F9"/>
    <w:rsid w:val="00535AF4"/>
    <w:rsid w:val="00535B05"/>
    <w:rsid w:val="00536910"/>
    <w:rsid w:val="00537EA1"/>
    <w:rsid w:val="00540293"/>
    <w:rsid w:val="0054047F"/>
    <w:rsid w:val="00540B5D"/>
    <w:rsid w:val="005415EB"/>
    <w:rsid w:val="005421BF"/>
    <w:rsid w:val="00544CEB"/>
    <w:rsid w:val="005450AB"/>
    <w:rsid w:val="00546D2F"/>
    <w:rsid w:val="00547552"/>
    <w:rsid w:val="005509EC"/>
    <w:rsid w:val="00552A87"/>
    <w:rsid w:val="00554B12"/>
    <w:rsid w:val="00555A55"/>
    <w:rsid w:val="00555E56"/>
    <w:rsid w:val="00557F59"/>
    <w:rsid w:val="0056229A"/>
    <w:rsid w:val="00564047"/>
    <w:rsid w:val="00567404"/>
    <w:rsid w:val="00567740"/>
    <w:rsid w:val="00574886"/>
    <w:rsid w:val="005759DA"/>
    <w:rsid w:val="00580544"/>
    <w:rsid w:val="00580FF3"/>
    <w:rsid w:val="00581A1D"/>
    <w:rsid w:val="00582778"/>
    <w:rsid w:val="00585EE7"/>
    <w:rsid w:val="00586735"/>
    <w:rsid w:val="00587F6E"/>
    <w:rsid w:val="00591884"/>
    <w:rsid w:val="00591EF9"/>
    <w:rsid w:val="00593900"/>
    <w:rsid w:val="00594150"/>
    <w:rsid w:val="00595891"/>
    <w:rsid w:val="005A1B13"/>
    <w:rsid w:val="005A2A43"/>
    <w:rsid w:val="005A3962"/>
    <w:rsid w:val="005A408D"/>
    <w:rsid w:val="005A5315"/>
    <w:rsid w:val="005A5599"/>
    <w:rsid w:val="005A5887"/>
    <w:rsid w:val="005A5978"/>
    <w:rsid w:val="005A66DF"/>
    <w:rsid w:val="005A6B5B"/>
    <w:rsid w:val="005B036F"/>
    <w:rsid w:val="005B14CA"/>
    <w:rsid w:val="005B45EA"/>
    <w:rsid w:val="005B6AEF"/>
    <w:rsid w:val="005B70EB"/>
    <w:rsid w:val="005C2692"/>
    <w:rsid w:val="005C28B1"/>
    <w:rsid w:val="005C309E"/>
    <w:rsid w:val="005C4528"/>
    <w:rsid w:val="005C506F"/>
    <w:rsid w:val="005C507B"/>
    <w:rsid w:val="005C5DEC"/>
    <w:rsid w:val="005C6554"/>
    <w:rsid w:val="005D0429"/>
    <w:rsid w:val="005D1D75"/>
    <w:rsid w:val="005D392A"/>
    <w:rsid w:val="005D5B4B"/>
    <w:rsid w:val="005D5EC1"/>
    <w:rsid w:val="005D6FD1"/>
    <w:rsid w:val="005D7A64"/>
    <w:rsid w:val="005E356E"/>
    <w:rsid w:val="005E3A45"/>
    <w:rsid w:val="005E417E"/>
    <w:rsid w:val="005E5D2B"/>
    <w:rsid w:val="005E6F7B"/>
    <w:rsid w:val="005F0069"/>
    <w:rsid w:val="005F115F"/>
    <w:rsid w:val="005F18AE"/>
    <w:rsid w:val="005F2C1F"/>
    <w:rsid w:val="005F2EE1"/>
    <w:rsid w:val="005F3448"/>
    <w:rsid w:val="005F3C30"/>
    <w:rsid w:val="005F3F37"/>
    <w:rsid w:val="005F5DF0"/>
    <w:rsid w:val="005F64D4"/>
    <w:rsid w:val="005F6918"/>
    <w:rsid w:val="005F6963"/>
    <w:rsid w:val="005F77EA"/>
    <w:rsid w:val="00610B41"/>
    <w:rsid w:val="00610B4F"/>
    <w:rsid w:val="00610FB6"/>
    <w:rsid w:val="00613119"/>
    <w:rsid w:val="00613780"/>
    <w:rsid w:val="00613CA4"/>
    <w:rsid w:val="00614D0D"/>
    <w:rsid w:val="006150DA"/>
    <w:rsid w:val="00617A24"/>
    <w:rsid w:val="006210D8"/>
    <w:rsid w:val="00621848"/>
    <w:rsid w:val="00621EA9"/>
    <w:rsid w:val="00624966"/>
    <w:rsid w:val="00624C56"/>
    <w:rsid w:val="00625267"/>
    <w:rsid w:val="00626C6D"/>
    <w:rsid w:val="0062730D"/>
    <w:rsid w:val="00630F40"/>
    <w:rsid w:val="006312DC"/>
    <w:rsid w:val="00632B0B"/>
    <w:rsid w:val="0063362F"/>
    <w:rsid w:val="006336EF"/>
    <w:rsid w:val="006340A1"/>
    <w:rsid w:val="0063443A"/>
    <w:rsid w:val="00635D45"/>
    <w:rsid w:val="00636FF8"/>
    <w:rsid w:val="00637998"/>
    <w:rsid w:val="006423B9"/>
    <w:rsid w:val="00642880"/>
    <w:rsid w:val="00645854"/>
    <w:rsid w:val="00646718"/>
    <w:rsid w:val="00646A73"/>
    <w:rsid w:val="00647854"/>
    <w:rsid w:val="00647E00"/>
    <w:rsid w:val="00647F12"/>
    <w:rsid w:val="00650262"/>
    <w:rsid w:val="006517B9"/>
    <w:rsid w:val="00653B3B"/>
    <w:rsid w:val="00653EB4"/>
    <w:rsid w:val="006559F1"/>
    <w:rsid w:val="006564D1"/>
    <w:rsid w:val="0066006E"/>
    <w:rsid w:val="0066071D"/>
    <w:rsid w:val="00664AC5"/>
    <w:rsid w:val="00664AFF"/>
    <w:rsid w:val="0066703F"/>
    <w:rsid w:val="00667CE3"/>
    <w:rsid w:val="00671305"/>
    <w:rsid w:val="006734A6"/>
    <w:rsid w:val="006746D7"/>
    <w:rsid w:val="00676722"/>
    <w:rsid w:val="00677520"/>
    <w:rsid w:val="006779FF"/>
    <w:rsid w:val="00677C7D"/>
    <w:rsid w:val="006816A0"/>
    <w:rsid w:val="00681737"/>
    <w:rsid w:val="00682330"/>
    <w:rsid w:val="00683037"/>
    <w:rsid w:val="00683F0E"/>
    <w:rsid w:val="0068465C"/>
    <w:rsid w:val="006875BA"/>
    <w:rsid w:val="006910E1"/>
    <w:rsid w:val="00691373"/>
    <w:rsid w:val="00692865"/>
    <w:rsid w:val="00692E98"/>
    <w:rsid w:val="00693CB7"/>
    <w:rsid w:val="00694DC6"/>
    <w:rsid w:val="00695667"/>
    <w:rsid w:val="006A12CB"/>
    <w:rsid w:val="006A316B"/>
    <w:rsid w:val="006A4432"/>
    <w:rsid w:val="006A5EDA"/>
    <w:rsid w:val="006A6255"/>
    <w:rsid w:val="006A67DE"/>
    <w:rsid w:val="006B15F2"/>
    <w:rsid w:val="006B1E8F"/>
    <w:rsid w:val="006B300E"/>
    <w:rsid w:val="006B3BE6"/>
    <w:rsid w:val="006B5D49"/>
    <w:rsid w:val="006B75D2"/>
    <w:rsid w:val="006C0157"/>
    <w:rsid w:val="006C24E5"/>
    <w:rsid w:val="006C362D"/>
    <w:rsid w:val="006C4791"/>
    <w:rsid w:val="006C5B3D"/>
    <w:rsid w:val="006C7E21"/>
    <w:rsid w:val="006D17DF"/>
    <w:rsid w:val="006D2034"/>
    <w:rsid w:val="006D3E05"/>
    <w:rsid w:val="006D6CA1"/>
    <w:rsid w:val="006E1CA9"/>
    <w:rsid w:val="006E2583"/>
    <w:rsid w:val="006E2B76"/>
    <w:rsid w:val="006E517B"/>
    <w:rsid w:val="006E6229"/>
    <w:rsid w:val="006E7993"/>
    <w:rsid w:val="006F04B9"/>
    <w:rsid w:val="006F0DC2"/>
    <w:rsid w:val="006F11BF"/>
    <w:rsid w:val="006F1249"/>
    <w:rsid w:val="006F26F6"/>
    <w:rsid w:val="006F3531"/>
    <w:rsid w:val="006F56B3"/>
    <w:rsid w:val="006F7A5B"/>
    <w:rsid w:val="00704C55"/>
    <w:rsid w:val="00705727"/>
    <w:rsid w:val="00713A25"/>
    <w:rsid w:val="00714459"/>
    <w:rsid w:val="00714E5F"/>
    <w:rsid w:val="00715B8E"/>
    <w:rsid w:val="007161C9"/>
    <w:rsid w:val="00716C9A"/>
    <w:rsid w:val="00720BD0"/>
    <w:rsid w:val="00724FA1"/>
    <w:rsid w:val="007250FA"/>
    <w:rsid w:val="00730D13"/>
    <w:rsid w:val="00732B75"/>
    <w:rsid w:val="00735CF1"/>
    <w:rsid w:val="00735F2F"/>
    <w:rsid w:val="00736816"/>
    <w:rsid w:val="00742C04"/>
    <w:rsid w:val="007448FC"/>
    <w:rsid w:val="00744B7C"/>
    <w:rsid w:val="007455B6"/>
    <w:rsid w:val="00746155"/>
    <w:rsid w:val="007462AF"/>
    <w:rsid w:val="0074722B"/>
    <w:rsid w:val="007477D1"/>
    <w:rsid w:val="007517EF"/>
    <w:rsid w:val="00757247"/>
    <w:rsid w:val="0075730A"/>
    <w:rsid w:val="00761783"/>
    <w:rsid w:val="00763B06"/>
    <w:rsid w:val="007643B0"/>
    <w:rsid w:val="00764E96"/>
    <w:rsid w:val="0076536E"/>
    <w:rsid w:val="0076676D"/>
    <w:rsid w:val="007678FA"/>
    <w:rsid w:val="00767D11"/>
    <w:rsid w:val="007709C7"/>
    <w:rsid w:val="00771310"/>
    <w:rsid w:val="00771C3F"/>
    <w:rsid w:val="00774CCD"/>
    <w:rsid w:val="00775E27"/>
    <w:rsid w:val="007769A7"/>
    <w:rsid w:val="007841F5"/>
    <w:rsid w:val="007879D0"/>
    <w:rsid w:val="00787D76"/>
    <w:rsid w:val="0079017B"/>
    <w:rsid w:val="00790197"/>
    <w:rsid w:val="00790D18"/>
    <w:rsid w:val="0079201A"/>
    <w:rsid w:val="007939D3"/>
    <w:rsid w:val="007955C0"/>
    <w:rsid w:val="007A1468"/>
    <w:rsid w:val="007A22EE"/>
    <w:rsid w:val="007A3948"/>
    <w:rsid w:val="007A4DD5"/>
    <w:rsid w:val="007A7150"/>
    <w:rsid w:val="007B1EF6"/>
    <w:rsid w:val="007B3815"/>
    <w:rsid w:val="007B48B0"/>
    <w:rsid w:val="007B48CA"/>
    <w:rsid w:val="007B4B26"/>
    <w:rsid w:val="007B5423"/>
    <w:rsid w:val="007B60E6"/>
    <w:rsid w:val="007B693D"/>
    <w:rsid w:val="007B6A4B"/>
    <w:rsid w:val="007B7115"/>
    <w:rsid w:val="007B77DD"/>
    <w:rsid w:val="007C4BB0"/>
    <w:rsid w:val="007C7763"/>
    <w:rsid w:val="007D0528"/>
    <w:rsid w:val="007D4079"/>
    <w:rsid w:val="007D5747"/>
    <w:rsid w:val="007D5759"/>
    <w:rsid w:val="007D58B3"/>
    <w:rsid w:val="007D6C24"/>
    <w:rsid w:val="007D758A"/>
    <w:rsid w:val="007E27BE"/>
    <w:rsid w:val="007E400A"/>
    <w:rsid w:val="007E5EE8"/>
    <w:rsid w:val="007E5F4B"/>
    <w:rsid w:val="007E7B46"/>
    <w:rsid w:val="007E7CE4"/>
    <w:rsid w:val="007E7EBE"/>
    <w:rsid w:val="007F21E7"/>
    <w:rsid w:val="007F2F48"/>
    <w:rsid w:val="007F2FA8"/>
    <w:rsid w:val="007F404D"/>
    <w:rsid w:val="007F7112"/>
    <w:rsid w:val="008026BD"/>
    <w:rsid w:val="00802772"/>
    <w:rsid w:val="008042A9"/>
    <w:rsid w:val="0081037D"/>
    <w:rsid w:val="00811C1B"/>
    <w:rsid w:val="0081233B"/>
    <w:rsid w:val="008127D4"/>
    <w:rsid w:val="00812A56"/>
    <w:rsid w:val="00813CCA"/>
    <w:rsid w:val="0081550E"/>
    <w:rsid w:val="00815FF3"/>
    <w:rsid w:val="00817C37"/>
    <w:rsid w:val="008201B2"/>
    <w:rsid w:val="0083090E"/>
    <w:rsid w:val="00830EC2"/>
    <w:rsid w:val="00832B58"/>
    <w:rsid w:val="00836077"/>
    <w:rsid w:val="00836B38"/>
    <w:rsid w:val="00837577"/>
    <w:rsid w:val="00841E85"/>
    <w:rsid w:val="00843BA6"/>
    <w:rsid w:val="00843BC5"/>
    <w:rsid w:val="00846F2B"/>
    <w:rsid w:val="008470C1"/>
    <w:rsid w:val="00851A34"/>
    <w:rsid w:val="00852348"/>
    <w:rsid w:val="00852B4C"/>
    <w:rsid w:val="008537C3"/>
    <w:rsid w:val="008545B2"/>
    <w:rsid w:val="00856737"/>
    <w:rsid w:val="00860EF7"/>
    <w:rsid w:val="008614C1"/>
    <w:rsid w:val="00864BC8"/>
    <w:rsid w:val="00864FC7"/>
    <w:rsid w:val="008652FF"/>
    <w:rsid w:val="008719C9"/>
    <w:rsid w:val="0087482D"/>
    <w:rsid w:val="0087579D"/>
    <w:rsid w:val="00876A3C"/>
    <w:rsid w:val="00876B98"/>
    <w:rsid w:val="008775BC"/>
    <w:rsid w:val="00877660"/>
    <w:rsid w:val="008779AA"/>
    <w:rsid w:val="00877B32"/>
    <w:rsid w:val="008808A0"/>
    <w:rsid w:val="00881359"/>
    <w:rsid w:val="008827DF"/>
    <w:rsid w:val="008833BF"/>
    <w:rsid w:val="00884248"/>
    <w:rsid w:val="00885C89"/>
    <w:rsid w:val="00886B93"/>
    <w:rsid w:val="00886D3A"/>
    <w:rsid w:val="0089003A"/>
    <w:rsid w:val="00890960"/>
    <w:rsid w:val="008917BC"/>
    <w:rsid w:val="0089252D"/>
    <w:rsid w:val="00893D57"/>
    <w:rsid w:val="008A0001"/>
    <w:rsid w:val="008A02D8"/>
    <w:rsid w:val="008A04C4"/>
    <w:rsid w:val="008A1322"/>
    <w:rsid w:val="008A1851"/>
    <w:rsid w:val="008A2FA2"/>
    <w:rsid w:val="008A4A67"/>
    <w:rsid w:val="008A6C60"/>
    <w:rsid w:val="008B0D33"/>
    <w:rsid w:val="008B2772"/>
    <w:rsid w:val="008B42B9"/>
    <w:rsid w:val="008B43A0"/>
    <w:rsid w:val="008B44C0"/>
    <w:rsid w:val="008B765E"/>
    <w:rsid w:val="008B76EA"/>
    <w:rsid w:val="008C1B92"/>
    <w:rsid w:val="008C1D85"/>
    <w:rsid w:val="008C2A5B"/>
    <w:rsid w:val="008C2D25"/>
    <w:rsid w:val="008C3F60"/>
    <w:rsid w:val="008C4C19"/>
    <w:rsid w:val="008C697F"/>
    <w:rsid w:val="008D23F0"/>
    <w:rsid w:val="008D3676"/>
    <w:rsid w:val="008D3E12"/>
    <w:rsid w:val="008D5B20"/>
    <w:rsid w:val="008D70F2"/>
    <w:rsid w:val="008E4D59"/>
    <w:rsid w:val="008E5C14"/>
    <w:rsid w:val="008E692A"/>
    <w:rsid w:val="008F0174"/>
    <w:rsid w:val="008F0443"/>
    <w:rsid w:val="008F0BC6"/>
    <w:rsid w:val="008F47CD"/>
    <w:rsid w:val="008F47D9"/>
    <w:rsid w:val="008F5336"/>
    <w:rsid w:val="008F648E"/>
    <w:rsid w:val="008F677E"/>
    <w:rsid w:val="008F684F"/>
    <w:rsid w:val="008F6A8F"/>
    <w:rsid w:val="008F6C35"/>
    <w:rsid w:val="008F729E"/>
    <w:rsid w:val="008F78B9"/>
    <w:rsid w:val="008F7958"/>
    <w:rsid w:val="008F7D70"/>
    <w:rsid w:val="008F7EE8"/>
    <w:rsid w:val="008F7FE9"/>
    <w:rsid w:val="00901C9A"/>
    <w:rsid w:val="00902448"/>
    <w:rsid w:val="00902514"/>
    <w:rsid w:val="00902E94"/>
    <w:rsid w:val="0090550D"/>
    <w:rsid w:val="0090701C"/>
    <w:rsid w:val="00910815"/>
    <w:rsid w:val="00910B93"/>
    <w:rsid w:val="00913135"/>
    <w:rsid w:val="00913B59"/>
    <w:rsid w:val="0091451D"/>
    <w:rsid w:val="00915E66"/>
    <w:rsid w:val="009174B2"/>
    <w:rsid w:val="009176AB"/>
    <w:rsid w:val="009178C9"/>
    <w:rsid w:val="00917EDC"/>
    <w:rsid w:val="009203A3"/>
    <w:rsid w:val="00922DF2"/>
    <w:rsid w:val="00923DF9"/>
    <w:rsid w:val="00923EB9"/>
    <w:rsid w:val="00925E4B"/>
    <w:rsid w:val="009270FF"/>
    <w:rsid w:val="00930FB2"/>
    <w:rsid w:val="0093137F"/>
    <w:rsid w:val="00936BD8"/>
    <w:rsid w:val="00936FE3"/>
    <w:rsid w:val="0094059E"/>
    <w:rsid w:val="00941745"/>
    <w:rsid w:val="00942289"/>
    <w:rsid w:val="00942E1D"/>
    <w:rsid w:val="009453F7"/>
    <w:rsid w:val="009454ED"/>
    <w:rsid w:val="00945CE4"/>
    <w:rsid w:val="00950DB4"/>
    <w:rsid w:val="009520E6"/>
    <w:rsid w:val="0095543F"/>
    <w:rsid w:val="009571C0"/>
    <w:rsid w:val="00957A50"/>
    <w:rsid w:val="009602E3"/>
    <w:rsid w:val="009606FC"/>
    <w:rsid w:val="00960BC2"/>
    <w:rsid w:val="009615DF"/>
    <w:rsid w:val="00961A64"/>
    <w:rsid w:val="00962590"/>
    <w:rsid w:val="0096630C"/>
    <w:rsid w:val="00966925"/>
    <w:rsid w:val="00966E3F"/>
    <w:rsid w:val="00967A1C"/>
    <w:rsid w:val="00972EB2"/>
    <w:rsid w:val="00973A32"/>
    <w:rsid w:val="00974013"/>
    <w:rsid w:val="00974BFF"/>
    <w:rsid w:val="00974F88"/>
    <w:rsid w:val="00976DD0"/>
    <w:rsid w:val="009810E5"/>
    <w:rsid w:val="00983263"/>
    <w:rsid w:val="00983484"/>
    <w:rsid w:val="00983687"/>
    <w:rsid w:val="00985446"/>
    <w:rsid w:val="00986473"/>
    <w:rsid w:val="00987485"/>
    <w:rsid w:val="00991EE8"/>
    <w:rsid w:val="009922BD"/>
    <w:rsid w:val="009923E5"/>
    <w:rsid w:val="009934BC"/>
    <w:rsid w:val="009957DE"/>
    <w:rsid w:val="00995CB4"/>
    <w:rsid w:val="00997575"/>
    <w:rsid w:val="00997C41"/>
    <w:rsid w:val="009A02B1"/>
    <w:rsid w:val="009A0C88"/>
    <w:rsid w:val="009A1CD8"/>
    <w:rsid w:val="009A30CF"/>
    <w:rsid w:val="009A4BCF"/>
    <w:rsid w:val="009A6196"/>
    <w:rsid w:val="009B20C8"/>
    <w:rsid w:val="009B3064"/>
    <w:rsid w:val="009B321F"/>
    <w:rsid w:val="009B638E"/>
    <w:rsid w:val="009C09F4"/>
    <w:rsid w:val="009C4D48"/>
    <w:rsid w:val="009C54D5"/>
    <w:rsid w:val="009C56C2"/>
    <w:rsid w:val="009C653B"/>
    <w:rsid w:val="009C6ADD"/>
    <w:rsid w:val="009D01A6"/>
    <w:rsid w:val="009D190B"/>
    <w:rsid w:val="009D2457"/>
    <w:rsid w:val="009D2D14"/>
    <w:rsid w:val="009D2D48"/>
    <w:rsid w:val="009D7754"/>
    <w:rsid w:val="009D7994"/>
    <w:rsid w:val="009E25A3"/>
    <w:rsid w:val="009E27D2"/>
    <w:rsid w:val="009E2A0B"/>
    <w:rsid w:val="009E7D03"/>
    <w:rsid w:val="009F12E5"/>
    <w:rsid w:val="009F1931"/>
    <w:rsid w:val="009F375A"/>
    <w:rsid w:val="009F44BE"/>
    <w:rsid w:val="009F4C13"/>
    <w:rsid w:val="009F5867"/>
    <w:rsid w:val="009F77C8"/>
    <w:rsid w:val="009F7AD6"/>
    <w:rsid w:val="00A00FA5"/>
    <w:rsid w:val="00A02F8F"/>
    <w:rsid w:val="00A04889"/>
    <w:rsid w:val="00A07810"/>
    <w:rsid w:val="00A11818"/>
    <w:rsid w:val="00A1374E"/>
    <w:rsid w:val="00A14159"/>
    <w:rsid w:val="00A15388"/>
    <w:rsid w:val="00A1573C"/>
    <w:rsid w:val="00A1773B"/>
    <w:rsid w:val="00A17B20"/>
    <w:rsid w:val="00A22B0A"/>
    <w:rsid w:val="00A23DC0"/>
    <w:rsid w:val="00A23F68"/>
    <w:rsid w:val="00A27BE1"/>
    <w:rsid w:val="00A30507"/>
    <w:rsid w:val="00A3144B"/>
    <w:rsid w:val="00A34861"/>
    <w:rsid w:val="00A36A29"/>
    <w:rsid w:val="00A37532"/>
    <w:rsid w:val="00A37621"/>
    <w:rsid w:val="00A3780C"/>
    <w:rsid w:val="00A3792A"/>
    <w:rsid w:val="00A41A06"/>
    <w:rsid w:val="00A4222D"/>
    <w:rsid w:val="00A451B6"/>
    <w:rsid w:val="00A479D6"/>
    <w:rsid w:val="00A5039B"/>
    <w:rsid w:val="00A52D59"/>
    <w:rsid w:val="00A53C03"/>
    <w:rsid w:val="00A540E8"/>
    <w:rsid w:val="00A54778"/>
    <w:rsid w:val="00A56569"/>
    <w:rsid w:val="00A56717"/>
    <w:rsid w:val="00A56CE4"/>
    <w:rsid w:val="00A60795"/>
    <w:rsid w:val="00A62BB5"/>
    <w:rsid w:val="00A62C72"/>
    <w:rsid w:val="00A6431C"/>
    <w:rsid w:val="00A64D3E"/>
    <w:rsid w:val="00A64FAE"/>
    <w:rsid w:val="00A65E39"/>
    <w:rsid w:val="00A660D0"/>
    <w:rsid w:val="00A673CB"/>
    <w:rsid w:val="00A707CA"/>
    <w:rsid w:val="00A70BF3"/>
    <w:rsid w:val="00A71D1E"/>
    <w:rsid w:val="00A722EF"/>
    <w:rsid w:val="00A7303D"/>
    <w:rsid w:val="00A7322B"/>
    <w:rsid w:val="00A74731"/>
    <w:rsid w:val="00A74CC3"/>
    <w:rsid w:val="00A77484"/>
    <w:rsid w:val="00A8051E"/>
    <w:rsid w:val="00A8375E"/>
    <w:rsid w:val="00A85068"/>
    <w:rsid w:val="00A8618F"/>
    <w:rsid w:val="00A870CA"/>
    <w:rsid w:val="00A90713"/>
    <w:rsid w:val="00A928D0"/>
    <w:rsid w:val="00A94CA6"/>
    <w:rsid w:val="00A95F66"/>
    <w:rsid w:val="00A96035"/>
    <w:rsid w:val="00A97830"/>
    <w:rsid w:val="00AA0293"/>
    <w:rsid w:val="00AA0F63"/>
    <w:rsid w:val="00AA1EAA"/>
    <w:rsid w:val="00AA45F6"/>
    <w:rsid w:val="00AA4C29"/>
    <w:rsid w:val="00AA4DEA"/>
    <w:rsid w:val="00AA4E2A"/>
    <w:rsid w:val="00AA5AEA"/>
    <w:rsid w:val="00AA6133"/>
    <w:rsid w:val="00AA7F62"/>
    <w:rsid w:val="00AB12DD"/>
    <w:rsid w:val="00AB748C"/>
    <w:rsid w:val="00AB7645"/>
    <w:rsid w:val="00AB7853"/>
    <w:rsid w:val="00AC0218"/>
    <w:rsid w:val="00AC0BD7"/>
    <w:rsid w:val="00AC1A22"/>
    <w:rsid w:val="00AC2C82"/>
    <w:rsid w:val="00AC4077"/>
    <w:rsid w:val="00AC4487"/>
    <w:rsid w:val="00AC57E6"/>
    <w:rsid w:val="00AC5D15"/>
    <w:rsid w:val="00AD260A"/>
    <w:rsid w:val="00AD4A18"/>
    <w:rsid w:val="00AD543F"/>
    <w:rsid w:val="00AD646F"/>
    <w:rsid w:val="00AD66EE"/>
    <w:rsid w:val="00AD6B6C"/>
    <w:rsid w:val="00AD7143"/>
    <w:rsid w:val="00AD7CAA"/>
    <w:rsid w:val="00AD7F79"/>
    <w:rsid w:val="00AE087F"/>
    <w:rsid w:val="00AE2ABA"/>
    <w:rsid w:val="00AE2D16"/>
    <w:rsid w:val="00AE51FA"/>
    <w:rsid w:val="00AE65E9"/>
    <w:rsid w:val="00AE6DAD"/>
    <w:rsid w:val="00AE7093"/>
    <w:rsid w:val="00AE75C1"/>
    <w:rsid w:val="00AF2F8B"/>
    <w:rsid w:val="00AF4D47"/>
    <w:rsid w:val="00AF5FDA"/>
    <w:rsid w:val="00AF6EF1"/>
    <w:rsid w:val="00AF7CFF"/>
    <w:rsid w:val="00B00E13"/>
    <w:rsid w:val="00B01ED3"/>
    <w:rsid w:val="00B06084"/>
    <w:rsid w:val="00B11A71"/>
    <w:rsid w:val="00B129AA"/>
    <w:rsid w:val="00B13E8A"/>
    <w:rsid w:val="00B13FD8"/>
    <w:rsid w:val="00B1698B"/>
    <w:rsid w:val="00B21974"/>
    <w:rsid w:val="00B232D3"/>
    <w:rsid w:val="00B24EE3"/>
    <w:rsid w:val="00B256F4"/>
    <w:rsid w:val="00B267A5"/>
    <w:rsid w:val="00B31806"/>
    <w:rsid w:val="00B3355D"/>
    <w:rsid w:val="00B343AF"/>
    <w:rsid w:val="00B3711C"/>
    <w:rsid w:val="00B37BC8"/>
    <w:rsid w:val="00B40564"/>
    <w:rsid w:val="00B50F86"/>
    <w:rsid w:val="00B5231A"/>
    <w:rsid w:val="00B52AD8"/>
    <w:rsid w:val="00B53912"/>
    <w:rsid w:val="00B55C5E"/>
    <w:rsid w:val="00B566C3"/>
    <w:rsid w:val="00B56854"/>
    <w:rsid w:val="00B5759B"/>
    <w:rsid w:val="00B61D3C"/>
    <w:rsid w:val="00B62466"/>
    <w:rsid w:val="00B6361B"/>
    <w:rsid w:val="00B652A4"/>
    <w:rsid w:val="00B67206"/>
    <w:rsid w:val="00B749AA"/>
    <w:rsid w:val="00B74B8D"/>
    <w:rsid w:val="00B80A3B"/>
    <w:rsid w:val="00B82333"/>
    <w:rsid w:val="00B827BF"/>
    <w:rsid w:val="00B82950"/>
    <w:rsid w:val="00B82F4F"/>
    <w:rsid w:val="00B83804"/>
    <w:rsid w:val="00B8446E"/>
    <w:rsid w:val="00B8449E"/>
    <w:rsid w:val="00B85E88"/>
    <w:rsid w:val="00B86FD0"/>
    <w:rsid w:val="00B877CE"/>
    <w:rsid w:val="00B91A17"/>
    <w:rsid w:val="00B92790"/>
    <w:rsid w:val="00B92964"/>
    <w:rsid w:val="00B92FB7"/>
    <w:rsid w:val="00B93943"/>
    <w:rsid w:val="00B951A5"/>
    <w:rsid w:val="00B95504"/>
    <w:rsid w:val="00B973EE"/>
    <w:rsid w:val="00B97C13"/>
    <w:rsid w:val="00BA201C"/>
    <w:rsid w:val="00BA3D47"/>
    <w:rsid w:val="00BA4B65"/>
    <w:rsid w:val="00BA500E"/>
    <w:rsid w:val="00BA6EEB"/>
    <w:rsid w:val="00BB140B"/>
    <w:rsid w:val="00BB3DF5"/>
    <w:rsid w:val="00BB4B8A"/>
    <w:rsid w:val="00BB66DA"/>
    <w:rsid w:val="00BC1C86"/>
    <w:rsid w:val="00BC1D9A"/>
    <w:rsid w:val="00BC21CD"/>
    <w:rsid w:val="00BC2A31"/>
    <w:rsid w:val="00BC3D7E"/>
    <w:rsid w:val="00BC4ADC"/>
    <w:rsid w:val="00BC6AE7"/>
    <w:rsid w:val="00BD16A2"/>
    <w:rsid w:val="00BD37B5"/>
    <w:rsid w:val="00BD5680"/>
    <w:rsid w:val="00BD662D"/>
    <w:rsid w:val="00BD69DA"/>
    <w:rsid w:val="00BD7EE9"/>
    <w:rsid w:val="00BE1ACE"/>
    <w:rsid w:val="00BE1D27"/>
    <w:rsid w:val="00BE20D8"/>
    <w:rsid w:val="00BE2813"/>
    <w:rsid w:val="00BE3CC5"/>
    <w:rsid w:val="00BE58A6"/>
    <w:rsid w:val="00BE620B"/>
    <w:rsid w:val="00BF0C94"/>
    <w:rsid w:val="00BF0E06"/>
    <w:rsid w:val="00BF108C"/>
    <w:rsid w:val="00BF2437"/>
    <w:rsid w:val="00BF293F"/>
    <w:rsid w:val="00BF45A8"/>
    <w:rsid w:val="00BF5CAE"/>
    <w:rsid w:val="00BF6523"/>
    <w:rsid w:val="00BF774A"/>
    <w:rsid w:val="00BF7D76"/>
    <w:rsid w:val="00C00835"/>
    <w:rsid w:val="00C04E18"/>
    <w:rsid w:val="00C05ACD"/>
    <w:rsid w:val="00C07BA5"/>
    <w:rsid w:val="00C105FF"/>
    <w:rsid w:val="00C1316A"/>
    <w:rsid w:val="00C13B92"/>
    <w:rsid w:val="00C13E2E"/>
    <w:rsid w:val="00C145D3"/>
    <w:rsid w:val="00C15341"/>
    <w:rsid w:val="00C15F3B"/>
    <w:rsid w:val="00C162B8"/>
    <w:rsid w:val="00C168C8"/>
    <w:rsid w:val="00C17C21"/>
    <w:rsid w:val="00C20043"/>
    <w:rsid w:val="00C21FA9"/>
    <w:rsid w:val="00C22134"/>
    <w:rsid w:val="00C224DD"/>
    <w:rsid w:val="00C256AB"/>
    <w:rsid w:val="00C2714E"/>
    <w:rsid w:val="00C27764"/>
    <w:rsid w:val="00C30A73"/>
    <w:rsid w:val="00C344E2"/>
    <w:rsid w:val="00C36760"/>
    <w:rsid w:val="00C3689A"/>
    <w:rsid w:val="00C368E9"/>
    <w:rsid w:val="00C40680"/>
    <w:rsid w:val="00C42EF0"/>
    <w:rsid w:val="00C43779"/>
    <w:rsid w:val="00C43A3D"/>
    <w:rsid w:val="00C45070"/>
    <w:rsid w:val="00C45760"/>
    <w:rsid w:val="00C467BC"/>
    <w:rsid w:val="00C47464"/>
    <w:rsid w:val="00C47BC5"/>
    <w:rsid w:val="00C50F75"/>
    <w:rsid w:val="00C51B37"/>
    <w:rsid w:val="00C53AEE"/>
    <w:rsid w:val="00C54A44"/>
    <w:rsid w:val="00C564C2"/>
    <w:rsid w:val="00C60E78"/>
    <w:rsid w:val="00C61EF2"/>
    <w:rsid w:val="00C6253E"/>
    <w:rsid w:val="00C62B8F"/>
    <w:rsid w:val="00C632B6"/>
    <w:rsid w:val="00C65713"/>
    <w:rsid w:val="00C66876"/>
    <w:rsid w:val="00C6706E"/>
    <w:rsid w:val="00C702B6"/>
    <w:rsid w:val="00C74DA8"/>
    <w:rsid w:val="00C750D5"/>
    <w:rsid w:val="00C76C55"/>
    <w:rsid w:val="00C83FC8"/>
    <w:rsid w:val="00C84F4A"/>
    <w:rsid w:val="00C85B52"/>
    <w:rsid w:val="00C8667A"/>
    <w:rsid w:val="00C8758E"/>
    <w:rsid w:val="00C909D3"/>
    <w:rsid w:val="00C953EE"/>
    <w:rsid w:val="00C96265"/>
    <w:rsid w:val="00C973FB"/>
    <w:rsid w:val="00C977CA"/>
    <w:rsid w:val="00CA040F"/>
    <w:rsid w:val="00CA19A4"/>
    <w:rsid w:val="00CA314C"/>
    <w:rsid w:val="00CA423C"/>
    <w:rsid w:val="00CA45EA"/>
    <w:rsid w:val="00CA48EA"/>
    <w:rsid w:val="00CA57D4"/>
    <w:rsid w:val="00CA7FAC"/>
    <w:rsid w:val="00CB00D2"/>
    <w:rsid w:val="00CB054B"/>
    <w:rsid w:val="00CB0CEC"/>
    <w:rsid w:val="00CB18BC"/>
    <w:rsid w:val="00CB6E5B"/>
    <w:rsid w:val="00CC05C7"/>
    <w:rsid w:val="00CC572C"/>
    <w:rsid w:val="00CC6B5F"/>
    <w:rsid w:val="00CC704D"/>
    <w:rsid w:val="00CC767D"/>
    <w:rsid w:val="00CD0939"/>
    <w:rsid w:val="00CD11FD"/>
    <w:rsid w:val="00CD1829"/>
    <w:rsid w:val="00CD1D10"/>
    <w:rsid w:val="00CD2497"/>
    <w:rsid w:val="00CD2A66"/>
    <w:rsid w:val="00CD3019"/>
    <w:rsid w:val="00CD3D48"/>
    <w:rsid w:val="00CD4113"/>
    <w:rsid w:val="00CD472A"/>
    <w:rsid w:val="00CD4FD2"/>
    <w:rsid w:val="00CD5012"/>
    <w:rsid w:val="00CD61CA"/>
    <w:rsid w:val="00CD666F"/>
    <w:rsid w:val="00CD6E5F"/>
    <w:rsid w:val="00CD6F35"/>
    <w:rsid w:val="00CE0853"/>
    <w:rsid w:val="00CE0964"/>
    <w:rsid w:val="00CE187A"/>
    <w:rsid w:val="00CE5616"/>
    <w:rsid w:val="00CE59BE"/>
    <w:rsid w:val="00CE63DE"/>
    <w:rsid w:val="00CE78BD"/>
    <w:rsid w:val="00CF092A"/>
    <w:rsid w:val="00CF1F3A"/>
    <w:rsid w:val="00CF5F03"/>
    <w:rsid w:val="00CF702C"/>
    <w:rsid w:val="00D001C3"/>
    <w:rsid w:val="00D020A2"/>
    <w:rsid w:val="00D02326"/>
    <w:rsid w:val="00D05616"/>
    <w:rsid w:val="00D06E34"/>
    <w:rsid w:val="00D10619"/>
    <w:rsid w:val="00D1071C"/>
    <w:rsid w:val="00D118BD"/>
    <w:rsid w:val="00D1220C"/>
    <w:rsid w:val="00D1275A"/>
    <w:rsid w:val="00D13060"/>
    <w:rsid w:val="00D15FF2"/>
    <w:rsid w:val="00D1601E"/>
    <w:rsid w:val="00D21BA4"/>
    <w:rsid w:val="00D22041"/>
    <w:rsid w:val="00D258C0"/>
    <w:rsid w:val="00D27D2F"/>
    <w:rsid w:val="00D30BB7"/>
    <w:rsid w:val="00D31231"/>
    <w:rsid w:val="00D31774"/>
    <w:rsid w:val="00D326FE"/>
    <w:rsid w:val="00D32E35"/>
    <w:rsid w:val="00D3303D"/>
    <w:rsid w:val="00D34699"/>
    <w:rsid w:val="00D34E67"/>
    <w:rsid w:val="00D35E72"/>
    <w:rsid w:val="00D4107C"/>
    <w:rsid w:val="00D4158F"/>
    <w:rsid w:val="00D43F7E"/>
    <w:rsid w:val="00D4517E"/>
    <w:rsid w:val="00D456E0"/>
    <w:rsid w:val="00D45F7A"/>
    <w:rsid w:val="00D4712E"/>
    <w:rsid w:val="00D50471"/>
    <w:rsid w:val="00D533D5"/>
    <w:rsid w:val="00D53A05"/>
    <w:rsid w:val="00D571C0"/>
    <w:rsid w:val="00D60C5E"/>
    <w:rsid w:val="00D61E6D"/>
    <w:rsid w:val="00D6291F"/>
    <w:rsid w:val="00D65CE9"/>
    <w:rsid w:val="00D67D44"/>
    <w:rsid w:val="00D67D5D"/>
    <w:rsid w:val="00D67EE2"/>
    <w:rsid w:val="00D70621"/>
    <w:rsid w:val="00D75D64"/>
    <w:rsid w:val="00D76C52"/>
    <w:rsid w:val="00D775B2"/>
    <w:rsid w:val="00D81867"/>
    <w:rsid w:val="00D81944"/>
    <w:rsid w:val="00D83CB8"/>
    <w:rsid w:val="00D83EFA"/>
    <w:rsid w:val="00D84EE0"/>
    <w:rsid w:val="00D84FE7"/>
    <w:rsid w:val="00D8752E"/>
    <w:rsid w:val="00D87EC4"/>
    <w:rsid w:val="00D905A1"/>
    <w:rsid w:val="00D90DE2"/>
    <w:rsid w:val="00D9119A"/>
    <w:rsid w:val="00D92E68"/>
    <w:rsid w:val="00D92EEF"/>
    <w:rsid w:val="00D95EB7"/>
    <w:rsid w:val="00D96D90"/>
    <w:rsid w:val="00D972B5"/>
    <w:rsid w:val="00DA3596"/>
    <w:rsid w:val="00DB309F"/>
    <w:rsid w:val="00DB4A91"/>
    <w:rsid w:val="00DB7830"/>
    <w:rsid w:val="00DB7DE9"/>
    <w:rsid w:val="00DC1060"/>
    <w:rsid w:val="00DC287C"/>
    <w:rsid w:val="00DC394B"/>
    <w:rsid w:val="00DC5184"/>
    <w:rsid w:val="00DC551B"/>
    <w:rsid w:val="00DC6257"/>
    <w:rsid w:val="00DC62DC"/>
    <w:rsid w:val="00DC7481"/>
    <w:rsid w:val="00DC74D2"/>
    <w:rsid w:val="00DD2A4E"/>
    <w:rsid w:val="00DD2AAF"/>
    <w:rsid w:val="00DD3C27"/>
    <w:rsid w:val="00DD4543"/>
    <w:rsid w:val="00DD700A"/>
    <w:rsid w:val="00DD7A98"/>
    <w:rsid w:val="00DE045D"/>
    <w:rsid w:val="00DE65AB"/>
    <w:rsid w:val="00DE7E29"/>
    <w:rsid w:val="00DF03BE"/>
    <w:rsid w:val="00DF05F1"/>
    <w:rsid w:val="00DF0C17"/>
    <w:rsid w:val="00DF0DE0"/>
    <w:rsid w:val="00DF0FBE"/>
    <w:rsid w:val="00DF5706"/>
    <w:rsid w:val="00DF5796"/>
    <w:rsid w:val="00DF5C19"/>
    <w:rsid w:val="00DF6EB8"/>
    <w:rsid w:val="00E0301B"/>
    <w:rsid w:val="00E04C8D"/>
    <w:rsid w:val="00E057D0"/>
    <w:rsid w:val="00E102CB"/>
    <w:rsid w:val="00E12942"/>
    <w:rsid w:val="00E1490C"/>
    <w:rsid w:val="00E15CCA"/>
    <w:rsid w:val="00E168AC"/>
    <w:rsid w:val="00E179E0"/>
    <w:rsid w:val="00E202DF"/>
    <w:rsid w:val="00E20FE6"/>
    <w:rsid w:val="00E22090"/>
    <w:rsid w:val="00E2242E"/>
    <w:rsid w:val="00E23A6C"/>
    <w:rsid w:val="00E2424C"/>
    <w:rsid w:val="00E258FA"/>
    <w:rsid w:val="00E25D18"/>
    <w:rsid w:val="00E3084D"/>
    <w:rsid w:val="00E32116"/>
    <w:rsid w:val="00E32D5F"/>
    <w:rsid w:val="00E32E5F"/>
    <w:rsid w:val="00E35A85"/>
    <w:rsid w:val="00E3701C"/>
    <w:rsid w:val="00E37103"/>
    <w:rsid w:val="00E42580"/>
    <w:rsid w:val="00E438C0"/>
    <w:rsid w:val="00E44E2F"/>
    <w:rsid w:val="00E455D6"/>
    <w:rsid w:val="00E458EA"/>
    <w:rsid w:val="00E45C0E"/>
    <w:rsid w:val="00E461C7"/>
    <w:rsid w:val="00E465E4"/>
    <w:rsid w:val="00E471D4"/>
    <w:rsid w:val="00E476DF"/>
    <w:rsid w:val="00E502AE"/>
    <w:rsid w:val="00E50901"/>
    <w:rsid w:val="00E53124"/>
    <w:rsid w:val="00E5598E"/>
    <w:rsid w:val="00E5637E"/>
    <w:rsid w:val="00E57EAC"/>
    <w:rsid w:val="00E603E7"/>
    <w:rsid w:val="00E62D70"/>
    <w:rsid w:val="00E63505"/>
    <w:rsid w:val="00E63B80"/>
    <w:rsid w:val="00E64DA7"/>
    <w:rsid w:val="00E6600C"/>
    <w:rsid w:val="00E66FCA"/>
    <w:rsid w:val="00E72933"/>
    <w:rsid w:val="00E731A0"/>
    <w:rsid w:val="00E73365"/>
    <w:rsid w:val="00E74320"/>
    <w:rsid w:val="00E74BF1"/>
    <w:rsid w:val="00E767C9"/>
    <w:rsid w:val="00E773F2"/>
    <w:rsid w:val="00E775F7"/>
    <w:rsid w:val="00E777D5"/>
    <w:rsid w:val="00E8088A"/>
    <w:rsid w:val="00E822B9"/>
    <w:rsid w:val="00E82841"/>
    <w:rsid w:val="00E8343F"/>
    <w:rsid w:val="00E83B0E"/>
    <w:rsid w:val="00E83BB9"/>
    <w:rsid w:val="00E841DE"/>
    <w:rsid w:val="00E855FA"/>
    <w:rsid w:val="00E85A21"/>
    <w:rsid w:val="00E8639B"/>
    <w:rsid w:val="00E87F56"/>
    <w:rsid w:val="00E9142F"/>
    <w:rsid w:val="00E92528"/>
    <w:rsid w:val="00E94206"/>
    <w:rsid w:val="00E94ED8"/>
    <w:rsid w:val="00E95A6A"/>
    <w:rsid w:val="00E95AFC"/>
    <w:rsid w:val="00E961A2"/>
    <w:rsid w:val="00EA1044"/>
    <w:rsid w:val="00EA1090"/>
    <w:rsid w:val="00EA4EEA"/>
    <w:rsid w:val="00EA6FFB"/>
    <w:rsid w:val="00EB05FA"/>
    <w:rsid w:val="00EB2B50"/>
    <w:rsid w:val="00EB3185"/>
    <w:rsid w:val="00EB60C5"/>
    <w:rsid w:val="00EB61CB"/>
    <w:rsid w:val="00EB7DFF"/>
    <w:rsid w:val="00EC211B"/>
    <w:rsid w:val="00EC452D"/>
    <w:rsid w:val="00EC4582"/>
    <w:rsid w:val="00EC4A96"/>
    <w:rsid w:val="00EC4B83"/>
    <w:rsid w:val="00ED148C"/>
    <w:rsid w:val="00ED1EC7"/>
    <w:rsid w:val="00ED25A9"/>
    <w:rsid w:val="00ED32F0"/>
    <w:rsid w:val="00ED379F"/>
    <w:rsid w:val="00ED3817"/>
    <w:rsid w:val="00ED4F40"/>
    <w:rsid w:val="00ED5019"/>
    <w:rsid w:val="00ED6693"/>
    <w:rsid w:val="00ED752B"/>
    <w:rsid w:val="00ED7B1C"/>
    <w:rsid w:val="00EE044E"/>
    <w:rsid w:val="00EE08D2"/>
    <w:rsid w:val="00EE1A54"/>
    <w:rsid w:val="00EE348D"/>
    <w:rsid w:val="00EE4DC2"/>
    <w:rsid w:val="00EE6460"/>
    <w:rsid w:val="00EE696C"/>
    <w:rsid w:val="00EE6EFC"/>
    <w:rsid w:val="00EF0F9B"/>
    <w:rsid w:val="00EF303A"/>
    <w:rsid w:val="00EF4AA7"/>
    <w:rsid w:val="00EF508F"/>
    <w:rsid w:val="00F013A2"/>
    <w:rsid w:val="00F015E6"/>
    <w:rsid w:val="00F0176C"/>
    <w:rsid w:val="00F01B66"/>
    <w:rsid w:val="00F0421A"/>
    <w:rsid w:val="00F05A11"/>
    <w:rsid w:val="00F10B3E"/>
    <w:rsid w:val="00F13BA3"/>
    <w:rsid w:val="00F165CC"/>
    <w:rsid w:val="00F16679"/>
    <w:rsid w:val="00F17490"/>
    <w:rsid w:val="00F17540"/>
    <w:rsid w:val="00F20D8B"/>
    <w:rsid w:val="00F21707"/>
    <w:rsid w:val="00F2273F"/>
    <w:rsid w:val="00F22AE7"/>
    <w:rsid w:val="00F23336"/>
    <w:rsid w:val="00F2389D"/>
    <w:rsid w:val="00F24E95"/>
    <w:rsid w:val="00F260AD"/>
    <w:rsid w:val="00F26A01"/>
    <w:rsid w:val="00F27B28"/>
    <w:rsid w:val="00F32178"/>
    <w:rsid w:val="00F32C55"/>
    <w:rsid w:val="00F33746"/>
    <w:rsid w:val="00F34AA2"/>
    <w:rsid w:val="00F34B3E"/>
    <w:rsid w:val="00F35BE2"/>
    <w:rsid w:val="00F41270"/>
    <w:rsid w:val="00F41735"/>
    <w:rsid w:val="00F427D1"/>
    <w:rsid w:val="00F4307E"/>
    <w:rsid w:val="00F437AA"/>
    <w:rsid w:val="00F45D2B"/>
    <w:rsid w:val="00F468CD"/>
    <w:rsid w:val="00F47845"/>
    <w:rsid w:val="00F50874"/>
    <w:rsid w:val="00F53A72"/>
    <w:rsid w:val="00F54193"/>
    <w:rsid w:val="00F54F43"/>
    <w:rsid w:val="00F562AE"/>
    <w:rsid w:val="00F570DC"/>
    <w:rsid w:val="00F572F1"/>
    <w:rsid w:val="00F60CAC"/>
    <w:rsid w:val="00F62078"/>
    <w:rsid w:val="00F626FF"/>
    <w:rsid w:val="00F62DEB"/>
    <w:rsid w:val="00F637D6"/>
    <w:rsid w:val="00F6544D"/>
    <w:rsid w:val="00F65A34"/>
    <w:rsid w:val="00F70ADB"/>
    <w:rsid w:val="00F7206F"/>
    <w:rsid w:val="00F72AF9"/>
    <w:rsid w:val="00F7483B"/>
    <w:rsid w:val="00F754F5"/>
    <w:rsid w:val="00F75933"/>
    <w:rsid w:val="00F767B7"/>
    <w:rsid w:val="00F76FAB"/>
    <w:rsid w:val="00F801B2"/>
    <w:rsid w:val="00F8154D"/>
    <w:rsid w:val="00F81BA3"/>
    <w:rsid w:val="00F823CA"/>
    <w:rsid w:val="00F83186"/>
    <w:rsid w:val="00F85C56"/>
    <w:rsid w:val="00F85F9A"/>
    <w:rsid w:val="00F861E8"/>
    <w:rsid w:val="00F8650C"/>
    <w:rsid w:val="00F86A08"/>
    <w:rsid w:val="00F913D1"/>
    <w:rsid w:val="00F919A3"/>
    <w:rsid w:val="00F927BB"/>
    <w:rsid w:val="00F93509"/>
    <w:rsid w:val="00F95AEA"/>
    <w:rsid w:val="00FA07C4"/>
    <w:rsid w:val="00FA07F6"/>
    <w:rsid w:val="00FA2671"/>
    <w:rsid w:val="00FA4018"/>
    <w:rsid w:val="00FA49B2"/>
    <w:rsid w:val="00FA6555"/>
    <w:rsid w:val="00FB1A2B"/>
    <w:rsid w:val="00FB39D9"/>
    <w:rsid w:val="00FB480E"/>
    <w:rsid w:val="00FB563D"/>
    <w:rsid w:val="00FB5762"/>
    <w:rsid w:val="00FB626E"/>
    <w:rsid w:val="00FB6D14"/>
    <w:rsid w:val="00FC04B3"/>
    <w:rsid w:val="00FC079C"/>
    <w:rsid w:val="00FC1035"/>
    <w:rsid w:val="00FC3F75"/>
    <w:rsid w:val="00FC4803"/>
    <w:rsid w:val="00FC4BEC"/>
    <w:rsid w:val="00FC620A"/>
    <w:rsid w:val="00FC6896"/>
    <w:rsid w:val="00FC7680"/>
    <w:rsid w:val="00FD084A"/>
    <w:rsid w:val="00FD08D9"/>
    <w:rsid w:val="00FD1DFF"/>
    <w:rsid w:val="00FD3D0A"/>
    <w:rsid w:val="00FD42FF"/>
    <w:rsid w:val="00FD44A6"/>
    <w:rsid w:val="00FD4939"/>
    <w:rsid w:val="00FD6E5E"/>
    <w:rsid w:val="00FD773E"/>
    <w:rsid w:val="00FD7C0F"/>
    <w:rsid w:val="00FE2105"/>
    <w:rsid w:val="00FE23C4"/>
    <w:rsid w:val="00FE2750"/>
    <w:rsid w:val="00FE48D6"/>
    <w:rsid w:val="00FE573B"/>
    <w:rsid w:val="00FE5884"/>
    <w:rsid w:val="00FE5B33"/>
    <w:rsid w:val="00FE6EDA"/>
    <w:rsid w:val="00FE6FEE"/>
    <w:rsid w:val="00FE7011"/>
    <w:rsid w:val="00FF1155"/>
    <w:rsid w:val="00FF14AE"/>
    <w:rsid w:val="00FF17E6"/>
    <w:rsid w:val="00FF1CDF"/>
    <w:rsid w:val="00FF1E80"/>
    <w:rsid w:val="00FF32A2"/>
    <w:rsid w:val="00FF4B16"/>
    <w:rsid w:val="00FF5BAA"/>
    <w:rsid w:val="00FF7A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4A3E2"/>
  <w15:chartTrackingRefBased/>
  <w15:docId w15:val="{6E4CEB6D-3761-4C45-AC37-A1862732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E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C270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3792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37621"/>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077A0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0BF3"/>
    <w:pPr>
      <w:ind w:left="720"/>
      <w:contextualSpacing/>
    </w:pPr>
  </w:style>
  <w:style w:type="paragraph" w:customStyle="1" w:styleId="mb15">
    <w:name w:val="mb15"/>
    <w:basedOn w:val="Normal"/>
    <w:rsid w:val="00613780"/>
    <w:pPr>
      <w:spacing w:before="100" w:beforeAutospacing="1" w:after="100" w:afterAutospacing="1"/>
    </w:pPr>
  </w:style>
  <w:style w:type="character" w:styleId="Hyperlink">
    <w:name w:val="Hyperlink"/>
    <w:basedOn w:val="DefaultParagraphFont"/>
    <w:uiPriority w:val="99"/>
    <w:unhideWhenUsed/>
    <w:rsid w:val="00613780"/>
    <w:rPr>
      <w:color w:val="0000FF"/>
      <w:u w:val="single"/>
    </w:rPr>
  </w:style>
  <w:style w:type="paragraph" w:customStyle="1" w:styleId="mb0">
    <w:name w:val="mb0"/>
    <w:basedOn w:val="Normal"/>
    <w:rsid w:val="00613780"/>
    <w:pPr>
      <w:spacing w:before="100" w:beforeAutospacing="1" w:after="100" w:afterAutospacing="1"/>
    </w:pPr>
  </w:style>
  <w:style w:type="character" w:customStyle="1" w:styleId="markedcontent">
    <w:name w:val="markedcontent"/>
    <w:basedOn w:val="DefaultParagraphFont"/>
    <w:rsid w:val="009F77C8"/>
  </w:style>
  <w:style w:type="character" w:styleId="FollowedHyperlink">
    <w:name w:val="FollowedHyperlink"/>
    <w:basedOn w:val="DefaultParagraphFont"/>
    <w:uiPriority w:val="99"/>
    <w:semiHidden/>
    <w:unhideWhenUsed/>
    <w:rsid w:val="00FC6896"/>
    <w:rPr>
      <w:color w:val="954F72" w:themeColor="followedHyperlink"/>
      <w:u w:val="single"/>
    </w:rPr>
  </w:style>
  <w:style w:type="character" w:customStyle="1" w:styleId="doilabel">
    <w:name w:val="doi__label"/>
    <w:basedOn w:val="DefaultParagraphFont"/>
    <w:rsid w:val="00851A34"/>
  </w:style>
  <w:style w:type="character" w:customStyle="1" w:styleId="author-list">
    <w:name w:val="author-list"/>
    <w:basedOn w:val="DefaultParagraphFont"/>
    <w:rsid w:val="00A15388"/>
  </w:style>
  <w:style w:type="character" w:customStyle="1" w:styleId="entity-link">
    <w:name w:val="entity-link"/>
    <w:basedOn w:val="DefaultParagraphFont"/>
    <w:rsid w:val="00790D18"/>
  </w:style>
  <w:style w:type="character" w:customStyle="1" w:styleId="Heading1Char">
    <w:name w:val="Heading 1 Char"/>
    <w:basedOn w:val="DefaultParagraphFont"/>
    <w:link w:val="Heading1"/>
    <w:uiPriority w:val="9"/>
    <w:rsid w:val="000C2703"/>
    <w:rPr>
      <w:rFonts w:asciiTheme="majorHAnsi" w:eastAsiaTheme="majorEastAsia" w:hAnsiTheme="majorHAnsi" w:cstheme="majorBidi"/>
      <w:color w:val="2E74B5" w:themeColor="accent1" w:themeShade="BF"/>
      <w:sz w:val="32"/>
      <w:szCs w:val="32"/>
    </w:rPr>
  </w:style>
  <w:style w:type="paragraph" w:customStyle="1" w:styleId="EndNoteBibliographyTitle">
    <w:name w:val="EndNote Bibliography Title"/>
    <w:basedOn w:val="Normal"/>
    <w:link w:val="EndNoteBibliographyTitleChar"/>
    <w:rsid w:val="00CD1829"/>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D1829"/>
    <w:rPr>
      <w:rFonts w:ascii="Calibri" w:hAnsi="Calibri"/>
      <w:noProof/>
    </w:rPr>
  </w:style>
  <w:style w:type="paragraph" w:customStyle="1" w:styleId="EndNoteBibliography">
    <w:name w:val="EndNote Bibliography"/>
    <w:basedOn w:val="Normal"/>
    <w:link w:val="EndNoteBibliographyChar"/>
    <w:rsid w:val="00CD1829"/>
    <w:pPr>
      <w:jc w:val="both"/>
    </w:pPr>
    <w:rPr>
      <w:rFonts w:ascii="Calibri" w:hAnsi="Calibri"/>
      <w:noProof/>
    </w:rPr>
  </w:style>
  <w:style w:type="character" w:customStyle="1" w:styleId="EndNoteBibliographyChar">
    <w:name w:val="EndNote Bibliography Char"/>
    <w:basedOn w:val="DefaultParagraphFont"/>
    <w:link w:val="EndNoteBibliography"/>
    <w:rsid w:val="00CD1829"/>
    <w:rPr>
      <w:rFonts w:ascii="Calibri" w:hAnsi="Calibri"/>
      <w:noProof/>
    </w:rPr>
  </w:style>
  <w:style w:type="character" w:customStyle="1" w:styleId="Heading3Char">
    <w:name w:val="Heading 3 Char"/>
    <w:basedOn w:val="DefaultParagraphFont"/>
    <w:link w:val="Heading3"/>
    <w:uiPriority w:val="9"/>
    <w:rsid w:val="00A37621"/>
    <w:rPr>
      <w:rFonts w:ascii="Times New Roman" w:eastAsia="Times New Roman" w:hAnsi="Times New Roman" w:cs="Times New Roman"/>
      <w:b/>
      <w:bCs/>
      <w:sz w:val="27"/>
      <w:szCs w:val="27"/>
    </w:rPr>
  </w:style>
  <w:style w:type="character" w:customStyle="1" w:styleId="whitespace-nowrap">
    <w:name w:val="whitespace-nowrap"/>
    <w:basedOn w:val="DefaultParagraphFont"/>
    <w:rsid w:val="00A37621"/>
  </w:style>
  <w:style w:type="table" w:styleId="TableGridLight">
    <w:name w:val="Grid Table Light"/>
    <w:basedOn w:val="TableNormal"/>
    <w:uiPriority w:val="40"/>
    <w:rsid w:val="008545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8545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67A1C"/>
    <w:rPr>
      <w:sz w:val="16"/>
      <w:szCs w:val="16"/>
    </w:rPr>
  </w:style>
  <w:style w:type="paragraph" w:styleId="CommentText">
    <w:name w:val="annotation text"/>
    <w:basedOn w:val="Normal"/>
    <w:link w:val="CommentTextChar"/>
    <w:uiPriority w:val="99"/>
    <w:unhideWhenUsed/>
    <w:rsid w:val="00967A1C"/>
    <w:rPr>
      <w:sz w:val="20"/>
      <w:szCs w:val="20"/>
    </w:rPr>
  </w:style>
  <w:style w:type="character" w:customStyle="1" w:styleId="CommentTextChar">
    <w:name w:val="Comment Text Char"/>
    <w:basedOn w:val="DefaultParagraphFont"/>
    <w:link w:val="CommentText"/>
    <w:uiPriority w:val="99"/>
    <w:rsid w:val="00967A1C"/>
    <w:rPr>
      <w:sz w:val="20"/>
      <w:szCs w:val="20"/>
    </w:rPr>
  </w:style>
  <w:style w:type="paragraph" w:styleId="CommentSubject">
    <w:name w:val="annotation subject"/>
    <w:basedOn w:val="CommentText"/>
    <w:next w:val="CommentText"/>
    <w:link w:val="CommentSubjectChar"/>
    <w:uiPriority w:val="99"/>
    <w:semiHidden/>
    <w:unhideWhenUsed/>
    <w:rsid w:val="00967A1C"/>
    <w:rPr>
      <w:b/>
      <w:bCs/>
    </w:rPr>
  </w:style>
  <w:style w:type="character" w:customStyle="1" w:styleId="CommentSubjectChar">
    <w:name w:val="Comment Subject Char"/>
    <w:basedOn w:val="CommentTextChar"/>
    <w:link w:val="CommentSubject"/>
    <w:uiPriority w:val="99"/>
    <w:semiHidden/>
    <w:rsid w:val="00967A1C"/>
    <w:rPr>
      <w:b/>
      <w:bCs/>
      <w:sz w:val="20"/>
      <w:szCs w:val="20"/>
    </w:rPr>
  </w:style>
  <w:style w:type="paragraph" w:styleId="BalloonText">
    <w:name w:val="Balloon Text"/>
    <w:basedOn w:val="Normal"/>
    <w:link w:val="BalloonTextChar"/>
    <w:uiPriority w:val="99"/>
    <w:semiHidden/>
    <w:unhideWhenUsed/>
    <w:rsid w:val="00967A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A1C"/>
    <w:rPr>
      <w:rFonts w:ascii="Segoe UI" w:hAnsi="Segoe UI" w:cs="Segoe UI"/>
      <w:sz w:val="18"/>
      <w:szCs w:val="18"/>
    </w:rPr>
  </w:style>
  <w:style w:type="character" w:styleId="Strong">
    <w:name w:val="Strong"/>
    <w:basedOn w:val="DefaultParagraphFont"/>
    <w:uiPriority w:val="22"/>
    <w:qFormat/>
    <w:rsid w:val="009D2D48"/>
    <w:rPr>
      <w:b/>
      <w:bCs/>
    </w:rPr>
  </w:style>
  <w:style w:type="paragraph" w:styleId="Revision">
    <w:name w:val="Revision"/>
    <w:hidden/>
    <w:uiPriority w:val="99"/>
    <w:semiHidden/>
    <w:rsid w:val="00647854"/>
    <w:pPr>
      <w:spacing w:after="0" w:line="240" w:lineRule="auto"/>
    </w:pPr>
  </w:style>
  <w:style w:type="paragraph" w:styleId="Header">
    <w:name w:val="header"/>
    <w:basedOn w:val="Normal"/>
    <w:link w:val="HeaderChar"/>
    <w:uiPriority w:val="99"/>
    <w:unhideWhenUsed/>
    <w:rsid w:val="00BC6AE7"/>
    <w:pPr>
      <w:tabs>
        <w:tab w:val="center" w:pos="4680"/>
        <w:tab w:val="right" w:pos="9360"/>
      </w:tabs>
    </w:pPr>
  </w:style>
  <w:style w:type="character" w:customStyle="1" w:styleId="HeaderChar">
    <w:name w:val="Header Char"/>
    <w:basedOn w:val="DefaultParagraphFont"/>
    <w:link w:val="Header"/>
    <w:uiPriority w:val="99"/>
    <w:rsid w:val="00BC6AE7"/>
  </w:style>
  <w:style w:type="paragraph" w:styleId="Footer">
    <w:name w:val="footer"/>
    <w:basedOn w:val="Normal"/>
    <w:link w:val="FooterChar"/>
    <w:uiPriority w:val="99"/>
    <w:unhideWhenUsed/>
    <w:rsid w:val="00BC6AE7"/>
    <w:pPr>
      <w:tabs>
        <w:tab w:val="center" w:pos="4680"/>
        <w:tab w:val="right" w:pos="9360"/>
      </w:tabs>
    </w:pPr>
  </w:style>
  <w:style w:type="character" w:customStyle="1" w:styleId="FooterChar">
    <w:name w:val="Footer Char"/>
    <w:basedOn w:val="DefaultParagraphFont"/>
    <w:link w:val="Footer"/>
    <w:uiPriority w:val="99"/>
    <w:rsid w:val="00BC6AE7"/>
  </w:style>
  <w:style w:type="paragraph" w:styleId="FootnoteText">
    <w:name w:val="footnote text"/>
    <w:basedOn w:val="Normal"/>
    <w:link w:val="FootnoteTextChar"/>
    <w:uiPriority w:val="99"/>
    <w:semiHidden/>
    <w:unhideWhenUsed/>
    <w:rsid w:val="00492630"/>
    <w:rPr>
      <w:sz w:val="20"/>
      <w:szCs w:val="20"/>
    </w:rPr>
  </w:style>
  <w:style w:type="character" w:customStyle="1" w:styleId="FootnoteTextChar">
    <w:name w:val="Footnote Text Char"/>
    <w:basedOn w:val="DefaultParagraphFont"/>
    <w:link w:val="FootnoteText"/>
    <w:uiPriority w:val="99"/>
    <w:semiHidden/>
    <w:rsid w:val="00492630"/>
    <w:rPr>
      <w:sz w:val="20"/>
      <w:szCs w:val="20"/>
    </w:rPr>
  </w:style>
  <w:style w:type="character" w:styleId="FootnoteReference">
    <w:name w:val="footnote reference"/>
    <w:basedOn w:val="DefaultParagraphFont"/>
    <w:uiPriority w:val="99"/>
    <w:semiHidden/>
    <w:unhideWhenUsed/>
    <w:rsid w:val="00492630"/>
    <w:rPr>
      <w:vertAlign w:val="superscript"/>
    </w:rPr>
  </w:style>
  <w:style w:type="paragraph" w:styleId="EndnoteText">
    <w:name w:val="endnote text"/>
    <w:basedOn w:val="Normal"/>
    <w:link w:val="EndnoteTextChar"/>
    <w:uiPriority w:val="99"/>
    <w:semiHidden/>
    <w:unhideWhenUsed/>
    <w:rsid w:val="00492630"/>
    <w:rPr>
      <w:sz w:val="20"/>
      <w:szCs w:val="20"/>
    </w:rPr>
  </w:style>
  <w:style w:type="character" w:customStyle="1" w:styleId="EndnoteTextChar">
    <w:name w:val="Endnote Text Char"/>
    <w:basedOn w:val="DefaultParagraphFont"/>
    <w:link w:val="EndnoteText"/>
    <w:uiPriority w:val="99"/>
    <w:semiHidden/>
    <w:rsid w:val="00492630"/>
    <w:rPr>
      <w:sz w:val="20"/>
      <w:szCs w:val="20"/>
    </w:rPr>
  </w:style>
  <w:style w:type="character" w:styleId="EndnoteReference">
    <w:name w:val="endnote reference"/>
    <w:basedOn w:val="DefaultParagraphFont"/>
    <w:uiPriority w:val="99"/>
    <w:semiHidden/>
    <w:unhideWhenUsed/>
    <w:rsid w:val="00492630"/>
    <w:rPr>
      <w:vertAlign w:val="superscript"/>
    </w:rPr>
  </w:style>
  <w:style w:type="paragraph" w:styleId="Bibliography">
    <w:name w:val="Bibliography"/>
    <w:basedOn w:val="Normal"/>
    <w:next w:val="Normal"/>
    <w:uiPriority w:val="37"/>
    <w:unhideWhenUsed/>
    <w:rsid w:val="009176AB"/>
    <w:pPr>
      <w:spacing w:line="480" w:lineRule="auto"/>
      <w:ind w:left="720" w:hanging="720"/>
    </w:pPr>
  </w:style>
  <w:style w:type="paragraph" w:styleId="NormalWeb">
    <w:name w:val="Normal (Web)"/>
    <w:basedOn w:val="Normal"/>
    <w:uiPriority w:val="99"/>
    <w:semiHidden/>
    <w:unhideWhenUsed/>
    <w:rsid w:val="0041089B"/>
  </w:style>
  <w:style w:type="table" w:styleId="PlainTable1">
    <w:name w:val="Plain Table 1"/>
    <w:basedOn w:val="TableNormal"/>
    <w:uiPriority w:val="41"/>
    <w:rsid w:val="009554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554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D41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AA0F63"/>
    <w:rPr>
      <w:color w:val="605E5C"/>
      <w:shd w:val="clear" w:color="auto" w:fill="E1DFDD"/>
    </w:rPr>
  </w:style>
  <w:style w:type="character" w:customStyle="1" w:styleId="rynqvb">
    <w:name w:val="rynqvb"/>
    <w:basedOn w:val="DefaultParagraphFont"/>
    <w:rsid w:val="00610B4F"/>
  </w:style>
  <w:style w:type="character" w:styleId="PlaceholderText">
    <w:name w:val="Placeholder Text"/>
    <w:basedOn w:val="DefaultParagraphFont"/>
    <w:uiPriority w:val="99"/>
    <w:semiHidden/>
    <w:rsid w:val="006E517B"/>
    <w:rPr>
      <w:color w:val="666666"/>
    </w:rPr>
  </w:style>
  <w:style w:type="character" w:customStyle="1" w:styleId="Heading2Char">
    <w:name w:val="Heading 2 Char"/>
    <w:basedOn w:val="DefaultParagraphFont"/>
    <w:link w:val="Heading2"/>
    <w:uiPriority w:val="9"/>
    <w:semiHidden/>
    <w:rsid w:val="00A3792A"/>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077A01"/>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077A01"/>
    <w:rPr>
      <w:i/>
      <w:iCs/>
    </w:rPr>
  </w:style>
  <w:style w:type="character" w:styleId="LineNumber">
    <w:name w:val="line number"/>
    <w:basedOn w:val="DefaultParagraphFont"/>
    <w:uiPriority w:val="99"/>
    <w:semiHidden/>
    <w:unhideWhenUsed/>
    <w:rsid w:val="00535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154">
      <w:bodyDiv w:val="1"/>
      <w:marLeft w:val="0"/>
      <w:marRight w:val="0"/>
      <w:marTop w:val="0"/>
      <w:marBottom w:val="0"/>
      <w:divBdr>
        <w:top w:val="none" w:sz="0" w:space="0" w:color="auto"/>
        <w:left w:val="none" w:sz="0" w:space="0" w:color="auto"/>
        <w:bottom w:val="none" w:sz="0" w:space="0" w:color="auto"/>
        <w:right w:val="none" w:sz="0" w:space="0" w:color="auto"/>
      </w:divBdr>
    </w:div>
    <w:div w:id="21828286">
      <w:bodyDiv w:val="1"/>
      <w:marLeft w:val="0"/>
      <w:marRight w:val="0"/>
      <w:marTop w:val="0"/>
      <w:marBottom w:val="0"/>
      <w:divBdr>
        <w:top w:val="none" w:sz="0" w:space="0" w:color="auto"/>
        <w:left w:val="none" w:sz="0" w:space="0" w:color="auto"/>
        <w:bottom w:val="none" w:sz="0" w:space="0" w:color="auto"/>
        <w:right w:val="none" w:sz="0" w:space="0" w:color="auto"/>
      </w:divBdr>
      <w:divsChild>
        <w:div w:id="107239860">
          <w:marLeft w:val="0"/>
          <w:marRight w:val="0"/>
          <w:marTop w:val="0"/>
          <w:marBottom w:val="0"/>
          <w:divBdr>
            <w:top w:val="none" w:sz="0" w:space="0" w:color="auto"/>
            <w:left w:val="none" w:sz="0" w:space="0" w:color="auto"/>
            <w:bottom w:val="none" w:sz="0" w:space="0" w:color="auto"/>
            <w:right w:val="none" w:sz="0" w:space="0" w:color="auto"/>
          </w:divBdr>
          <w:divsChild>
            <w:div w:id="551044057">
              <w:marLeft w:val="0"/>
              <w:marRight w:val="0"/>
              <w:marTop w:val="0"/>
              <w:marBottom w:val="0"/>
              <w:divBdr>
                <w:top w:val="none" w:sz="0" w:space="0" w:color="auto"/>
                <w:left w:val="none" w:sz="0" w:space="0" w:color="auto"/>
                <w:bottom w:val="none" w:sz="0" w:space="0" w:color="auto"/>
                <w:right w:val="none" w:sz="0" w:space="0" w:color="auto"/>
              </w:divBdr>
              <w:divsChild>
                <w:div w:id="10038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6712">
      <w:bodyDiv w:val="1"/>
      <w:marLeft w:val="0"/>
      <w:marRight w:val="0"/>
      <w:marTop w:val="0"/>
      <w:marBottom w:val="0"/>
      <w:divBdr>
        <w:top w:val="none" w:sz="0" w:space="0" w:color="auto"/>
        <w:left w:val="none" w:sz="0" w:space="0" w:color="auto"/>
        <w:bottom w:val="none" w:sz="0" w:space="0" w:color="auto"/>
        <w:right w:val="none" w:sz="0" w:space="0" w:color="auto"/>
      </w:divBdr>
    </w:div>
    <w:div w:id="68118013">
      <w:bodyDiv w:val="1"/>
      <w:marLeft w:val="0"/>
      <w:marRight w:val="0"/>
      <w:marTop w:val="0"/>
      <w:marBottom w:val="0"/>
      <w:divBdr>
        <w:top w:val="none" w:sz="0" w:space="0" w:color="auto"/>
        <w:left w:val="none" w:sz="0" w:space="0" w:color="auto"/>
        <w:bottom w:val="none" w:sz="0" w:space="0" w:color="auto"/>
        <w:right w:val="none" w:sz="0" w:space="0" w:color="auto"/>
      </w:divBdr>
    </w:div>
    <w:div w:id="75909613">
      <w:bodyDiv w:val="1"/>
      <w:marLeft w:val="0"/>
      <w:marRight w:val="0"/>
      <w:marTop w:val="0"/>
      <w:marBottom w:val="0"/>
      <w:divBdr>
        <w:top w:val="none" w:sz="0" w:space="0" w:color="auto"/>
        <w:left w:val="none" w:sz="0" w:space="0" w:color="auto"/>
        <w:bottom w:val="none" w:sz="0" w:space="0" w:color="auto"/>
        <w:right w:val="none" w:sz="0" w:space="0" w:color="auto"/>
      </w:divBdr>
    </w:div>
    <w:div w:id="95491432">
      <w:bodyDiv w:val="1"/>
      <w:marLeft w:val="0"/>
      <w:marRight w:val="0"/>
      <w:marTop w:val="0"/>
      <w:marBottom w:val="0"/>
      <w:divBdr>
        <w:top w:val="none" w:sz="0" w:space="0" w:color="auto"/>
        <w:left w:val="none" w:sz="0" w:space="0" w:color="auto"/>
        <w:bottom w:val="none" w:sz="0" w:space="0" w:color="auto"/>
        <w:right w:val="none" w:sz="0" w:space="0" w:color="auto"/>
      </w:divBdr>
    </w:div>
    <w:div w:id="99836627">
      <w:bodyDiv w:val="1"/>
      <w:marLeft w:val="0"/>
      <w:marRight w:val="0"/>
      <w:marTop w:val="0"/>
      <w:marBottom w:val="0"/>
      <w:divBdr>
        <w:top w:val="none" w:sz="0" w:space="0" w:color="auto"/>
        <w:left w:val="none" w:sz="0" w:space="0" w:color="auto"/>
        <w:bottom w:val="none" w:sz="0" w:space="0" w:color="auto"/>
        <w:right w:val="none" w:sz="0" w:space="0" w:color="auto"/>
      </w:divBdr>
      <w:divsChild>
        <w:div w:id="2112967112">
          <w:marLeft w:val="0"/>
          <w:marRight w:val="0"/>
          <w:marTop w:val="0"/>
          <w:marBottom w:val="0"/>
          <w:divBdr>
            <w:top w:val="none" w:sz="0" w:space="0" w:color="auto"/>
            <w:left w:val="none" w:sz="0" w:space="0" w:color="auto"/>
            <w:bottom w:val="none" w:sz="0" w:space="0" w:color="auto"/>
            <w:right w:val="none" w:sz="0" w:space="0" w:color="auto"/>
          </w:divBdr>
          <w:divsChild>
            <w:div w:id="423258413">
              <w:marLeft w:val="0"/>
              <w:marRight w:val="0"/>
              <w:marTop w:val="0"/>
              <w:marBottom w:val="0"/>
              <w:divBdr>
                <w:top w:val="none" w:sz="0" w:space="0" w:color="auto"/>
                <w:left w:val="none" w:sz="0" w:space="0" w:color="auto"/>
                <w:bottom w:val="none" w:sz="0" w:space="0" w:color="auto"/>
                <w:right w:val="none" w:sz="0" w:space="0" w:color="auto"/>
              </w:divBdr>
              <w:divsChild>
                <w:div w:id="9586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89029">
      <w:bodyDiv w:val="1"/>
      <w:marLeft w:val="0"/>
      <w:marRight w:val="0"/>
      <w:marTop w:val="0"/>
      <w:marBottom w:val="0"/>
      <w:divBdr>
        <w:top w:val="none" w:sz="0" w:space="0" w:color="auto"/>
        <w:left w:val="none" w:sz="0" w:space="0" w:color="auto"/>
        <w:bottom w:val="none" w:sz="0" w:space="0" w:color="auto"/>
        <w:right w:val="none" w:sz="0" w:space="0" w:color="auto"/>
      </w:divBdr>
      <w:divsChild>
        <w:div w:id="1423452880">
          <w:marLeft w:val="0"/>
          <w:marRight w:val="0"/>
          <w:marTop w:val="0"/>
          <w:marBottom w:val="0"/>
          <w:divBdr>
            <w:top w:val="none" w:sz="0" w:space="0" w:color="auto"/>
            <w:left w:val="none" w:sz="0" w:space="0" w:color="auto"/>
            <w:bottom w:val="none" w:sz="0" w:space="0" w:color="auto"/>
            <w:right w:val="none" w:sz="0" w:space="0" w:color="auto"/>
          </w:divBdr>
          <w:divsChild>
            <w:div w:id="477066994">
              <w:marLeft w:val="0"/>
              <w:marRight w:val="0"/>
              <w:marTop w:val="0"/>
              <w:marBottom w:val="0"/>
              <w:divBdr>
                <w:top w:val="none" w:sz="0" w:space="0" w:color="auto"/>
                <w:left w:val="none" w:sz="0" w:space="0" w:color="auto"/>
                <w:bottom w:val="none" w:sz="0" w:space="0" w:color="auto"/>
                <w:right w:val="none" w:sz="0" w:space="0" w:color="auto"/>
              </w:divBdr>
              <w:divsChild>
                <w:div w:id="13630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976">
      <w:bodyDiv w:val="1"/>
      <w:marLeft w:val="0"/>
      <w:marRight w:val="0"/>
      <w:marTop w:val="0"/>
      <w:marBottom w:val="0"/>
      <w:divBdr>
        <w:top w:val="none" w:sz="0" w:space="0" w:color="auto"/>
        <w:left w:val="none" w:sz="0" w:space="0" w:color="auto"/>
        <w:bottom w:val="none" w:sz="0" w:space="0" w:color="auto"/>
        <w:right w:val="none" w:sz="0" w:space="0" w:color="auto"/>
      </w:divBdr>
    </w:div>
    <w:div w:id="135148642">
      <w:bodyDiv w:val="1"/>
      <w:marLeft w:val="0"/>
      <w:marRight w:val="0"/>
      <w:marTop w:val="0"/>
      <w:marBottom w:val="0"/>
      <w:divBdr>
        <w:top w:val="none" w:sz="0" w:space="0" w:color="auto"/>
        <w:left w:val="none" w:sz="0" w:space="0" w:color="auto"/>
        <w:bottom w:val="none" w:sz="0" w:space="0" w:color="auto"/>
        <w:right w:val="none" w:sz="0" w:space="0" w:color="auto"/>
      </w:divBdr>
      <w:divsChild>
        <w:div w:id="2145392672">
          <w:marLeft w:val="0"/>
          <w:marRight w:val="0"/>
          <w:marTop w:val="0"/>
          <w:marBottom w:val="0"/>
          <w:divBdr>
            <w:top w:val="none" w:sz="0" w:space="0" w:color="auto"/>
            <w:left w:val="none" w:sz="0" w:space="0" w:color="auto"/>
            <w:bottom w:val="none" w:sz="0" w:space="0" w:color="auto"/>
            <w:right w:val="none" w:sz="0" w:space="0" w:color="auto"/>
          </w:divBdr>
          <w:divsChild>
            <w:div w:id="279801460">
              <w:marLeft w:val="0"/>
              <w:marRight w:val="0"/>
              <w:marTop w:val="0"/>
              <w:marBottom w:val="0"/>
              <w:divBdr>
                <w:top w:val="none" w:sz="0" w:space="0" w:color="auto"/>
                <w:left w:val="none" w:sz="0" w:space="0" w:color="auto"/>
                <w:bottom w:val="none" w:sz="0" w:space="0" w:color="auto"/>
                <w:right w:val="none" w:sz="0" w:space="0" w:color="auto"/>
              </w:divBdr>
              <w:divsChild>
                <w:div w:id="166004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1772">
      <w:bodyDiv w:val="1"/>
      <w:marLeft w:val="0"/>
      <w:marRight w:val="0"/>
      <w:marTop w:val="0"/>
      <w:marBottom w:val="0"/>
      <w:divBdr>
        <w:top w:val="none" w:sz="0" w:space="0" w:color="auto"/>
        <w:left w:val="none" w:sz="0" w:space="0" w:color="auto"/>
        <w:bottom w:val="none" w:sz="0" w:space="0" w:color="auto"/>
        <w:right w:val="none" w:sz="0" w:space="0" w:color="auto"/>
      </w:divBdr>
      <w:divsChild>
        <w:div w:id="1534151215">
          <w:marLeft w:val="0"/>
          <w:marRight w:val="0"/>
          <w:marTop w:val="0"/>
          <w:marBottom w:val="0"/>
          <w:divBdr>
            <w:top w:val="none" w:sz="0" w:space="0" w:color="auto"/>
            <w:left w:val="none" w:sz="0" w:space="0" w:color="auto"/>
            <w:bottom w:val="none" w:sz="0" w:space="0" w:color="auto"/>
            <w:right w:val="none" w:sz="0" w:space="0" w:color="auto"/>
          </w:divBdr>
          <w:divsChild>
            <w:div w:id="1327516039">
              <w:marLeft w:val="0"/>
              <w:marRight w:val="0"/>
              <w:marTop w:val="0"/>
              <w:marBottom w:val="0"/>
              <w:divBdr>
                <w:top w:val="none" w:sz="0" w:space="0" w:color="auto"/>
                <w:left w:val="none" w:sz="0" w:space="0" w:color="auto"/>
                <w:bottom w:val="none" w:sz="0" w:space="0" w:color="auto"/>
                <w:right w:val="none" w:sz="0" w:space="0" w:color="auto"/>
              </w:divBdr>
              <w:divsChild>
                <w:div w:id="20514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3733">
      <w:bodyDiv w:val="1"/>
      <w:marLeft w:val="0"/>
      <w:marRight w:val="0"/>
      <w:marTop w:val="0"/>
      <w:marBottom w:val="0"/>
      <w:divBdr>
        <w:top w:val="none" w:sz="0" w:space="0" w:color="auto"/>
        <w:left w:val="none" w:sz="0" w:space="0" w:color="auto"/>
        <w:bottom w:val="none" w:sz="0" w:space="0" w:color="auto"/>
        <w:right w:val="none" w:sz="0" w:space="0" w:color="auto"/>
      </w:divBdr>
      <w:divsChild>
        <w:div w:id="1780878847">
          <w:marLeft w:val="0"/>
          <w:marRight w:val="0"/>
          <w:marTop w:val="0"/>
          <w:marBottom w:val="0"/>
          <w:divBdr>
            <w:top w:val="none" w:sz="0" w:space="0" w:color="auto"/>
            <w:left w:val="none" w:sz="0" w:space="0" w:color="auto"/>
            <w:bottom w:val="none" w:sz="0" w:space="0" w:color="auto"/>
            <w:right w:val="none" w:sz="0" w:space="0" w:color="auto"/>
          </w:divBdr>
          <w:divsChild>
            <w:div w:id="1363827534">
              <w:marLeft w:val="0"/>
              <w:marRight w:val="0"/>
              <w:marTop w:val="0"/>
              <w:marBottom w:val="0"/>
              <w:divBdr>
                <w:top w:val="none" w:sz="0" w:space="0" w:color="auto"/>
                <w:left w:val="none" w:sz="0" w:space="0" w:color="auto"/>
                <w:bottom w:val="none" w:sz="0" w:space="0" w:color="auto"/>
                <w:right w:val="none" w:sz="0" w:space="0" w:color="auto"/>
              </w:divBdr>
              <w:divsChild>
                <w:div w:id="51094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92682">
      <w:bodyDiv w:val="1"/>
      <w:marLeft w:val="0"/>
      <w:marRight w:val="0"/>
      <w:marTop w:val="0"/>
      <w:marBottom w:val="0"/>
      <w:divBdr>
        <w:top w:val="none" w:sz="0" w:space="0" w:color="auto"/>
        <w:left w:val="none" w:sz="0" w:space="0" w:color="auto"/>
        <w:bottom w:val="none" w:sz="0" w:space="0" w:color="auto"/>
        <w:right w:val="none" w:sz="0" w:space="0" w:color="auto"/>
      </w:divBdr>
      <w:divsChild>
        <w:div w:id="1687712002">
          <w:marLeft w:val="0"/>
          <w:marRight w:val="0"/>
          <w:marTop w:val="0"/>
          <w:marBottom w:val="0"/>
          <w:divBdr>
            <w:top w:val="none" w:sz="0" w:space="0" w:color="auto"/>
            <w:left w:val="none" w:sz="0" w:space="0" w:color="auto"/>
            <w:bottom w:val="none" w:sz="0" w:space="0" w:color="auto"/>
            <w:right w:val="none" w:sz="0" w:space="0" w:color="auto"/>
          </w:divBdr>
          <w:divsChild>
            <w:div w:id="13923475">
              <w:marLeft w:val="0"/>
              <w:marRight w:val="0"/>
              <w:marTop w:val="0"/>
              <w:marBottom w:val="0"/>
              <w:divBdr>
                <w:top w:val="none" w:sz="0" w:space="0" w:color="auto"/>
                <w:left w:val="none" w:sz="0" w:space="0" w:color="auto"/>
                <w:bottom w:val="none" w:sz="0" w:space="0" w:color="auto"/>
                <w:right w:val="none" w:sz="0" w:space="0" w:color="auto"/>
              </w:divBdr>
              <w:divsChild>
                <w:div w:id="173585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4541">
      <w:bodyDiv w:val="1"/>
      <w:marLeft w:val="0"/>
      <w:marRight w:val="0"/>
      <w:marTop w:val="0"/>
      <w:marBottom w:val="0"/>
      <w:divBdr>
        <w:top w:val="none" w:sz="0" w:space="0" w:color="auto"/>
        <w:left w:val="none" w:sz="0" w:space="0" w:color="auto"/>
        <w:bottom w:val="none" w:sz="0" w:space="0" w:color="auto"/>
        <w:right w:val="none" w:sz="0" w:space="0" w:color="auto"/>
      </w:divBdr>
      <w:divsChild>
        <w:div w:id="417024432">
          <w:marLeft w:val="0"/>
          <w:marRight w:val="0"/>
          <w:marTop w:val="0"/>
          <w:marBottom w:val="0"/>
          <w:divBdr>
            <w:top w:val="none" w:sz="0" w:space="0" w:color="auto"/>
            <w:left w:val="none" w:sz="0" w:space="0" w:color="auto"/>
            <w:bottom w:val="none" w:sz="0" w:space="0" w:color="auto"/>
            <w:right w:val="none" w:sz="0" w:space="0" w:color="auto"/>
          </w:divBdr>
          <w:divsChild>
            <w:div w:id="2136754252">
              <w:marLeft w:val="0"/>
              <w:marRight w:val="0"/>
              <w:marTop w:val="0"/>
              <w:marBottom w:val="0"/>
              <w:divBdr>
                <w:top w:val="none" w:sz="0" w:space="0" w:color="auto"/>
                <w:left w:val="none" w:sz="0" w:space="0" w:color="auto"/>
                <w:bottom w:val="none" w:sz="0" w:space="0" w:color="auto"/>
                <w:right w:val="none" w:sz="0" w:space="0" w:color="auto"/>
              </w:divBdr>
              <w:divsChild>
                <w:div w:id="19614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6339">
      <w:bodyDiv w:val="1"/>
      <w:marLeft w:val="0"/>
      <w:marRight w:val="0"/>
      <w:marTop w:val="0"/>
      <w:marBottom w:val="0"/>
      <w:divBdr>
        <w:top w:val="none" w:sz="0" w:space="0" w:color="auto"/>
        <w:left w:val="none" w:sz="0" w:space="0" w:color="auto"/>
        <w:bottom w:val="none" w:sz="0" w:space="0" w:color="auto"/>
        <w:right w:val="none" w:sz="0" w:space="0" w:color="auto"/>
      </w:divBdr>
    </w:div>
    <w:div w:id="233973638">
      <w:bodyDiv w:val="1"/>
      <w:marLeft w:val="0"/>
      <w:marRight w:val="0"/>
      <w:marTop w:val="0"/>
      <w:marBottom w:val="0"/>
      <w:divBdr>
        <w:top w:val="none" w:sz="0" w:space="0" w:color="auto"/>
        <w:left w:val="none" w:sz="0" w:space="0" w:color="auto"/>
        <w:bottom w:val="none" w:sz="0" w:space="0" w:color="auto"/>
        <w:right w:val="none" w:sz="0" w:space="0" w:color="auto"/>
      </w:divBdr>
      <w:divsChild>
        <w:div w:id="2096394752">
          <w:marLeft w:val="0"/>
          <w:marRight w:val="0"/>
          <w:marTop w:val="0"/>
          <w:marBottom w:val="0"/>
          <w:divBdr>
            <w:top w:val="none" w:sz="0" w:space="0" w:color="auto"/>
            <w:left w:val="none" w:sz="0" w:space="0" w:color="auto"/>
            <w:bottom w:val="none" w:sz="0" w:space="0" w:color="auto"/>
            <w:right w:val="none" w:sz="0" w:space="0" w:color="auto"/>
          </w:divBdr>
          <w:divsChild>
            <w:div w:id="992952951">
              <w:marLeft w:val="0"/>
              <w:marRight w:val="0"/>
              <w:marTop w:val="0"/>
              <w:marBottom w:val="0"/>
              <w:divBdr>
                <w:top w:val="none" w:sz="0" w:space="0" w:color="auto"/>
                <w:left w:val="none" w:sz="0" w:space="0" w:color="auto"/>
                <w:bottom w:val="none" w:sz="0" w:space="0" w:color="auto"/>
                <w:right w:val="none" w:sz="0" w:space="0" w:color="auto"/>
              </w:divBdr>
              <w:divsChild>
                <w:div w:id="16907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2527">
      <w:bodyDiv w:val="1"/>
      <w:marLeft w:val="0"/>
      <w:marRight w:val="0"/>
      <w:marTop w:val="0"/>
      <w:marBottom w:val="0"/>
      <w:divBdr>
        <w:top w:val="none" w:sz="0" w:space="0" w:color="auto"/>
        <w:left w:val="none" w:sz="0" w:space="0" w:color="auto"/>
        <w:bottom w:val="none" w:sz="0" w:space="0" w:color="auto"/>
        <w:right w:val="none" w:sz="0" w:space="0" w:color="auto"/>
      </w:divBdr>
    </w:div>
    <w:div w:id="237903980">
      <w:bodyDiv w:val="1"/>
      <w:marLeft w:val="0"/>
      <w:marRight w:val="0"/>
      <w:marTop w:val="0"/>
      <w:marBottom w:val="0"/>
      <w:divBdr>
        <w:top w:val="none" w:sz="0" w:space="0" w:color="auto"/>
        <w:left w:val="none" w:sz="0" w:space="0" w:color="auto"/>
        <w:bottom w:val="none" w:sz="0" w:space="0" w:color="auto"/>
        <w:right w:val="none" w:sz="0" w:space="0" w:color="auto"/>
      </w:divBdr>
      <w:divsChild>
        <w:div w:id="146671473">
          <w:marLeft w:val="0"/>
          <w:marRight w:val="0"/>
          <w:marTop w:val="0"/>
          <w:marBottom w:val="0"/>
          <w:divBdr>
            <w:top w:val="none" w:sz="0" w:space="0" w:color="auto"/>
            <w:left w:val="none" w:sz="0" w:space="0" w:color="auto"/>
            <w:bottom w:val="none" w:sz="0" w:space="0" w:color="auto"/>
            <w:right w:val="none" w:sz="0" w:space="0" w:color="auto"/>
          </w:divBdr>
          <w:divsChild>
            <w:div w:id="331421411">
              <w:marLeft w:val="0"/>
              <w:marRight w:val="0"/>
              <w:marTop w:val="0"/>
              <w:marBottom w:val="0"/>
              <w:divBdr>
                <w:top w:val="none" w:sz="0" w:space="0" w:color="auto"/>
                <w:left w:val="none" w:sz="0" w:space="0" w:color="auto"/>
                <w:bottom w:val="none" w:sz="0" w:space="0" w:color="auto"/>
                <w:right w:val="none" w:sz="0" w:space="0" w:color="auto"/>
              </w:divBdr>
              <w:divsChild>
                <w:div w:id="2070418499">
                  <w:marLeft w:val="0"/>
                  <w:marRight w:val="0"/>
                  <w:marTop w:val="0"/>
                  <w:marBottom w:val="0"/>
                  <w:divBdr>
                    <w:top w:val="none" w:sz="0" w:space="0" w:color="auto"/>
                    <w:left w:val="none" w:sz="0" w:space="0" w:color="auto"/>
                    <w:bottom w:val="none" w:sz="0" w:space="0" w:color="auto"/>
                    <w:right w:val="none" w:sz="0" w:space="0" w:color="auto"/>
                  </w:divBdr>
                  <w:divsChild>
                    <w:div w:id="1915702317">
                      <w:marLeft w:val="0"/>
                      <w:marRight w:val="0"/>
                      <w:marTop w:val="0"/>
                      <w:marBottom w:val="0"/>
                      <w:divBdr>
                        <w:top w:val="none" w:sz="0" w:space="0" w:color="auto"/>
                        <w:left w:val="none" w:sz="0" w:space="0" w:color="auto"/>
                        <w:bottom w:val="none" w:sz="0" w:space="0" w:color="auto"/>
                        <w:right w:val="none" w:sz="0" w:space="0" w:color="auto"/>
                      </w:divBdr>
                    </w:div>
                  </w:divsChild>
                </w:div>
                <w:div w:id="926425767">
                  <w:marLeft w:val="0"/>
                  <w:marRight w:val="0"/>
                  <w:marTop w:val="0"/>
                  <w:marBottom w:val="0"/>
                  <w:divBdr>
                    <w:top w:val="none" w:sz="0" w:space="0" w:color="auto"/>
                    <w:left w:val="none" w:sz="0" w:space="0" w:color="auto"/>
                    <w:bottom w:val="none" w:sz="0" w:space="0" w:color="auto"/>
                    <w:right w:val="none" w:sz="0" w:space="0" w:color="auto"/>
                  </w:divBdr>
                  <w:divsChild>
                    <w:div w:id="2126195469">
                      <w:marLeft w:val="0"/>
                      <w:marRight w:val="0"/>
                      <w:marTop w:val="0"/>
                      <w:marBottom w:val="0"/>
                      <w:divBdr>
                        <w:top w:val="none" w:sz="0" w:space="0" w:color="auto"/>
                        <w:left w:val="none" w:sz="0" w:space="0" w:color="auto"/>
                        <w:bottom w:val="none" w:sz="0" w:space="0" w:color="auto"/>
                        <w:right w:val="none" w:sz="0" w:space="0" w:color="auto"/>
                      </w:divBdr>
                    </w:div>
                  </w:divsChild>
                </w:div>
                <w:div w:id="218828279">
                  <w:marLeft w:val="0"/>
                  <w:marRight w:val="0"/>
                  <w:marTop w:val="0"/>
                  <w:marBottom w:val="0"/>
                  <w:divBdr>
                    <w:top w:val="none" w:sz="0" w:space="0" w:color="auto"/>
                    <w:left w:val="none" w:sz="0" w:space="0" w:color="auto"/>
                    <w:bottom w:val="none" w:sz="0" w:space="0" w:color="auto"/>
                    <w:right w:val="none" w:sz="0" w:space="0" w:color="auto"/>
                  </w:divBdr>
                  <w:divsChild>
                    <w:div w:id="1277718289">
                      <w:marLeft w:val="0"/>
                      <w:marRight w:val="0"/>
                      <w:marTop w:val="0"/>
                      <w:marBottom w:val="0"/>
                      <w:divBdr>
                        <w:top w:val="none" w:sz="0" w:space="0" w:color="auto"/>
                        <w:left w:val="none" w:sz="0" w:space="0" w:color="auto"/>
                        <w:bottom w:val="none" w:sz="0" w:space="0" w:color="auto"/>
                        <w:right w:val="none" w:sz="0" w:space="0" w:color="auto"/>
                      </w:divBdr>
                    </w:div>
                  </w:divsChild>
                </w:div>
                <w:div w:id="498696161">
                  <w:marLeft w:val="0"/>
                  <w:marRight w:val="0"/>
                  <w:marTop w:val="0"/>
                  <w:marBottom w:val="0"/>
                  <w:divBdr>
                    <w:top w:val="none" w:sz="0" w:space="0" w:color="auto"/>
                    <w:left w:val="none" w:sz="0" w:space="0" w:color="auto"/>
                    <w:bottom w:val="none" w:sz="0" w:space="0" w:color="auto"/>
                    <w:right w:val="none" w:sz="0" w:space="0" w:color="auto"/>
                  </w:divBdr>
                  <w:divsChild>
                    <w:div w:id="1421176193">
                      <w:marLeft w:val="0"/>
                      <w:marRight w:val="0"/>
                      <w:marTop w:val="0"/>
                      <w:marBottom w:val="0"/>
                      <w:divBdr>
                        <w:top w:val="none" w:sz="0" w:space="0" w:color="auto"/>
                        <w:left w:val="none" w:sz="0" w:space="0" w:color="auto"/>
                        <w:bottom w:val="none" w:sz="0" w:space="0" w:color="auto"/>
                        <w:right w:val="none" w:sz="0" w:space="0" w:color="auto"/>
                      </w:divBdr>
                    </w:div>
                  </w:divsChild>
                </w:div>
                <w:div w:id="349571347">
                  <w:marLeft w:val="0"/>
                  <w:marRight w:val="0"/>
                  <w:marTop w:val="0"/>
                  <w:marBottom w:val="0"/>
                  <w:divBdr>
                    <w:top w:val="none" w:sz="0" w:space="0" w:color="auto"/>
                    <w:left w:val="none" w:sz="0" w:space="0" w:color="auto"/>
                    <w:bottom w:val="none" w:sz="0" w:space="0" w:color="auto"/>
                    <w:right w:val="none" w:sz="0" w:space="0" w:color="auto"/>
                  </w:divBdr>
                  <w:divsChild>
                    <w:div w:id="149952764">
                      <w:marLeft w:val="0"/>
                      <w:marRight w:val="0"/>
                      <w:marTop w:val="0"/>
                      <w:marBottom w:val="0"/>
                      <w:divBdr>
                        <w:top w:val="none" w:sz="0" w:space="0" w:color="auto"/>
                        <w:left w:val="none" w:sz="0" w:space="0" w:color="auto"/>
                        <w:bottom w:val="none" w:sz="0" w:space="0" w:color="auto"/>
                        <w:right w:val="none" w:sz="0" w:space="0" w:color="auto"/>
                      </w:divBdr>
                    </w:div>
                  </w:divsChild>
                </w:div>
                <w:div w:id="1246257327">
                  <w:marLeft w:val="0"/>
                  <w:marRight w:val="0"/>
                  <w:marTop w:val="0"/>
                  <w:marBottom w:val="0"/>
                  <w:divBdr>
                    <w:top w:val="none" w:sz="0" w:space="0" w:color="auto"/>
                    <w:left w:val="none" w:sz="0" w:space="0" w:color="auto"/>
                    <w:bottom w:val="none" w:sz="0" w:space="0" w:color="auto"/>
                    <w:right w:val="none" w:sz="0" w:space="0" w:color="auto"/>
                  </w:divBdr>
                  <w:divsChild>
                    <w:div w:id="1338311438">
                      <w:marLeft w:val="0"/>
                      <w:marRight w:val="0"/>
                      <w:marTop w:val="0"/>
                      <w:marBottom w:val="0"/>
                      <w:divBdr>
                        <w:top w:val="none" w:sz="0" w:space="0" w:color="auto"/>
                        <w:left w:val="none" w:sz="0" w:space="0" w:color="auto"/>
                        <w:bottom w:val="none" w:sz="0" w:space="0" w:color="auto"/>
                        <w:right w:val="none" w:sz="0" w:space="0" w:color="auto"/>
                      </w:divBdr>
                    </w:div>
                  </w:divsChild>
                </w:div>
                <w:div w:id="1521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74238">
      <w:bodyDiv w:val="1"/>
      <w:marLeft w:val="0"/>
      <w:marRight w:val="0"/>
      <w:marTop w:val="0"/>
      <w:marBottom w:val="0"/>
      <w:divBdr>
        <w:top w:val="none" w:sz="0" w:space="0" w:color="auto"/>
        <w:left w:val="none" w:sz="0" w:space="0" w:color="auto"/>
        <w:bottom w:val="none" w:sz="0" w:space="0" w:color="auto"/>
        <w:right w:val="none" w:sz="0" w:space="0" w:color="auto"/>
      </w:divBdr>
      <w:divsChild>
        <w:div w:id="1214344607">
          <w:marLeft w:val="0"/>
          <w:marRight w:val="0"/>
          <w:marTop w:val="0"/>
          <w:marBottom w:val="0"/>
          <w:divBdr>
            <w:top w:val="none" w:sz="0" w:space="0" w:color="auto"/>
            <w:left w:val="none" w:sz="0" w:space="0" w:color="auto"/>
            <w:bottom w:val="none" w:sz="0" w:space="0" w:color="auto"/>
            <w:right w:val="none" w:sz="0" w:space="0" w:color="auto"/>
          </w:divBdr>
          <w:divsChild>
            <w:div w:id="481890367">
              <w:marLeft w:val="0"/>
              <w:marRight w:val="0"/>
              <w:marTop w:val="0"/>
              <w:marBottom w:val="0"/>
              <w:divBdr>
                <w:top w:val="none" w:sz="0" w:space="0" w:color="auto"/>
                <w:left w:val="none" w:sz="0" w:space="0" w:color="auto"/>
                <w:bottom w:val="none" w:sz="0" w:space="0" w:color="auto"/>
                <w:right w:val="none" w:sz="0" w:space="0" w:color="auto"/>
              </w:divBdr>
              <w:divsChild>
                <w:div w:id="1323700386">
                  <w:marLeft w:val="0"/>
                  <w:marRight w:val="0"/>
                  <w:marTop w:val="0"/>
                  <w:marBottom w:val="0"/>
                  <w:divBdr>
                    <w:top w:val="none" w:sz="0" w:space="0" w:color="auto"/>
                    <w:left w:val="none" w:sz="0" w:space="0" w:color="auto"/>
                    <w:bottom w:val="none" w:sz="0" w:space="0" w:color="auto"/>
                    <w:right w:val="none" w:sz="0" w:space="0" w:color="auto"/>
                  </w:divBdr>
                  <w:divsChild>
                    <w:div w:id="13739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87864">
      <w:bodyDiv w:val="1"/>
      <w:marLeft w:val="0"/>
      <w:marRight w:val="0"/>
      <w:marTop w:val="0"/>
      <w:marBottom w:val="0"/>
      <w:divBdr>
        <w:top w:val="none" w:sz="0" w:space="0" w:color="auto"/>
        <w:left w:val="none" w:sz="0" w:space="0" w:color="auto"/>
        <w:bottom w:val="none" w:sz="0" w:space="0" w:color="auto"/>
        <w:right w:val="none" w:sz="0" w:space="0" w:color="auto"/>
      </w:divBdr>
      <w:divsChild>
        <w:div w:id="1137188613">
          <w:marLeft w:val="0"/>
          <w:marRight w:val="0"/>
          <w:marTop w:val="0"/>
          <w:marBottom w:val="0"/>
          <w:divBdr>
            <w:top w:val="none" w:sz="0" w:space="0" w:color="auto"/>
            <w:left w:val="none" w:sz="0" w:space="0" w:color="auto"/>
            <w:bottom w:val="none" w:sz="0" w:space="0" w:color="auto"/>
            <w:right w:val="none" w:sz="0" w:space="0" w:color="auto"/>
          </w:divBdr>
        </w:div>
      </w:divsChild>
    </w:div>
    <w:div w:id="283771993">
      <w:bodyDiv w:val="1"/>
      <w:marLeft w:val="0"/>
      <w:marRight w:val="0"/>
      <w:marTop w:val="0"/>
      <w:marBottom w:val="0"/>
      <w:divBdr>
        <w:top w:val="none" w:sz="0" w:space="0" w:color="auto"/>
        <w:left w:val="none" w:sz="0" w:space="0" w:color="auto"/>
        <w:bottom w:val="none" w:sz="0" w:space="0" w:color="auto"/>
        <w:right w:val="none" w:sz="0" w:space="0" w:color="auto"/>
      </w:divBdr>
      <w:divsChild>
        <w:div w:id="1643344551">
          <w:marLeft w:val="0"/>
          <w:marRight w:val="0"/>
          <w:marTop w:val="0"/>
          <w:marBottom w:val="0"/>
          <w:divBdr>
            <w:top w:val="none" w:sz="0" w:space="0" w:color="auto"/>
            <w:left w:val="none" w:sz="0" w:space="0" w:color="auto"/>
            <w:bottom w:val="none" w:sz="0" w:space="0" w:color="auto"/>
            <w:right w:val="none" w:sz="0" w:space="0" w:color="auto"/>
          </w:divBdr>
          <w:divsChild>
            <w:div w:id="740711723">
              <w:marLeft w:val="0"/>
              <w:marRight w:val="0"/>
              <w:marTop w:val="0"/>
              <w:marBottom w:val="0"/>
              <w:divBdr>
                <w:top w:val="none" w:sz="0" w:space="0" w:color="auto"/>
                <w:left w:val="none" w:sz="0" w:space="0" w:color="auto"/>
                <w:bottom w:val="none" w:sz="0" w:space="0" w:color="auto"/>
                <w:right w:val="none" w:sz="0" w:space="0" w:color="auto"/>
              </w:divBdr>
              <w:divsChild>
                <w:div w:id="379475281">
                  <w:marLeft w:val="0"/>
                  <w:marRight w:val="0"/>
                  <w:marTop w:val="0"/>
                  <w:marBottom w:val="0"/>
                  <w:divBdr>
                    <w:top w:val="none" w:sz="0" w:space="0" w:color="auto"/>
                    <w:left w:val="none" w:sz="0" w:space="0" w:color="auto"/>
                    <w:bottom w:val="none" w:sz="0" w:space="0" w:color="auto"/>
                    <w:right w:val="none" w:sz="0" w:space="0" w:color="auto"/>
                  </w:divBdr>
                  <w:divsChild>
                    <w:div w:id="2206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946971">
      <w:bodyDiv w:val="1"/>
      <w:marLeft w:val="0"/>
      <w:marRight w:val="0"/>
      <w:marTop w:val="0"/>
      <w:marBottom w:val="0"/>
      <w:divBdr>
        <w:top w:val="none" w:sz="0" w:space="0" w:color="auto"/>
        <w:left w:val="none" w:sz="0" w:space="0" w:color="auto"/>
        <w:bottom w:val="none" w:sz="0" w:space="0" w:color="auto"/>
        <w:right w:val="none" w:sz="0" w:space="0" w:color="auto"/>
      </w:divBdr>
      <w:divsChild>
        <w:div w:id="4094211">
          <w:marLeft w:val="0"/>
          <w:marRight w:val="0"/>
          <w:marTop w:val="0"/>
          <w:marBottom w:val="0"/>
          <w:divBdr>
            <w:top w:val="none" w:sz="0" w:space="0" w:color="auto"/>
            <w:left w:val="none" w:sz="0" w:space="0" w:color="auto"/>
            <w:bottom w:val="none" w:sz="0" w:space="0" w:color="auto"/>
            <w:right w:val="none" w:sz="0" w:space="0" w:color="auto"/>
          </w:divBdr>
          <w:divsChild>
            <w:div w:id="1306810207">
              <w:marLeft w:val="0"/>
              <w:marRight w:val="0"/>
              <w:marTop w:val="0"/>
              <w:marBottom w:val="0"/>
              <w:divBdr>
                <w:top w:val="none" w:sz="0" w:space="0" w:color="auto"/>
                <w:left w:val="none" w:sz="0" w:space="0" w:color="auto"/>
                <w:bottom w:val="none" w:sz="0" w:space="0" w:color="auto"/>
                <w:right w:val="none" w:sz="0" w:space="0" w:color="auto"/>
              </w:divBdr>
              <w:divsChild>
                <w:div w:id="2087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49568">
      <w:bodyDiv w:val="1"/>
      <w:marLeft w:val="0"/>
      <w:marRight w:val="0"/>
      <w:marTop w:val="0"/>
      <w:marBottom w:val="0"/>
      <w:divBdr>
        <w:top w:val="none" w:sz="0" w:space="0" w:color="auto"/>
        <w:left w:val="none" w:sz="0" w:space="0" w:color="auto"/>
        <w:bottom w:val="none" w:sz="0" w:space="0" w:color="auto"/>
        <w:right w:val="none" w:sz="0" w:space="0" w:color="auto"/>
      </w:divBdr>
      <w:divsChild>
        <w:div w:id="66149990">
          <w:marLeft w:val="0"/>
          <w:marRight w:val="0"/>
          <w:marTop w:val="0"/>
          <w:marBottom w:val="0"/>
          <w:divBdr>
            <w:top w:val="none" w:sz="0" w:space="0" w:color="auto"/>
            <w:left w:val="none" w:sz="0" w:space="0" w:color="auto"/>
            <w:bottom w:val="none" w:sz="0" w:space="0" w:color="auto"/>
            <w:right w:val="none" w:sz="0" w:space="0" w:color="auto"/>
          </w:divBdr>
          <w:divsChild>
            <w:div w:id="1715621527">
              <w:marLeft w:val="0"/>
              <w:marRight w:val="0"/>
              <w:marTop w:val="0"/>
              <w:marBottom w:val="0"/>
              <w:divBdr>
                <w:top w:val="none" w:sz="0" w:space="0" w:color="auto"/>
                <w:left w:val="none" w:sz="0" w:space="0" w:color="auto"/>
                <w:bottom w:val="none" w:sz="0" w:space="0" w:color="auto"/>
                <w:right w:val="none" w:sz="0" w:space="0" w:color="auto"/>
              </w:divBdr>
              <w:divsChild>
                <w:div w:id="1783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08653">
      <w:bodyDiv w:val="1"/>
      <w:marLeft w:val="0"/>
      <w:marRight w:val="0"/>
      <w:marTop w:val="0"/>
      <w:marBottom w:val="0"/>
      <w:divBdr>
        <w:top w:val="none" w:sz="0" w:space="0" w:color="auto"/>
        <w:left w:val="none" w:sz="0" w:space="0" w:color="auto"/>
        <w:bottom w:val="none" w:sz="0" w:space="0" w:color="auto"/>
        <w:right w:val="none" w:sz="0" w:space="0" w:color="auto"/>
      </w:divBdr>
      <w:divsChild>
        <w:div w:id="60258339">
          <w:marLeft w:val="0"/>
          <w:marRight w:val="0"/>
          <w:marTop w:val="0"/>
          <w:marBottom w:val="0"/>
          <w:divBdr>
            <w:top w:val="none" w:sz="0" w:space="0" w:color="auto"/>
            <w:left w:val="none" w:sz="0" w:space="0" w:color="auto"/>
            <w:bottom w:val="none" w:sz="0" w:space="0" w:color="auto"/>
            <w:right w:val="none" w:sz="0" w:space="0" w:color="auto"/>
          </w:divBdr>
          <w:divsChild>
            <w:div w:id="473329091">
              <w:marLeft w:val="0"/>
              <w:marRight w:val="0"/>
              <w:marTop w:val="0"/>
              <w:marBottom w:val="0"/>
              <w:divBdr>
                <w:top w:val="none" w:sz="0" w:space="0" w:color="auto"/>
                <w:left w:val="none" w:sz="0" w:space="0" w:color="auto"/>
                <w:bottom w:val="none" w:sz="0" w:space="0" w:color="auto"/>
                <w:right w:val="none" w:sz="0" w:space="0" w:color="auto"/>
              </w:divBdr>
              <w:divsChild>
                <w:div w:id="8447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49856">
      <w:bodyDiv w:val="1"/>
      <w:marLeft w:val="0"/>
      <w:marRight w:val="0"/>
      <w:marTop w:val="0"/>
      <w:marBottom w:val="0"/>
      <w:divBdr>
        <w:top w:val="none" w:sz="0" w:space="0" w:color="auto"/>
        <w:left w:val="none" w:sz="0" w:space="0" w:color="auto"/>
        <w:bottom w:val="none" w:sz="0" w:space="0" w:color="auto"/>
        <w:right w:val="none" w:sz="0" w:space="0" w:color="auto"/>
      </w:divBdr>
    </w:div>
    <w:div w:id="392391579">
      <w:bodyDiv w:val="1"/>
      <w:marLeft w:val="0"/>
      <w:marRight w:val="0"/>
      <w:marTop w:val="0"/>
      <w:marBottom w:val="0"/>
      <w:divBdr>
        <w:top w:val="none" w:sz="0" w:space="0" w:color="auto"/>
        <w:left w:val="none" w:sz="0" w:space="0" w:color="auto"/>
        <w:bottom w:val="none" w:sz="0" w:space="0" w:color="auto"/>
        <w:right w:val="none" w:sz="0" w:space="0" w:color="auto"/>
      </w:divBdr>
      <w:divsChild>
        <w:div w:id="728723204">
          <w:marLeft w:val="0"/>
          <w:marRight w:val="0"/>
          <w:marTop w:val="0"/>
          <w:marBottom w:val="0"/>
          <w:divBdr>
            <w:top w:val="none" w:sz="0" w:space="0" w:color="auto"/>
            <w:left w:val="none" w:sz="0" w:space="0" w:color="auto"/>
            <w:bottom w:val="none" w:sz="0" w:space="0" w:color="auto"/>
            <w:right w:val="none" w:sz="0" w:space="0" w:color="auto"/>
          </w:divBdr>
          <w:divsChild>
            <w:div w:id="935291529">
              <w:marLeft w:val="0"/>
              <w:marRight w:val="0"/>
              <w:marTop w:val="0"/>
              <w:marBottom w:val="0"/>
              <w:divBdr>
                <w:top w:val="none" w:sz="0" w:space="0" w:color="auto"/>
                <w:left w:val="none" w:sz="0" w:space="0" w:color="auto"/>
                <w:bottom w:val="none" w:sz="0" w:space="0" w:color="auto"/>
                <w:right w:val="none" w:sz="0" w:space="0" w:color="auto"/>
              </w:divBdr>
              <w:divsChild>
                <w:div w:id="1185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10893">
      <w:bodyDiv w:val="1"/>
      <w:marLeft w:val="0"/>
      <w:marRight w:val="0"/>
      <w:marTop w:val="0"/>
      <w:marBottom w:val="0"/>
      <w:divBdr>
        <w:top w:val="none" w:sz="0" w:space="0" w:color="auto"/>
        <w:left w:val="none" w:sz="0" w:space="0" w:color="auto"/>
        <w:bottom w:val="none" w:sz="0" w:space="0" w:color="auto"/>
        <w:right w:val="none" w:sz="0" w:space="0" w:color="auto"/>
      </w:divBdr>
      <w:divsChild>
        <w:div w:id="1474329449">
          <w:marLeft w:val="0"/>
          <w:marRight w:val="0"/>
          <w:marTop w:val="0"/>
          <w:marBottom w:val="0"/>
          <w:divBdr>
            <w:top w:val="none" w:sz="0" w:space="0" w:color="auto"/>
            <w:left w:val="none" w:sz="0" w:space="0" w:color="auto"/>
            <w:bottom w:val="none" w:sz="0" w:space="0" w:color="auto"/>
            <w:right w:val="none" w:sz="0" w:space="0" w:color="auto"/>
          </w:divBdr>
          <w:divsChild>
            <w:div w:id="1161576885">
              <w:marLeft w:val="0"/>
              <w:marRight w:val="0"/>
              <w:marTop w:val="0"/>
              <w:marBottom w:val="0"/>
              <w:divBdr>
                <w:top w:val="none" w:sz="0" w:space="0" w:color="auto"/>
                <w:left w:val="none" w:sz="0" w:space="0" w:color="auto"/>
                <w:bottom w:val="none" w:sz="0" w:space="0" w:color="auto"/>
                <w:right w:val="none" w:sz="0" w:space="0" w:color="auto"/>
              </w:divBdr>
              <w:divsChild>
                <w:div w:id="11879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187">
      <w:bodyDiv w:val="1"/>
      <w:marLeft w:val="0"/>
      <w:marRight w:val="0"/>
      <w:marTop w:val="0"/>
      <w:marBottom w:val="0"/>
      <w:divBdr>
        <w:top w:val="none" w:sz="0" w:space="0" w:color="auto"/>
        <w:left w:val="none" w:sz="0" w:space="0" w:color="auto"/>
        <w:bottom w:val="none" w:sz="0" w:space="0" w:color="auto"/>
        <w:right w:val="none" w:sz="0" w:space="0" w:color="auto"/>
      </w:divBdr>
      <w:divsChild>
        <w:div w:id="481309270">
          <w:marLeft w:val="0"/>
          <w:marRight w:val="0"/>
          <w:marTop w:val="0"/>
          <w:marBottom w:val="0"/>
          <w:divBdr>
            <w:top w:val="none" w:sz="0" w:space="0" w:color="auto"/>
            <w:left w:val="none" w:sz="0" w:space="0" w:color="auto"/>
            <w:bottom w:val="none" w:sz="0" w:space="0" w:color="auto"/>
            <w:right w:val="none" w:sz="0" w:space="0" w:color="auto"/>
          </w:divBdr>
          <w:divsChild>
            <w:div w:id="46883687">
              <w:marLeft w:val="0"/>
              <w:marRight w:val="0"/>
              <w:marTop w:val="0"/>
              <w:marBottom w:val="0"/>
              <w:divBdr>
                <w:top w:val="none" w:sz="0" w:space="0" w:color="auto"/>
                <w:left w:val="none" w:sz="0" w:space="0" w:color="auto"/>
                <w:bottom w:val="none" w:sz="0" w:space="0" w:color="auto"/>
                <w:right w:val="none" w:sz="0" w:space="0" w:color="auto"/>
              </w:divBdr>
              <w:divsChild>
                <w:div w:id="404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46254">
      <w:bodyDiv w:val="1"/>
      <w:marLeft w:val="0"/>
      <w:marRight w:val="0"/>
      <w:marTop w:val="0"/>
      <w:marBottom w:val="0"/>
      <w:divBdr>
        <w:top w:val="none" w:sz="0" w:space="0" w:color="auto"/>
        <w:left w:val="none" w:sz="0" w:space="0" w:color="auto"/>
        <w:bottom w:val="none" w:sz="0" w:space="0" w:color="auto"/>
        <w:right w:val="none" w:sz="0" w:space="0" w:color="auto"/>
      </w:divBdr>
    </w:div>
    <w:div w:id="423651115">
      <w:bodyDiv w:val="1"/>
      <w:marLeft w:val="0"/>
      <w:marRight w:val="0"/>
      <w:marTop w:val="0"/>
      <w:marBottom w:val="0"/>
      <w:divBdr>
        <w:top w:val="none" w:sz="0" w:space="0" w:color="auto"/>
        <w:left w:val="none" w:sz="0" w:space="0" w:color="auto"/>
        <w:bottom w:val="none" w:sz="0" w:space="0" w:color="auto"/>
        <w:right w:val="none" w:sz="0" w:space="0" w:color="auto"/>
      </w:divBdr>
      <w:divsChild>
        <w:div w:id="1635213823">
          <w:marLeft w:val="0"/>
          <w:marRight w:val="0"/>
          <w:marTop w:val="0"/>
          <w:marBottom w:val="0"/>
          <w:divBdr>
            <w:top w:val="none" w:sz="0" w:space="0" w:color="auto"/>
            <w:left w:val="none" w:sz="0" w:space="0" w:color="auto"/>
            <w:bottom w:val="none" w:sz="0" w:space="0" w:color="auto"/>
            <w:right w:val="none" w:sz="0" w:space="0" w:color="auto"/>
          </w:divBdr>
          <w:divsChild>
            <w:div w:id="1753772102">
              <w:marLeft w:val="0"/>
              <w:marRight w:val="0"/>
              <w:marTop w:val="0"/>
              <w:marBottom w:val="0"/>
              <w:divBdr>
                <w:top w:val="none" w:sz="0" w:space="0" w:color="auto"/>
                <w:left w:val="none" w:sz="0" w:space="0" w:color="auto"/>
                <w:bottom w:val="none" w:sz="0" w:space="0" w:color="auto"/>
                <w:right w:val="none" w:sz="0" w:space="0" w:color="auto"/>
              </w:divBdr>
              <w:divsChild>
                <w:div w:id="16361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1022">
      <w:bodyDiv w:val="1"/>
      <w:marLeft w:val="0"/>
      <w:marRight w:val="0"/>
      <w:marTop w:val="0"/>
      <w:marBottom w:val="0"/>
      <w:divBdr>
        <w:top w:val="none" w:sz="0" w:space="0" w:color="auto"/>
        <w:left w:val="none" w:sz="0" w:space="0" w:color="auto"/>
        <w:bottom w:val="none" w:sz="0" w:space="0" w:color="auto"/>
        <w:right w:val="none" w:sz="0" w:space="0" w:color="auto"/>
      </w:divBdr>
      <w:divsChild>
        <w:div w:id="341933402">
          <w:marLeft w:val="0"/>
          <w:marRight w:val="0"/>
          <w:marTop w:val="0"/>
          <w:marBottom w:val="0"/>
          <w:divBdr>
            <w:top w:val="none" w:sz="0" w:space="0" w:color="auto"/>
            <w:left w:val="none" w:sz="0" w:space="0" w:color="auto"/>
            <w:bottom w:val="none" w:sz="0" w:space="0" w:color="auto"/>
            <w:right w:val="none" w:sz="0" w:space="0" w:color="auto"/>
          </w:divBdr>
          <w:divsChild>
            <w:div w:id="1904946807">
              <w:marLeft w:val="0"/>
              <w:marRight w:val="0"/>
              <w:marTop w:val="0"/>
              <w:marBottom w:val="0"/>
              <w:divBdr>
                <w:top w:val="none" w:sz="0" w:space="0" w:color="auto"/>
                <w:left w:val="none" w:sz="0" w:space="0" w:color="auto"/>
                <w:bottom w:val="none" w:sz="0" w:space="0" w:color="auto"/>
                <w:right w:val="none" w:sz="0" w:space="0" w:color="auto"/>
              </w:divBdr>
              <w:divsChild>
                <w:div w:id="79706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75027">
      <w:bodyDiv w:val="1"/>
      <w:marLeft w:val="0"/>
      <w:marRight w:val="0"/>
      <w:marTop w:val="0"/>
      <w:marBottom w:val="0"/>
      <w:divBdr>
        <w:top w:val="none" w:sz="0" w:space="0" w:color="auto"/>
        <w:left w:val="none" w:sz="0" w:space="0" w:color="auto"/>
        <w:bottom w:val="none" w:sz="0" w:space="0" w:color="auto"/>
        <w:right w:val="none" w:sz="0" w:space="0" w:color="auto"/>
      </w:divBdr>
    </w:div>
    <w:div w:id="437796461">
      <w:bodyDiv w:val="1"/>
      <w:marLeft w:val="0"/>
      <w:marRight w:val="0"/>
      <w:marTop w:val="0"/>
      <w:marBottom w:val="0"/>
      <w:divBdr>
        <w:top w:val="none" w:sz="0" w:space="0" w:color="auto"/>
        <w:left w:val="none" w:sz="0" w:space="0" w:color="auto"/>
        <w:bottom w:val="none" w:sz="0" w:space="0" w:color="auto"/>
        <w:right w:val="none" w:sz="0" w:space="0" w:color="auto"/>
      </w:divBdr>
      <w:divsChild>
        <w:div w:id="233904741">
          <w:marLeft w:val="0"/>
          <w:marRight w:val="0"/>
          <w:marTop w:val="0"/>
          <w:marBottom w:val="0"/>
          <w:divBdr>
            <w:top w:val="none" w:sz="0" w:space="0" w:color="auto"/>
            <w:left w:val="none" w:sz="0" w:space="0" w:color="auto"/>
            <w:bottom w:val="none" w:sz="0" w:space="0" w:color="auto"/>
            <w:right w:val="none" w:sz="0" w:space="0" w:color="auto"/>
          </w:divBdr>
          <w:divsChild>
            <w:div w:id="1809007254">
              <w:marLeft w:val="0"/>
              <w:marRight w:val="0"/>
              <w:marTop w:val="0"/>
              <w:marBottom w:val="0"/>
              <w:divBdr>
                <w:top w:val="none" w:sz="0" w:space="0" w:color="auto"/>
                <w:left w:val="none" w:sz="0" w:space="0" w:color="auto"/>
                <w:bottom w:val="none" w:sz="0" w:space="0" w:color="auto"/>
                <w:right w:val="none" w:sz="0" w:space="0" w:color="auto"/>
              </w:divBdr>
              <w:divsChild>
                <w:div w:id="146342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375095">
      <w:bodyDiv w:val="1"/>
      <w:marLeft w:val="0"/>
      <w:marRight w:val="0"/>
      <w:marTop w:val="0"/>
      <w:marBottom w:val="0"/>
      <w:divBdr>
        <w:top w:val="none" w:sz="0" w:space="0" w:color="auto"/>
        <w:left w:val="none" w:sz="0" w:space="0" w:color="auto"/>
        <w:bottom w:val="none" w:sz="0" w:space="0" w:color="auto"/>
        <w:right w:val="none" w:sz="0" w:space="0" w:color="auto"/>
      </w:divBdr>
      <w:divsChild>
        <w:div w:id="803424025">
          <w:marLeft w:val="0"/>
          <w:marRight w:val="0"/>
          <w:marTop w:val="0"/>
          <w:marBottom w:val="0"/>
          <w:divBdr>
            <w:top w:val="none" w:sz="0" w:space="0" w:color="auto"/>
            <w:left w:val="none" w:sz="0" w:space="0" w:color="auto"/>
            <w:bottom w:val="none" w:sz="0" w:space="0" w:color="auto"/>
            <w:right w:val="none" w:sz="0" w:space="0" w:color="auto"/>
          </w:divBdr>
          <w:divsChild>
            <w:div w:id="1184900380">
              <w:marLeft w:val="0"/>
              <w:marRight w:val="0"/>
              <w:marTop w:val="0"/>
              <w:marBottom w:val="0"/>
              <w:divBdr>
                <w:top w:val="none" w:sz="0" w:space="0" w:color="auto"/>
                <w:left w:val="none" w:sz="0" w:space="0" w:color="auto"/>
                <w:bottom w:val="none" w:sz="0" w:space="0" w:color="auto"/>
                <w:right w:val="none" w:sz="0" w:space="0" w:color="auto"/>
              </w:divBdr>
              <w:divsChild>
                <w:div w:id="11096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049886">
      <w:bodyDiv w:val="1"/>
      <w:marLeft w:val="0"/>
      <w:marRight w:val="0"/>
      <w:marTop w:val="0"/>
      <w:marBottom w:val="0"/>
      <w:divBdr>
        <w:top w:val="none" w:sz="0" w:space="0" w:color="auto"/>
        <w:left w:val="none" w:sz="0" w:space="0" w:color="auto"/>
        <w:bottom w:val="none" w:sz="0" w:space="0" w:color="auto"/>
        <w:right w:val="none" w:sz="0" w:space="0" w:color="auto"/>
      </w:divBdr>
    </w:div>
    <w:div w:id="461968726">
      <w:bodyDiv w:val="1"/>
      <w:marLeft w:val="0"/>
      <w:marRight w:val="0"/>
      <w:marTop w:val="0"/>
      <w:marBottom w:val="0"/>
      <w:divBdr>
        <w:top w:val="none" w:sz="0" w:space="0" w:color="auto"/>
        <w:left w:val="none" w:sz="0" w:space="0" w:color="auto"/>
        <w:bottom w:val="none" w:sz="0" w:space="0" w:color="auto"/>
        <w:right w:val="none" w:sz="0" w:space="0" w:color="auto"/>
      </w:divBdr>
    </w:div>
    <w:div w:id="470944975">
      <w:bodyDiv w:val="1"/>
      <w:marLeft w:val="0"/>
      <w:marRight w:val="0"/>
      <w:marTop w:val="0"/>
      <w:marBottom w:val="0"/>
      <w:divBdr>
        <w:top w:val="none" w:sz="0" w:space="0" w:color="auto"/>
        <w:left w:val="none" w:sz="0" w:space="0" w:color="auto"/>
        <w:bottom w:val="none" w:sz="0" w:space="0" w:color="auto"/>
        <w:right w:val="none" w:sz="0" w:space="0" w:color="auto"/>
      </w:divBdr>
      <w:divsChild>
        <w:div w:id="1326087808">
          <w:marLeft w:val="0"/>
          <w:marRight w:val="0"/>
          <w:marTop w:val="0"/>
          <w:marBottom w:val="0"/>
          <w:divBdr>
            <w:top w:val="none" w:sz="0" w:space="0" w:color="auto"/>
            <w:left w:val="none" w:sz="0" w:space="0" w:color="auto"/>
            <w:bottom w:val="none" w:sz="0" w:space="0" w:color="auto"/>
            <w:right w:val="none" w:sz="0" w:space="0" w:color="auto"/>
          </w:divBdr>
          <w:divsChild>
            <w:div w:id="505479840">
              <w:marLeft w:val="0"/>
              <w:marRight w:val="0"/>
              <w:marTop w:val="0"/>
              <w:marBottom w:val="0"/>
              <w:divBdr>
                <w:top w:val="none" w:sz="0" w:space="0" w:color="auto"/>
                <w:left w:val="none" w:sz="0" w:space="0" w:color="auto"/>
                <w:bottom w:val="none" w:sz="0" w:space="0" w:color="auto"/>
                <w:right w:val="none" w:sz="0" w:space="0" w:color="auto"/>
              </w:divBdr>
              <w:divsChild>
                <w:div w:id="1343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4228">
      <w:bodyDiv w:val="1"/>
      <w:marLeft w:val="0"/>
      <w:marRight w:val="0"/>
      <w:marTop w:val="0"/>
      <w:marBottom w:val="0"/>
      <w:divBdr>
        <w:top w:val="none" w:sz="0" w:space="0" w:color="auto"/>
        <w:left w:val="none" w:sz="0" w:space="0" w:color="auto"/>
        <w:bottom w:val="none" w:sz="0" w:space="0" w:color="auto"/>
        <w:right w:val="none" w:sz="0" w:space="0" w:color="auto"/>
      </w:divBdr>
    </w:div>
    <w:div w:id="493841693">
      <w:bodyDiv w:val="1"/>
      <w:marLeft w:val="0"/>
      <w:marRight w:val="0"/>
      <w:marTop w:val="0"/>
      <w:marBottom w:val="0"/>
      <w:divBdr>
        <w:top w:val="none" w:sz="0" w:space="0" w:color="auto"/>
        <w:left w:val="none" w:sz="0" w:space="0" w:color="auto"/>
        <w:bottom w:val="none" w:sz="0" w:space="0" w:color="auto"/>
        <w:right w:val="none" w:sz="0" w:space="0" w:color="auto"/>
      </w:divBdr>
      <w:divsChild>
        <w:div w:id="1187790993">
          <w:marLeft w:val="0"/>
          <w:marRight w:val="0"/>
          <w:marTop w:val="0"/>
          <w:marBottom w:val="0"/>
          <w:divBdr>
            <w:top w:val="none" w:sz="0" w:space="0" w:color="auto"/>
            <w:left w:val="none" w:sz="0" w:space="0" w:color="auto"/>
            <w:bottom w:val="none" w:sz="0" w:space="0" w:color="auto"/>
            <w:right w:val="none" w:sz="0" w:space="0" w:color="auto"/>
          </w:divBdr>
          <w:divsChild>
            <w:div w:id="2125226446">
              <w:marLeft w:val="0"/>
              <w:marRight w:val="0"/>
              <w:marTop w:val="0"/>
              <w:marBottom w:val="0"/>
              <w:divBdr>
                <w:top w:val="none" w:sz="0" w:space="0" w:color="auto"/>
                <w:left w:val="none" w:sz="0" w:space="0" w:color="auto"/>
                <w:bottom w:val="none" w:sz="0" w:space="0" w:color="auto"/>
                <w:right w:val="none" w:sz="0" w:space="0" w:color="auto"/>
              </w:divBdr>
              <w:divsChild>
                <w:div w:id="664630857">
                  <w:marLeft w:val="0"/>
                  <w:marRight w:val="0"/>
                  <w:marTop w:val="0"/>
                  <w:marBottom w:val="0"/>
                  <w:divBdr>
                    <w:top w:val="none" w:sz="0" w:space="0" w:color="auto"/>
                    <w:left w:val="none" w:sz="0" w:space="0" w:color="auto"/>
                    <w:bottom w:val="none" w:sz="0" w:space="0" w:color="auto"/>
                    <w:right w:val="none" w:sz="0" w:space="0" w:color="auto"/>
                  </w:divBdr>
                  <w:divsChild>
                    <w:div w:id="4755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21177">
      <w:bodyDiv w:val="1"/>
      <w:marLeft w:val="0"/>
      <w:marRight w:val="0"/>
      <w:marTop w:val="0"/>
      <w:marBottom w:val="0"/>
      <w:divBdr>
        <w:top w:val="none" w:sz="0" w:space="0" w:color="auto"/>
        <w:left w:val="none" w:sz="0" w:space="0" w:color="auto"/>
        <w:bottom w:val="none" w:sz="0" w:space="0" w:color="auto"/>
        <w:right w:val="none" w:sz="0" w:space="0" w:color="auto"/>
      </w:divBdr>
    </w:div>
    <w:div w:id="509837280">
      <w:bodyDiv w:val="1"/>
      <w:marLeft w:val="0"/>
      <w:marRight w:val="0"/>
      <w:marTop w:val="0"/>
      <w:marBottom w:val="0"/>
      <w:divBdr>
        <w:top w:val="none" w:sz="0" w:space="0" w:color="auto"/>
        <w:left w:val="none" w:sz="0" w:space="0" w:color="auto"/>
        <w:bottom w:val="none" w:sz="0" w:space="0" w:color="auto"/>
        <w:right w:val="none" w:sz="0" w:space="0" w:color="auto"/>
      </w:divBdr>
      <w:divsChild>
        <w:div w:id="1092124251">
          <w:marLeft w:val="0"/>
          <w:marRight w:val="0"/>
          <w:marTop w:val="0"/>
          <w:marBottom w:val="0"/>
          <w:divBdr>
            <w:top w:val="none" w:sz="0" w:space="0" w:color="auto"/>
            <w:left w:val="none" w:sz="0" w:space="0" w:color="auto"/>
            <w:bottom w:val="none" w:sz="0" w:space="0" w:color="auto"/>
            <w:right w:val="none" w:sz="0" w:space="0" w:color="auto"/>
          </w:divBdr>
          <w:divsChild>
            <w:div w:id="722564850">
              <w:marLeft w:val="0"/>
              <w:marRight w:val="0"/>
              <w:marTop w:val="0"/>
              <w:marBottom w:val="0"/>
              <w:divBdr>
                <w:top w:val="none" w:sz="0" w:space="0" w:color="auto"/>
                <w:left w:val="none" w:sz="0" w:space="0" w:color="auto"/>
                <w:bottom w:val="none" w:sz="0" w:space="0" w:color="auto"/>
                <w:right w:val="none" w:sz="0" w:space="0" w:color="auto"/>
              </w:divBdr>
              <w:divsChild>
                <w:div w:id="2130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46708">
      <w:bodyDiv w:val="1"/>
      <w:marLeft w:val="0"/>
      <w:marRight w:val="0"/>
      <w:marTop w:val="0"/>
      <w:marBottom w:val="0"/>
      <w:divBdr>
        <w:top w:val="none" w:sz="0" w:space="0" w:color="auto"/>
        <w:left w:val="none" w:sz="0" w:space="0" w:color="auto"/>
        <w:bottom w:val="none" w:sz="0" w:space="0" w:color="auto"/>
        <w:right w:val="none" w:sz="0" w:space="0" w:color="auto"/>
      </w:divBdr>
    </w:div>
    <w:div w:id="525944769">
      <w:bodyDiv w:val="1"/>
      <w:marLeft w:val="0"/>
      <w:marRight w:val="0"/>
      <w:marTop w:val="0"/>
      <w:marBottom w:val="0"/>
      <w:divBdr>
        <w:top w:val="none" w:sz="0" w:space="0" w:color="auto"/>
        <w:left w:val="none" w:sz="0" w:space="0" w:color="auto"/>
        <w:bottom w:val="none" w:sz="0" w:space="0" w:color="auto"/>
        <w:right w:val="none" w:sz="0" w:space="0" w:color="auto"/>
      </w:divBdr>
    </w:div>
    <w:div w:id="552667060">
      <w:bodyDiv w:val="1"/>
      <w:marLeft w:val="0"/>
      <w:marRight w:val="0"/>
      <w:marTop w:val="0"/>
      <w:marBottom w:val="0"/>
      <w:divBdr>
        <w:top w:val="none" w:sz="0" w:space="0" w:color="auto"/>
        <w:left w:val="none" w:sz="0" w:space="0" w:color="auto"/>
        <w:bottom w:val="none" w:sz="0" w:space="0" w:color="auto"/>
        <w:right w:val="none" w:sz="0" w:space="0" w:color="auto"/>
      </w:divBdr>
      <w:divsChild>
        <w:div w:id="23528179">
          <w:marLeft w:val="0"/>
          <w:marRight w:val="0"/>
          <w:marTop w:val="0"/>
          <w:marBottom w:val="0"/>
          <w:divBdr>
            <w:top w:val="none" w:sz="0" w:space="0" w:color="auto"/>
            <w:left w:val="none" w:sz="0" w:space="0" w:color="auto"/>
            <w:bottom w:val="none" w:sz="0" w:space="0" w:color="auto"/>
            <w:right w:val="none" w:sz="0" w:space="0" w:color="auto"/>
          </w:divBdr>
          <w:divsChild>
            <w:div w:id="2079939390">
              <w:marLeft w:val="0"/>
              <w:marRight w:val="0"/>
              <w:marTop w:val="0"/>
              <w:marBottom w:val="0"/>
              <w:divBdr>
                <w:top w:val="none" w:sz="0" w:space="0" w:color="auto"/>
                <w:left w:val="none" w:sz="0" w:space="0" w:color="auto"/>
                <w:bottom w:val="none" w:sz="0" w:space="0" w:color="auto"/>
                <w:right w:val="none" w:sz="0" w:space="0" w:color="auto"/>
              </w:divBdr>
              <w:divsChild>
                <w:div w:id="21409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4434">
      <w:bodyDiv w:val="1"/>
      <w:marLeft w:val="0"/>
      <w:marRight w:val="0"/>
      <w:marTop w:val="0"/>
      <w:marBottom w:val="0"/>
      <w:divBdr>
        <w:top w:val="none" w:sz="0" w:space="0" w:color="auto"/>
        <w:left w:val="none" w:sz="0" w:space="0" w:color="auto"/>
        <w:bottom w:val="none" w:sz="0" w:space="0" w:color="auto"/>
        <w:right w:val="none" w:sz="0" w:space="0" w:color="auto"/>
      </w:divBdr>
      <w:divsChild>
        <w:div w:id="1159685692">
          <w:marLeft w:val="0"/>
          <w:marRight w:val="0"/>
          <w:marTop w:val="0"/>
          <w:marBottom w:val="0"/>
          <w:divBdr>
            <w:top w:val="none" w:sz="0" w:space="0" w:color="auto"/>
            <w:left w:val="none" w:sz="0" w:space="0" w:color="auto"/>
            <w:bottom w:val="none" w:sz="0" w:space="0" w:color="auto"/>
            <w:right w:val="none" w:sz="0" w:space="0" w:color="auto"/>
          </w:divBdr>
          <w:divsChild>
            <w:div w:id="1773280580">
              <w:marLeft w:val="0"/>
              <w:marRight w:val="0"/>
              <w:marTop w:val="0"/>
              <w:marBottom w:val="0"/>
              <w:divBdr>
                <w:top w:val="none" w:sz="0" w:space="0" w:color="auto"/>
                <w:left w:val="none" w:sz="0" w:space="0" w:color="auto"/>
                <w:bottom w:val="none" w:sz="0" w:space="0" w:color="auto"/>
                <w:right w:val="none" w:sz="0" w:space="0" w:color="auto"/>
              </w:divBdr>
              <w:divsChild>
                <w:div w:id="20313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29903">
      <w:bodyDiv w:val="1"/>
      <w:marLeft w:val="0"/>
      <w:marRight w:val="0"/>
      <w:marTop w:val="0"/>
      <w:marBottom w:val="0"/>
      <w:divBdr>
        <w:top w:val="none" w:sz="0" w:space="0" w:color="auto"/>
        <w:left w:val="none" w:sz="0" w:space="0" w:color="auto"/>
        <w:bottom w:val="none" w:sz="0" w:space="0" w:color="auto"/>
        <w:right w:val="none" w:sz="0" w:space="0" w:color="auto"/>
      </w:divBdr>
      <w:divsChild>
        <w:div w:id="1024593218">
          <w:marLeft w:val="0"/>
          <w:marRight w:val="0"/>
          <w:marTop w:val="0"/>
          <w:marBottom w:val="0"/>
          <w:divBdr>
            <w:top w:val="single" w:sz="2" w:space="0" w:color="E5E7EB"/>
            <w:left w:val="single" w:sz="2" w:space="0" w:color="E5E7EB"/>
            <w:bottom w:val="single" w:sz="2" w:space="0" w:color="E5E7EB"/>
            <w:right w:val="single" w:sz="2" w:space="0" w:color="E5E7EB"/>
          </w:divBdr>
        </w:div>
        <w:div w:id="738405870">
          <w:marLeft w:val="0"/>
          <w:marRight w:val="0"/>
          <w:marTop w:val="0"/>
          <w:marBottom w:val="0"/>
          <w:divBdr>
            <w:top w:val="single" w:sz="2" w:space="0" w:color="E5E7EB"/>
            <w:left w:val="single" w:sz="2" w:space="0" w:color="E5E7EB"/>
            <w:bottom w:val="single" w:sz="2" w:space="0" w:color="E5E7EB"/>
            <w:right w:val="single" w:sz="2" w:space="0" w:color="E5E7EB"/>
          </w:divBdr>
        </w:div>
        <w:div w:id="1734162540">
          <w:marLeft w:val="0"/>
          <w:marRight w:val="0"/>
          <w:marTop w:val="0"/>
          <w:marBottom w:val="0"/>
          <w:divBdr>
            <w:top w:val="single" w:sz="2" w:space="0" w:color="E5E7EB"/>
            <w:left w:val="single" w:sz="2" w:space="0" w:color="E5E7EB"/>
            <w:bottom w:val="single" w:sz="2" w:space="0" w:color="E5E7EB"/>
            <w:right w:val="single" w:sz="2" w:space="0" w:color="E5E7EB"/>
          </w:divBdr>
        </w:div>
        <w:div w:id="683409478">
          <w:marLeft w:val="0"/>
          <w:marRight w:val="0"/>
          <w:marTop w:val="0"/>
          <w:marBottom w:val="0"/>
          <w:divBdr>
            <w:top w:val="single" w:sz="2" w:space="0" w:color="E5E7EB"/>
            <w:left w:val="single" w:sz="2" w:space="0" w:color="E5E7EB"/>
            <w:bottom w:val="single" w:sz="2" w:space="0" w:color="E5E7EB"/>
            <w:right w:val="single" w:sz="2" w:space="0" w:color="E5E7EB"/>
          </w:divBdr>
        </w:div>
        <w:div w:id="5998737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9238373">
      <w:bodyDiv w:val="1"/>
      <w:marLeft w:val="0"/>
      <w:marRight w:val="0"/>
      <w:marTop w:val="0"/>
      <w:marBottom w:val="0"/>
      <w:divBdr>
        <w:top w:val="none" w:sz="0" w:space="0" w:color="auto"/>
        <w:left w:val="none" w:sz="0" w:space="0" w:color="auto"/>
        <w:bottom w:val="none" w:sz="0" w:space="0" w:color="auto"/>
        <w:right w:val="none" w:sz="0" w:space="0" w:color="auto"/>
      </w:divBdr>
    </w:div>
    <w:div w:id="608246759">
      <w:bodyDiv w:val="1"/>
      <w:marLeft w:val="0"/>
      <w:marRight w:val="0"/>
      <w:marTop w:val="0"/>
      <w:marBottom w:val="0"/>
      <w:divBdr>
        <w:top w:val="none" w:sz="0" w:space="0" w:color="auto"/>
        <w:left w:val="none" w:sz="0" w:space="0" w:color="auto"/>
        <w:bottom w:val="none" w:sz="0" w:space="0" w:color="auto"/>
        <w:right w:val="none" w:sz="0" w:space="0" w:color="auto"/>
      </w:divBdr>
    </w:div>
    <w:div w:id="617369045">
      <w:bodyDiv w:val="1"/>
      <w:marLeft w:val="0"/>
      <w:marRight w:val="0"/>
      <w:marTop w:val="0"/>
      <w:marBottom w:val="0"/>
      <w:divBdr>
        <w:top w:val="none" w:sz="0" w:space="0" w:color="auto"/>
        <w:left w:val="none" w:sz="0" w:space="0" w:color="auto"/>
        <w:bottom w:val="none" w:sz="0" w:space="0" w:color="auto"/>
        <w:right w:val="none" w:sz="0" w:space="0" w:color="auto"/>
      </w:divBdr>
    </w:div>
    <w:div w:id="631448073">
      <w:bodyDiv w:val="1"/>
      <w:marLeft w:val="0"/>
      <w:marRight w:val="0"/>
      <w:marTop w:val="0"/>
      <w:marBottom w:val="0"/>
      <w:divBdr>
        <w:top w:val="none" w:sz="0" w:space="0" w:color="auto"/>
        <w:left w:val="none" w:sz="0" w:space="0" w:color="auto"/>
        <w:bottom w:val="none" w:sz="0" w:space="0" w:color="auto"/>
        <w:right w:val="none" w:sz="0" w:space="0" w:color="auto"/>
      </w:divBdr>
      <w:divsChild>
        <w:div w:id="993025862">
          <w:marLeft w:val="0"/>
          <w:marRight w:val="0"/>
          <w:marTop w:val="0"/>
          <w:marBottom w:val="0"/>
          <w:divBdr>
            <w:top w:val="none" w:sz="0" w:space="0" w:color="auto"/>
            <w:left w:val="none" w:sz="0" w:space="0" w:color="auto"/>
            <w:bottom w:val="none" w:sz="0" w:space="0" w:color="auto"/>
            <w:right w:val="none" w:sz="0" w:space="0" w:color="auto"/>
          </w:divBdr>
          <w:divsChild>
            <w:div w:id="279608477">
              <w:marLeft w:val="0"/>
              <w:marRight w:val="0"/>
              <w:marTop w:val="0"/>
              <w:marBottom w:val="0"/>
              <w:divBdr>
                <w:top w:val="none" w:sz="0" w:space="0" w:color="auto"/>
                <w:left w:val="none" w:sz="0" w:space="0" w:color="auto"/>
                <w:bottom w:val="none" w:sz="0" w:space="0" w:color="auto"/>
                <w:right w:val="none" w:sz="0" w:space="0" w:color="auto"/>
              </w:divBdr>
              <w:divsChild>
                <w:div w:id="1881087649">
                  <w:marLeft w:val="0"/>
                  <w:marRight w:val="0"/>
                  <w:marTop w:val="0"/>
                  <w:marBottom w:val="0"/>
                  <w:divBdr>
                    <w:top w:val="none" w:sz="0" w:space="0" w:color="auto"/>
                    <w:left w:val="none" w:sz="0" w:space="0" w:color="auto"/>
                    <w:bottom w:val="none" w:sz="0" w:space="0" w:color="auto"/>
                    <w:right w:val="none" w:sz="0" w:space="0" w:color="auto"/>
                  </w:divBdr>
                  <w:divsChild>
                    <w:div w:id="4457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910545">
      <w:bodyDiv w:val="1"/>
      <w:marLeft w:val="0"/>
      <w:marRight w:val="0"/>
      <w:marTop w:val="0"/>
      <w:marBottom w:val="0"/>
      <w:divBdr>
        <w:top w:val="none" w:sz="0" w:space="0" w:color="auto"/>
        <w:left w:val="none" w:sz="0" w:space="0" w:color="auto"/>
        <w:bottom w:val="none" w:sz="0" w:space="0" w:color="auto"/>
        <w:right w:val="none" w:sz="0" w:space="0" w:color="auto"/>
      </w:divBdr>
    </w:div>
    <w:div w:id="659581211">
      <w:bodyDiv w:val="1"/>
      <w:marLeft w:val="0"/>
      <w:marRight w:val="0"/>
      <w:marTop w:val="0"/>
      <w:marBottom w:val="0"/>
      <w:divBdr>
        <w:top w:val="none" w:sz="0" w:space="0" w:color="auto"/>
        <w:left w:val="none" w:sz="0" w:space="0" w:color="auto"/>
        <w:bottom w:val="none" w:sz="0" w:space="0" w:color="auto"/>
        <w:right w:val="none" w:sz="0" w:space="0" w:color="auto"/>
      </w:divBdr>
    </w:div>
    <w:div w:id="662701119">
      <w:bodyDiv w:val="1"/>
      <w:marLeft w:val="0"/>
      <w:marRight w:val="0"/>
      <w:marTop w:val="0"/>
      <w:marBottom w:val="0"/>
      <w:divBdr>
        <w:top w:val="none" w:sz="0" w:space="0" w:color="auto"/>
        <w:left w:val="none" w:sz="0" w:space="0" w:color="auto"/>
        <w:bottom w:val="none" w:sz="0" w:space="0" w:color="auto"/>
        <w:right w:val="none" w:sz="0" w:space="0" w:color="auto"/>
      </w:divBdr>
      <w:divsChild>
        <w:div w:id="1729768866">
          <w:marLeft w:val="0"/>
          <w:marRight w:val="0"/>
          <w:marTop w:val="0"/>
          <w:marBottom w:val="0"/>
          <w:divBdr>
            <w:top w:val="none" w:sz="0" w:space="0" w:color="auto"/>
            <w:left w:val="none" w:sz="0" w:space="0" w:color="auto"/>
            <w:bottom w:val="none" w:sz="0" w:space="0" w:color="auto"/>
            <w:right w:val="none" w:sz="0" w:space="0" w:color="auto"/>
          </w:divBdr>
          <w:divsChild>
            <w:div w:id="1648125702">
              <w:marLeft w:val="0"/>
              <w:marRight w:val="0"/>
              <w:marTop w:val="0"/>
              <w:marBottom w:val="0"/>
              <w:divBdr>
                <w:top w:val="none" w:sz="0" w:space="0" w:color="auto"/>
                <w:left w:val="none" w:sz="0" w:space="0" w:color="auto"/>
                <w:bottom w:val="none" w:sz="0" w:space="0" w:color="auto"/>
                <w:right w:val="none" w:sz="0" w:space="0" w:color="auto"/>
              </w:divBdr>
              <w:divsChild>
                <w:div w:id="165472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45756">
      <w:bodyDiv w:val="1"/>
      <w:marLeft w:val="0"/>
      <w:marRight w:val="0"/>
      <w:marTop w:val="0"/>
      <w:marBottom w:val="0"/>
      <w:divBdr>
        <w:top w:val="none" w:sz="0" w:space="0" w:color="auto"/>
        <w:left w:val="none" w:sz="0" w:space="0" w:color="auto"/>
        <w:bottom w:val="none" w:sz="0" w:space="0" w:color="auto"/>
        <w:right w:val="none" w:sz="0" w:space="0" w:color="auto"/>
      </w:divBdr>
      <w:divsChild>
        <w:div w:id="746268209">
          <w:marLeft w:val="0"/>
          <w:marRight w:val="0"/>
          <w:marTop w:val="0"/>
          <w:marBottom w:val="0"/>
          <w:divBdr>
            <w:top w:val="none" w:sz="0" w:space="0" w:color="auto"/>
            <w:left w:val="none" w:sz="0" w:space="0" w:color="auto"/>
            <w:bottom w:val="none" w:sz="0" w:space="0" w:color="auto"/>
            <w:right w:val="none" w:sz="0" w:space="0" w:color="auto"/>
          </w:divBdr>
          <w:divsChild>
            <w:div w:id="87242730">
              <w:marLeft w:val="0"/>
              <w:marRight w:val="0"/>
              <w:marTop w:val="0"/>
              <w:marBottom w:val="0"/>
              <w:divBdr>
                <w:top w:val="none" w:sz="0" w:space="0" w:color="auto"/>
                <w:left w:val="none" w:sz="0" w:space="0" w:color="auto"/>
                <w:bottom w:val="none" w:sz="0" w:space="0" w:color="auto"/>
                <w:right w:val="none" w:sz="0" w:space="0" w:color="auto"/>
              </w:divBdr>
              <w:divsChild>
                <w:div w:id="1487548363">
                  <w:marLeft w:val="0"/>
                  <w:marRight w:val="0"/>
                  <w:marTop w:val="0"/>
                  <w:marBottom w:val="0"/>
                  <w:divBdr>
                    <w:top w:val="none" w:sz="0" w:space="0" w:color="auto"/>
                    <w:left w:val="none" w:sz="0" w:space="0" w:color="auto"/>
                    <w:bottom w:val="none" w:sz="0" w:space="0" w:color="auto"/>
                    <w:right w:val="none" w:sz="0" w:space="0" w:color="auto"/>
                  </w:divBdr>
                  <w:divsChild>
                    <w:div w:id="1425105971">
                      <w:marLeft w:val="0"/>
                      <w:marRight w:val="0"/>
                      <w:marTop w:val="0"/>
                      <w:marBottom w:val="0"/>
                      <w:divBdr>
                        <w:top w:val="none" w:sz="0" w:space="0" w:color="auto"/>
                        <w:left w:val="none" w:sz="0" w:space="0" w:color="auto"/>
                        <w:bottom w:val="none" w:sz="0" w:space="0" w:color="auto"/>
                        <w:right w:val="none" w:sz="0" w:space="0" w:color="auto"/>
                      </w:divBdr>
                      <w:divsChild>
                        <w:div w:id="1439762515">
                          <w:marLeft w:val="0"/>
                          <w:marRight w:val="0"/>
                          <w:marTop w:val="0"/>
                          <w:marBottom w:val="0"/>
                          <w:divBdr>
                            <w:top w:val="none" w:sz="0" w:space="0" w:color="auto"/>
                            <w:left w:val="none" w:sz="0" w:space="0" w:color="auto"/>
                            <w:bottom w:val="none" w:sz="0" w:space="0" w:color="auto"/>
                            <w:right w:val="none" w:sz="0" w:space="0" w:color="auto"/>
                          </w:divBdr>
                        </w:div>
                      </w:divsChild>
                    </w:div>
                    <w:div w:id="1429546908">
                      <w:marLeft w:val="0"/>
                      <w:marRight w:val="0"/>
                      <w:marTop w:val="0"/>
                      <w:marBottom w:val="0"/>
                      <w:divBdr>
                        <w:top w:val="none" w:sz="0" w:space="0" w:color="auto"/>
                        <w:left w:val="none" w:sz="0" w:space="0" w:color="auto"/>
                        <w:bottom w:val="none" w:sz="0" w:space="0" w:color="auto"/>
                        <w:right w:val="none" w:sz="0" w:space="0" w:color="auto"/>
                      </w:divBdr>
                      <w:divsChild>
                        <w:div w:id="1077899641">
                          <w:marLeft w:val="0"/>
                          <w:marRight w:val="0"/>
                          <w:marTop w:val="0"/>
                          <w:marBottom w:val="0"/>
                          <w:divBdr>
                            <w:top w:val="none" w:sz="0" w:space="0" w:color="auto"/>
                            <w:left w:val="none" w:sz="0" w:space="0" w:color="auto"/>
                            <w:bottom w:val="none" w:sz="0" w:space="0" w:color="auto"/>
                            <w:right w:val="none" w:sz="0" w:space="0" w:color="auto"/>
                          </w:divBdr>
                        </w:div>
                      </w:divsChild>
                    </w:div>
                    <w:div w:id="625552391">
                      <w:marLeft w:val="0"/>
                      <w:marRight w:val="0"/>
                      <w:marTop w:val="0"/>
                      <w:marBottom w:val="0"/>
                      <w:divBdr>
                        <w:top w:val="none" w:sz="0" w:space="0" w:color="auto"/>
                        <w:left w:val="none" w:sz="0" w:space="0" w:color="auto"/>
                        <w:bottom w:val="none" w:sz="0" w:space="0" w:color="auto"/>
                        <w:right w:val="none" w:sz="0" w:space="0" w:color="auto"/>
                      </w:divBdr>
                      <w:divsChild>
                        <w:div w:id="249586502">
                          <w:marLeft w:val="0"/>
                          <w:marRight w:val="0"/>
                          <w:marTop w:val="0"/>
                          <w:marBottom w:val="0"/>
                          <w:divBdr>
                            <w:top w:val="none" w:sz="0" w:space="0" w:color="auto"/>
                            <w:left w:val="none" w:sz="0" w:space="0" w:color="auto"/>
                            <w:bottom w:val="none" w:sz="0" w:space="0" w:color="auto"/>
                            <w:right w:val="none" w:sz="0" w:space="0" w:color="auto"/>
                          </w:divBdr>
                        </w:div>
                      </w:divsChild>
                    </w:div>
                    <w:div w:id="298999854">
                      <w:marLeft w:val="0"/>
                      <w:marRight w:val="0"/>
                      <w:marTop w:val="0"/>
                      <w:marBottom w:val="0"/>
                      <w:divBdr>
                        <w:top w:val="none" w:sz="0" w:space="0" w:color="auto"/>
                        <w:left w:val="none" w:sz="0" w:space="0" w:color="auto"/>
                        <w:bottom w:val="none" w:sz="0" w:space="0" w:color="auto"/>
                        <w:right w:val="none" w:sz="0" w:space="0" w:color="auto"/>
                      </w:divBdr>
                      <w:divsChild>
                        <w:div w:id="194002265">
                          <w:marLeft w:val="0"/>
                          <w:marRight w:val="0"/>
                          <w:marTop w:val="0"/>
                          <w:marBottom w:val="0"/>
                          <w:divBdr>
                            <w:top w:val="none" w:sz="0" w:space="0" w:color="auto"/>
                            <w:left w:val="none" w:sz="0" w:space="0" w:color="auto"/>
                            <w:bottom w:val="none" w:sz="0" w:space="0" w:color="auto"/>
                            <w:right w:val="none" w:sz="0" w:space="0" w:color="auto"/>
                          </w:divBdr>
                        </w:div>
                      </w:divsChild>
                    </w:div>
                    <w:div w:id="1673754611">
                      <w:marLeft w:val="0"/>
                      <w:marRight w:val="0"/>
                      <w:marTop w:val="0"/>
                      <w:marBottom w:val="0"/>
                      <w:divBdr>
                        <w:top w:val="none" w:sz="0" w:space="0" w:color="auto"/>
                        <w:left w:val="none" w:sz="0" w:space="0" w:color="auto"/>
                        <w:bottom w:val="none" w:sz="0" w:space="0" w:color="auto"/>
                        <w:right w:val="none" w:sz="0" w:space="0" w:color="auto"/>
                      </w:divBdr>
                      <w:divsChild>
                        <w:div w:id="13565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226044">
      <w:bodyDiv w:val="1"/>
      <w:marLeft w:val="0"/>
      <w:marRight w:val="0"/>
      <w:marTop w:val="0"/>
      <w:marBottom w:val="0"/>
      <w:divBdr>
        <w:top w:val="none" w:sz="0" w:space="0" w:color="auto"/>
        <w:left w:val="none" w:sz="0" w:space="0" w:color="auto"/>
        <w:bottom w:val="none" w:sz="0" w:space="0" w:color="auto"/>
        <w:right w:val="none" w:sz="0" w:space="0" w:color="auto"/>
      </w:divBdr>
      <w:divsChild>
        <w:div w:id="183986328">
          <w:marLeft w:val="0"/>
          <w:marRight w:val="0"/>
          <w:marTop w:val="0"/>
          <w:marBottom w:val="0"/>
          <w:divBdr>
            <w:top w:val="none" w:sz="0" w:space="0" w:color="auto"/>
            <w:left w:val="none" w:sz="0" w:space="0" w:color="auto"/>
            <w:bottom w:val="none" w:sz="0" w:space="0" w:color="auto"/>
            <w:right w:val="none" w:sz="0" w:space="0" w:color="auto"/>
          </w:divBdr>
          <w:divsChild>
            <w:div w:id="507601734">
              <w:marLeft w:val="0"/>
              <w:marRight w:val="0"/>
              <w:marTop w:val="0"/>
              <w:marBottom w:val="0"/>
              <w:divBdr>
                <w:top w:val="none" w:sz="0" w:space="0" w:color="auto"/>
                <w:left w:val="none" w:sz="0" w:space="0" w:color="auto"/>
                <w:bottom w:val="none" w:sz="0" w:space="0" w:color="auto"/>
                <w:right w:val="none" w:sz="0" w:space="0" w:color="auto"/>
              </w:divBdr>
              <w:divsChild>
                <w:div w:id="16546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19210">
      <w:bodyDiv w:val="1"/>
      <w:marLeft w:val="0"/>
      <w:marRight w:val="0"/>
      <w:marTop w:val="0"/>
      <w:marBottom w:val="0"/>
      <w:divBdr>
        <w:top w:val="none" w:sz="0" w:space="0" w:color="auto"/>
        <w:left w:val="none" w:sz="0" w:space="0" w:color="auto"/>
        <w:bottom w:val="none" w:sz="0" w:space="0" w:color="auto"/>
        <w:right w:val="none" w:sz="0" w:space="0" w:color="auto"/>
      </w:divBdr>
      <w:divsChild>
        <w:div w:id="126287970">
          <w:marLeft w:val="0"/>
          <w:marRight w:val="0"/>
          <w:marTop w:val="0"/>
          <w:marBottom w:val="0"/>
          <w:divBdr>
            <w:top w:val="none" w:sz="0" w:space="0" w:color="auto"/>
            <w:left w:val="none" w:sz="0" w:space="0" w:color="auto"/>
            <w:bottom w:val="none" w:sz="0" w:space="0" w:color="auto"/>
            <w:right w:val="none" w:sz="0" w:space="0" w:color="auto"/>
          </w:divBdr>
          <w:divsChild>
            <w:div w:id="1399208130">
              <w:marLeft w:val="0"/>
              <w:marRight w:val="0"/>
              <w:marTop w:val="0"/>
              <w:marBottom w:val="0"/>
              <w:divBdr>
                <w:top w:val="none" w:sz="0" w:space="0" w:color="auto"/>
                <w:left w:val="none" w:sz="0" w:space="0" w:color="auto"/>
                <w:bottom w:val="none" w:sz="0" w:space="0" w:color="auto"/>
                <w:right w:val="none" w:sz="0" w:space="0" w:color="auto"/>
              </w:divBdr>
              <w:divsChild>
                <w:div w:id="7374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77224">
      <w:bodyDiv w:val="1"/>
      <w:marLeft w:val="0"/>
      <w:marRight w:val="0"/>
      <w:marTop w:val="0"/>
      <w:marBottom w:val="0"/>
      <w:divBdr>
        <w:top w:val="none" w:sz="0" w:space="0" w:color="auto"/>
        <w:left w:val="none" w:sz="0" w:space="0" w:color="auto"/>
        <w:bottom w:val="none" w:sz="0" w:space="0" w:color="auto"/>
        <w:right w:val="none" w:sz="0" w:space="0" w:color="auto"/>
      </w:divBdr>
    </w:div>
    <w:div w:id="711807339">
      <w:bodyDiv w:val="1"/>
      <w:marLeft w:val="0"/>
      <w:marRight w:val="0"/>
      <w:marTop w:val="0"/>
      <w:marBottom w:val="0"/>
      <w:divBdr>
        <w:top w:val="none" w:sz="0" w:space="0" w:color="auto"/>
        <w:left w:val="none" w:sz="0" w:space="0" w:color="auto"/>
        <w:bottom w:val="none" w:sz="0" w:space="0" w:color="auto"/>
        <w:right w:val="none" w:sz="0" w:space="0" w:color="auto"/>
      </w:divBdr>
    </w:div>
    <w:div w:id="732579348">
      <w:bodyDiv w:val="1"/>
      <w:marLeft w:val="0"/>
      <w:marRight w:val="0"/>
      <w:marTop w:val="0"/>
      <w:marBottom w:val="0"/>
      <w:divBdr>
        <w:top w:val="none" w:sz="0" w:space="0" w:color="auto"/>
        <w:left w:val="none" w:sz="0" w:space="0" w:color="auto"/>
        <w:bottom w:val="none" w:sz="0" w:space="0" w:color="auto"/>
        <w:right w:val="none" w:sz="0" w:space="0" w:color="auto"/>
      </w:divBdr>
      <w:divsChild>
        <w:div w:id="1337727733">
          <w:marLeft w:val="0"/>
          <w:marRight w:val="0"/>
          <w:marTop w:val="0"/>
          <w:marBottom w:val="0"/>
          <w:divBdr>
            <w:top w:val="none" w:sz="0" w:space="0" w:color="auto"/>
            <w:left w:val="none" w:sz="0" w:space="0" w:color="auto"/>
            <w:bottom w:val="none" w:sz="0" w:space="0" w:color="auto"/>
            <w:right w:val="none" w:sz="0" w:space="0" w:color="auto"/>
          </w:divBdr>
          <w:divsChild>
            <w:div w:id="1405303163">
              <w:marLeft w:val="0"/>
              <w:marRight w:val="0"/>
              <w:marTop w:val="0"/>
              <w:marBottom w:val="0"/>
              <w:divBdr>
                <w:top w:val="none" w:sz="0" w:space="0" w:color="auto"/>
                <w:left w:val="none" w:sz="0" w:space="0" w:color="auto"/>
                <w:bottom w:val="none" w:sz="0" w:space="0" w:color="auto"/>
                <w:right w:val="none" w:sz="0" w:space="0" w:color="auto"/>
              </w:divBdr>
              <w:divsChild>
                <w:div w:id="126414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22986">
      <w:bodyDiv w:val="1"/>
      <w:marLeft w:val="0"/>
      <w:marRight w:val="0"/>
      <w:marTop w:val="0"/>
      <w:marBottom w:val="0"/>
      <w:divBdr>
        <w:top w:val="none" w:sz="0" w:space="0" w:color="auto"/>
        <w:left w:val="none" w:sz="0" w:space="0" w:color="auto"/>
        <w:bottom w:val="none" w:sz="0" w:space="0" w:color="auto"/>
        <w:right w:val="none" w:sz="0" w:space="0" w:color="auto"/>
      </w:divBdr>
      <w:divsChild>
        <w:div w:id="1122726741">
          <w:marLeft w:val="0"/>
          <w:marRight w:val="0"/>
          <w:marTop w:val="0"/>
          <w:marBottom w:val="0"/>
          <w:divBdr>
            <w:top w:val="none" w:sz="0" w:space="0" w:color="auto"/>
            <w:left w:val="none" w:sz="0" w:space="0" w:color="auto"/>
            <w:bottom w:val="none" w:sz="0" w:space="0" w:color="auto"/>
            <w:right w:val="none" w:sz="0" w:space="0" w:color="auto"/>
          </w:divBdr>
          <w:divsChild>
            <w:div w:id="1418596054">
              <w:marLeft w:val="0"/>
              <w:marRight w:val="0"/>
              <w:marTop w:val="0"/>
              <w:marBottom w:val="0"/>
              <w:divBdr>
                <w:top w:val="none" w:sz="0" w:space="0" w:color="auto"/>
                <w:left w:val="none" w:sz="0" w:space="0" w:color="auto"/>
                <w:bottom w:val="none" w:sz="0" w:space="0" w:color="auto"/>
                <w:right w:val="none" w:sz="0" w:space="0" w:color="auto"/>
              </w:divBdr>
              <w:divsChild>
                <w:div w:id="208556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58490">
      <w:bodyDiv w:val="1"/>
      <w:marLeft w:val="0"/>
      <w:marRight w:val="0"/>
      <w:marTop w:val="0"/>
      <w:marBottom w:val="0"/>
      <w:divBdr>
        <w:top w:val="none" w:sz="0" w:space="0" w:color="auto"/>
        <w:left w:val="none" w:sz="0" w:space="0" w:color="auto"/>
        <w:bottom w:val="none" w:sz="0" w:space="0" w:color="auto"/>
        <w:right w:val="none" w:sz="0" w:space="0" w:color="auto"/>
      </w:divBdr>
      <w:divsChild>
        <w:div w:id="832642718">
          <w:marLeft w:val="0"/>
          <w:marRight w:val="0"/>
          <w:marTop w:val="0"/>
          <w:marBottom w:val="0"/>
          <w:divBdr>
            <w:top w:val="none" w:sz="0" w:space="0" w:color="auto"/>
            <w:left w:val="none" w:sz="0" w:space="0" w:color="auto"/>
            <w:bottom w:val="none" w:sz="0" w:space="0" w:color="auto"/>
            <w:right w:val="none" w:sz="0" w:space="0" w:color="auto"/>
          </w:divBdr>
          <w:divsChild>
            <w:div w:id="342325037">
              <w:marLeft w:val="0"/>
              <w:marRight w:val="0"/>
              <w:marTop w:val="0"/>
              <w:marBottom w:val="0"/>
              <w:divBdr>
                <w:top w:val="none" w:sz="0" w:space="0" w:color="auto"/>
                <w:left w:val="none" w:sz="0" w:space="0" w:color="auto"/>
                <w:bottom w:val="none" w:sz="0" w:space="0" w:color="auto"/>
                <w:right w:val="none" w:sz="0" w:space="0" w:color="auto"/>
              </w:divBdr>
              <w:divsChild>
                <w:div w:id="684596573">
                  <w:marLeft w:val="0"/>
                  <w:marRight w:val="0"/>
                  <w:marTop w:val="0"/>
                  <w:marBottom w:val="0"/>
                  <w:divBdr>
                    <w:top w:val="none" w:sz="0" w:space="0" w:color="auto"/>
                    <w:left w:val="none" w:sz="0" w:space="0" w:color="auto"/>
                    <w:bottom w:val="none" w:sz="0" w:space="0" w:color="auto"/>
                    <w:right w:val="none" w:sz="0" w:space="0" w:color="auto"/>
                  </w:divBdr>
                  <w:divsChild>
                    <w:div w:id="7885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00674">
      <w:bodyDiv w:val="1"/>
      <w:marLeft w:val="0"/>
      <w:marRight w:val="0"/>
      <w:marTop w:val="0"/>
      <w:marBottom w:val="0"/>
      <w:divBdr>
        <w:top w:val="none" w:sz="0" w:space="0" w:color="auto"/>
        <w:left w:val="none" w:sz="0" w:space="0" w:color="auto"/>
        <w:bottom w:val="none" w:sz="0" w:space="0" w:color="auto"/>
        <w:right w:val="none" w:sz="0" w:space="0" w:color="auto"/>
      </w:divBdr>
      <w:divsChild>
        <w:div w:id="1209491330">
          <w:marLeft w:val="0"/>
          <w:marRight w:val="0"/>
          <w:marTop w:val="0"/>
          <w:marBottom w:val="0"/>
          <w:divBdr>
            <w:top w:val="none" w:sz="0" w:space="0" w:color="auto"/>
            <w:left w:val="none" w:sz="0" w:space="0" w:color="auto"/>
            <w:bottom w:val="none" w:sz="0" w:space="0" w:color="auto"/>
            <w:right w:val="none" w:sz="0" w:space="0" w:color="auto"/>
          </w:divBdr>
          <w:divsChild>
            <w:div w:id="739404713">
              <w:marLeft w:val="0"/>
              <w:marRight w:val="0"/>
              <w:marTop w:val="0"/>
              <w:marBottom w:val="0"/>
              <w:divBdr>
                <w:top w:val="none" w:sz="0" w:space="0" w:color="auto"/>
                <w:left w:val="none" w:sz="0" w:space="0" w:color="auto"/>
                <w:bottom w:val="none" w:sz="0" w:space="0" w:color="auto"/>
                <w:right w:val="none" w:sz="0" w:space="0" w:color="auto"/>
              </w:divBdr>
              <w:divsChild>
                <w:div w:id="16518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8318">
      <w:bodyDiv w:val="1"/>
      <w:marLeft w:val="0"/>
      <w:marRight w:val="0"/>
      <w:marTop w:val="0"/>
      <w:marBottom w:val="0"/>
      <w:divBdr>
        <w:top w:val="none" w:sz="0" w:space="0" w:color="auto"/>
        <w:left w:val="none" w:sz="0" w:space="0" w:color="auto"/>
        <w:bottom w:val="none" w:sz="0" w:space="0" w:color="auto"/>
        <w:right w:val="none" w:sz="0" w:space="0" w:color="auto"/>
      </w:divBdr>
      <w:divsChild>
        <w:div w:id="85656697">
          <w:marLeft w:val="0"/>
          <w:marRight w:val="0"/>
          <w:marTop w:val="0"/>
          <w:marBottom w:val="0"/>
          <w:divBdr>
            <w:top w:val="none" w:sz="0" w:space="0" w:color="auto"/>
            <w:left w:val="none" w:sz="0" w:space="0" w:color="auto"/>
            <w:bottom w:val="none" w:sz="0" w:space="0" w:color="auto"/>
            <w:right w:val="none" w:sz="0" w:space="0" w:color="auto"/>
          </w:divBdr>
          <w:divsChild>
            <w:div w:id="1183788849">
              <w:marLeft w:val="0"/>
              <w:marRight w:val="0"/>
              <w:marTop w:val="0"/>
              <w:marBottom w:val="0"/>
              <w:divBdr>
                <w:top w:val="none" w:sz="0" w:space="0" w:color="auto"/>
                <w:left w:val="none" w:sz="0" w:space="0" w:color="auto"/>
                <w:bottom w:val="none" w:sz="0" w:space="0" w:color="auto"/>
                <w:right w:val="none" w:sz="0" w:space="0" w:color="auto"/>
              </w:divBdr>
              <w:divsChild>
                <w:div w:id="563875162">
                  <w:marLeft w:val="0"/>
                  <w:marRight w:val="0"/>
                  <w:marTop w:val="0"/>
                  <w:marBottom w:val="0"/>
                  <w:divBdr>
                    <w:top w:val="none" w:sz="0" w:space="0" w:color="auto"/>
                    <w:left w:val="none" w:sz="0" w:space="0" w:color="auto"/>
                    <w:bottom w:val="none" w:sz="0" w:space="0" w:color="auto"/>
                    <w:right w:val="none" w:sz="0" w:space="0" w:color="auto"/>
                  </w:divBdr>
                  <w:divsChild>
                    <w:div w:id="19622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8005">
      <w:bodyDiv w:val="1"/>
      <w:marLeft w:val="0"/>
      <w:marRight w:val="0"/>
      <w:marTop w:val="0"/>
      <w:marBottom w:val="0"/>
      <w:divBdr>
        <w:top w:val="none" w:sz="0" w:space="0" w:color="auto"/>
        <w:left w:val="none" w:sz="0" w:space="0" w:color="auto"/>
        <w:bottom w:val="none" w:sz="0" w:space="0" w:color="auto"/>
        <w:right w:val="none" w:sz="0" w:space="0" w:color="auto"/>
      </w:divBdr>
      <w:divsChild>
        <w:div w:id="1729838185">
          <w:marLeft w:val="0"/>
          <w:marRight w:val="0"/>
          <w:marTop w:val="0"/>
          <w:marBottom w:val="0"/>
          <w:divBdr>
            <w:top w:val="none" w:sz="0" w:space="0" w:color="auto"/>
            <w:left w:val="none" w:sz="0" w:space="0" w:color="auto"/>
            <w:bottom w:val="none" w:sz="0" w:space="0" w:color="auto"/>
            <w:right w:val="none" w:sz="0" w:space="0" w:color="auto"/>
          </w:divBdr>
          <w:divsChild>
            <w:div w:id="1391928045">
              <w:marLeft w:val="0"/>
              <w:marRight w:val="0"/>
              <w:marTop w:val="0"/>
              <w:marBottom w:val="0"/>
              <w:divBdr>
                <w:top w:val="none" w:sz="0" w:space="0" w:color="auto"/>
                <w:left w:val="none" w:sz="0" w:space="0" w:color="auto"/>
                <w:bottom w:val="none" w:sz="0" w:space="0" w:color="auto"/>
                <w:right w:val="none" w:sz="0" w:space="0" w:color="auto"/>
              </w:divBdr>
              <w:divsChild>
                <w:div w:id="11905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90298">
      <w:bodyDiv w:val="1"/>
      <w:marLeft w:val="0"/>
      <w:marRight w:val="0"/>
      <w:marTop w:val="0"/>
      <w:marBottom w:val="0"/>
      <w:divBdr>
        <w:top w:val="none" w:sz="0" w:space="0" w:color="auto"/>
        <w:left w:val="none" w:sz="0" w:space="0" w:color="auto"/>
        <w:bottom w:val="none" w:sz="0" w:space="0" w:color="auto"/>
        <w:right w:val="none" w:sz="0" w:space="0" w:color="auto"/>
      </w:divBdr>
      <w:divsChild>
        <w:div w:id="519005919">
          <w:marLeft w:val="0"/>
          <w:marRight w:val="0"/>
          <w:marTop w:val="0"/>
          <w:marBottom w:val="0"/>
          <w:divBdr>
            <w:top w:val="none" w:sz="0" w:space="0" w:color="auto"/>
            <w:left w:val="none" w:sz="0" w:space="0" w:color="auto"/>
            <w:bottom w:val="none" w:sz="0" w:space="0" w:color="auto"/>
            <w:right w:val="none" w:sz="0" w:space="0" w:color="auto"/>
          </w:divBdr>
          <w:divsChild>
            <w:div w:id="1028064777">
              <w:marLeft w:val="0"/>
              <w:marRight w:val="0"/>
              <w:marTop w:val="0"/>
              <w:marBottom w:val="0"/>
              <w:divBdr>
                <w:top w:val="none" w:sz="0" w:space="0" w:color="auto"/>
                <w:left w:val="none" w:sz="0" w:space="0" w:color="auto"/>
                <w:bottom w:val="none" w:sz="0" w:space="0" w:color="auto"/>
                <w:right w:val="none" w:sz="0" w:space="0" w:color="auto"/>
              </w:divBdr>
              <w:divsChild>
                <w:div w:id="1120953446">
                  <w:marLeft w:val="0"/>
                  <w:marRight w:val="0"/>
                  <w:marTop w:val="0"/>
                  <w:marBottom w:val="0"/>
                  <w:divBdr>
                    <w:top w:val="none" w:sz="0" w:space="0" w:color="auto"/>
                    <w:left w:val="none" w:sz="0" w:space="0" w:color="auto"/>
                    <w:bottom w:val="none" w:sz="0" w:space="0" w:color="auto"/>
                    <w:right w:val="none" w:sz="0" w:space="0" w:color="auto"/>
                  </w:divBdr>
                  <w:divsChild>
                    <w:div w:id="933324361">
                      <w:marLeft w:val="0"/>
                      <w:marRight w:val="0"/>
                      <w:marTop w:val="0"/>
                      <w:marBottom w:val="0"/>
                      <w:divBdr>
                        <w:top w:val="none" w:sz="0" w:space="0" w:color="auto"/>
                        <w:left w:val="none" w:sz="0" w:space="0" w:color="auto"/>
                        <w:bottom w:val="none" w:sz="0" w:space="0" w:color="auto"/>
                        <w:right w:val="none" w:sz="0" w:space="0" w:color="auto"/>
                      </w:divBdr>
                      <w:divsChild>
                        <w:div w:id="1713504307">
                          <w:marLeft w:val="0"/>
                          <w:marRight w:val="0"/>
                          <w:marTop w:val="0"/>
                          <w:marBottom w:val="0"/>
                          <w:divBdr>
                            <w:top w:val="none" w:sz="0" w:space="0" w:color="auto"/>
                            <w:left w:val="none" w:sz="0" w:space="0" w:color="auto"/>
                            <w:bottom w:val="none" w:sz="0" w:space="0" w:color="auto"/>
                            <w:right w:val="none" w:sz="0" w:space="0" w:color="auto"/>
                          </w:divBdr>
                        </w:div>
                      </w:divsChild>
                    </w:div>
                    <w:div w:id="228539154">
                      <w:marLeft w:val="0"/>
                      <w:marRight w:val="0"/>
                      <w:marTop w:val="0"/>
                      <w:marBottom w:val="0"/>
                      <w:divBdr>
                        <w:top w:val="none" w:sz="0" w:space="0" w:color="auto"/>
                        <w:left w:val="none" w:sz="0" w:space="0" w:color="auto"/>
                        <w:bottom w:val="none" w:sz="0" w:space="0" w:color="auto"/>
                        <w:right w:val="none" w:sz="0" w:space="0" w:color="auto"/>
                      </w:divBdr>
                      <w:divsChild>
                        <w:div w:id="776681613">
                          <w:marLeft w:val="0"/>
                          <w:marRight w:val="0"/>
                          <w:marTop w:val="0"/>
                          <w:marBottom w:val="0"/>
                          <w:divBdr>
                            <w:top w:val="none" w:sz="0" w:space="0" w:color="auto"/>
                            <w:left w:val="none" w:sz="0" w:space="0" w:color="auto"/>
                            <w:bottom w:val="none" w:sz="0" w:space="0" w:color="auto"/>
                            <w:right w:val="none" w:sz="0" w:space="0" w:color="auto"/>
                          </w:divBdr>
                        </w:div>
                      </w:divsChild>
                    </w:div>
                    <w:div w:id="1587571711">
                      <w:marLeft w:val="0"/>
                      <w:marRight w:val="0"/>
                      <w:marTop w:val="0"/>
                      <w:marBottom w:val="0"/>
                      <w:divBdr>
                        <w:top w:val="none" w:sz="0" w:space="0" w:color="auto"/>
                        <w:left w:val="none" w:sz="0" w:space="0" w:color="auto"/>
                        <w:bottom w:val="none" w:sz="0" w:space="0" w:color="auto"/>
                        <w:right w:val="none" w:sz="0" w:space="0" w:color="auto"/>
                      </w:divBdr>
                      <w:divsChild>
                        <w:div w:id="14574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056143">
      <w:bodyDiv w:val="1"/>
      <w:marLeft w:val="0"/>
      <w:marRight w:val="0"/>
      <w:marTop w:val="0"/>
      <w:marBottom w:val="0"/>
      <w:divBdr>
        <w:top w:val="none" w:sz="0" w:space="0" w:color="auto"/>
        <w:left w:val="none" w:sz="0" w:space="0" w:color="auto"/>
        <w:bottom w:val="none" w:sz="0" w:space="0" w:color="auto"/>
        <w:right w:val="none" w:sz="0" w:space="0" w:color="auto"/>
      </w:divBdr>
      <w:divsChild>
        <w:div w:id="332804778">
          <w:marLeft w:val="0"/>
          <w:marRight w:val="0"/>
          <w:marTop w:val="0"/>
          <w:marBottom w:val="0"/>
          <w:divBdr>
            <w:top w:val="none" w:sz="0" w:space="0" w:color="auto"/>
            <w:left w:val="none" w:sz="0" w:space="0" w:color="auto"/>
            <w:bottom w:val="none" w:sz="0" w:space="0" w:color="auto"/>
            <w:right w:val="none" w:sz="0" w:space="0" w:color="auto"/>
          </w:divBdr>
          <w:divsChild>
            <w:div w:id="1924027785">
              <w:marLeft w:val="0"/>
              <w:marRight w:val="0"/>
              <w:marTop w:val="0"/>
              <w:marBottom w:val="0"/>
              <w:divBdr>
                <w:top w:val="none" w:sz="0" w:space="0" w:color="auto"/>
                <w:left w:val="none" w:sz="0" w:space="0" w:color="auto"/>
                <w:bottom w:val="none" w:sz="0" w:space="0" w:color="auto"/>
                <w:right w:val="none" w:sz="0" w:space="0" w:color="auto"/>
              </w:divBdr>
              <w:divsChild>
                <w:div w:id="19331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8224">
      <w:bodyDiv w:val="1"/>
      <w:marLeft w:val="0"/>
      <w:marRight w:val="0"/>
      <w:marTop w:val="0"/>
      <w:marBottom w:val="0"/>
      <w:divBdr>
        <w:top w:val="none" w:sz="0" w:space="0" w:color="auto"/>
        <w:left w:val="none" w:sz="0" w:space="0" w:color="auto"/>
        <w:bottom w:val="none" w:sz="0" w:space="0" w:color="auto"/>
        <w:right w:val="none" w:sz="0" w:space="0" w:color="auto"/>
      </w:divBdr>
    </w:div>
    <w:div w:id="839780782">
      <w:bodyDiv w:val="1"/>
      <w:marLeft w:val="0"/>
      <w:marRight w:val="0"/>
      <w:marTop w:val="0"/>
      <w:marBottom w:val="0"/>
      <w:divBdr>
        <w:top w:val="none" w:sz="0" w:space="0" w:color="auto"/>
        <w:left w:val="none" w:sz="0" w:space="0" w:color="auto"/>
        <w:bottom w:val="none" w:sz="0" w:space="0" w:color="auto"/>
        <w:right w:val="none" w:sz="0" w:space="0" w:color="auto"/>
      </w:divBdr>
    </w:div>
    <w:div w:id="848256968">
      <w:bodyDiv w:val="1"/>
      <w:marLeft w:val="0"/>
      <w:marRight w:val="0"/>
      <w:marTop w:val="0"/>
      <w:marBottom w:val="0"/>
      <w:divBdr>
        <w:top w:val="none" w:sz="0" w:space="0" w:color="auto"/>
        <w:left w:val="none" w:sz="0" w:space="0" w:color="auto"/>
        <w:bottom w:val="none" w:sz="0" w:space="0" w:color="auto"/>
        <w:right w:val="none" w:sz="0" w:space="0" w:color="auto"/>
      </w:divBdr>
      <w:divsChild>
        <w:div w:id="891043899">
          <w:marLeft w:val="0"/>
          <w:marRight w:val="0"/>
          <w:marTop w:val="0"/>
          <w:marBottom w:val="0"/>
          <w:divBdr>
            <w:top w:val="none" w:sz="0" w:space="0" w:color="auto"/>
            <w:left w:val="none" w:sz="0" w:space="0" w:color="auto"/>
            <w:bottom w:val="none" w:sz="0" w:space="0" w:color="auto"/>
            <w:right w:val="none" w:sz="0" w:space="0" w:color="auto"/>
          </w:divBdr>
          <w:divsChild>
            <w:div w:id="1080326968">
              <w:marLeft w:val="0"/>
              <w:marRight w:val="0"/>
              <w:marTop w:val="0"/>
              <w:marBottom w:val="0"/>
              <w:divBdr>
                <w:top w:val="none" w:sz="0" w:space="0" w:color="auto"/>
                <w:left w:val="none" w:sz="0" w:space="0" w:color="auto"/>
                <w:bottom w:val="none" w:sz="0" w:space="0" w:color="auto"/>
                <w:right w:val="none" w:sz="0" w:space="0" w:color="auto"/>
              </w:divBdr>
              <w:divsChild>
                <w:div w:id="9399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0187">
      <w:bodyDiv w:val="1"/>
      <w:marLeft w:val="0"/>
      <w:marRight w:val="0"/>
      <w:marTop w:val="0"/>
      <w:marBottom w:val="0"/>
      <w:divBdr>
        <w:top w:val="none" w:sz="0" w:space="0" w:color="auto"/>
        <w:left w:val="none" w:sz="0" w:space="0" w:color="auto"/>
        <w:bottom w:val="none" w:sz="0" w:space="0" w:color="auto"/>
        <w:right w:val="none" w:sz="0" w:space="0" w:color="auto"/>
      </w:divBdr>
      <w:divsChild>
        <w:div w:id="35468550">
          <w:marLeft w:val="0"/>
          <w:marRight w:val="0"/>
          <w:marTop w:val="0"/>
          <w:marBottom w:val="0"/>
          <w:divBdr>
            <w:top w:val="none" w:sz="0" w:space="0" w:color="auto"/>
            <w:left w:val="none" w:sz="0" w:space="0" w:color="auto"/>
            <w:bottom w:val="none" w:sz="0" w:space="0" w:color="auto"/>
            <w:right w:val="none" w:sz="0" w:space="0" w:color="auto"/>
          </w:divBdr>
          <w:divsChild>
            <w:div w:id="1746490524">
              <w:marLeft w:val="0"/>
              <w:marRight w:val="0"/>
              <w:marTop w:val="0"/>
              <w:marBottom w:val="0"/>
              <w:divBdr>
                <w:top w:val="none" w:sz="0" w:space="0" w:color="auto"/>
                <w:left w:val="none" w:sz="0" w:space="0" w:color="auto"/>
                <w:bottom w:val="none" w:sz="0" w:space="0" w:color="auto"/>
                <w:right w:val="none" w:sz="0" w:space="0" w:color="auto"/>
              </w:divBdr>
              <w:divsChild>
                <w:div w:id="11183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2426">
      <w:bodyDiv w:val="1"/>
      <w:marLeft w:val="0"/>
      <w:marRight w:val="0"/>
      <w:marTop w:val="0"/>
      <w:marBottom w:val="0"/>
      <w:divBdr>
        <w:top w:val="none" w:sz="0" w:space="0" w:color="auto"/>
        <w:left w:val="none" w:sz="0" w:space="0" w:color="auto"/>
        <w:bottom w:val="none" w:sz="0" w:space="0" w:color="auto"/>
        <w:right w:val="none" w:sz="0" w:space="0" w:color="auto"/>
      </w:divBdr>
    </w:div>
    <w:div w:id="875774248">
      <w:bodyDiv w:val="1"/>
      <w:marLeft w:val="0"/>
      <w:marRight w:val="0"/>
      <w:marTop w:val="0"/>
      <w:marBottom w:val="0"/>
      <w:divBdr>
        <w:top w:val="none" w:sz="0" w:space="0" w:color="auto"/>
        <w:left w:val="none" w:sz="0" w:space="0" w:color="auto"/>
        <w:bottom w:val="none" w:sz="0" w:space="0" w:color="auto"/>
        <w:right w:val="none" w:sz="0" w:space="0" w:color="auto"/>
      </w:divBdr>
    </w:div>
    <w:div w:id="893084817">
      <w:bodyDiv w:val="1"/>
      <w:marLeft w:val="0"/>
      <w:marRight w:val="0"/>
      <w:marTop w:val="0"/>
      <w:marBottom w:val="0"/>
      <w:divBdr>
        <w:top w:val="none" w:sz="0" w:space="0" w:color="auto"/>
        <w:left w:val="none" w:sz="0" w:space="0" w:color="auto"/>
        <w:bottom w:val="none" w:sz="0" w:space="0" w:color="auto"/>
        <w:right w:val="none" w:sz="0" w:space="0" w:color="auto"/>
      </w:divBdr>
      <w:divsChild>
        <w:div w:id="712078792">
          <w:marLeft w:val="0"/>
          <w:marRight w:val="0"/>
          <w:marTop w:val="0"/>
          <w:marBottom w:val="0"/>
          <w:divBdr>
            <w:top w:val="none" w:sz="0" w:space="0" w:color="auto"/>
            <w:left w:val="none" w:sz="0" w:space="0" w:color="auto"/>
            <w:bottom w:val="none" w:sz="0" w:space="0" w:color="auto"/>
            <w:right w:val="none" w:sz="0" w:space="0" w:color="auto"/>
          </w:divBdr>
          <w:divsChild>
            <w:div w:id="1419399655">
              <w:marLeft w:val="0"/>
              <w:marRight w:val="0"/>
              <w:marTop w:val="0"/>
              <w:marBottom w:val="0"/>
              <w:divBdr>
                <w:top w:val="none" w:sz="0" w:space="0" w:color="auto"/>
                <w:left w:val="none" w:sz="0" w:space="0" w:color="auto"/>
                <w:bottom w:val="none" w:sz="0" w:space="0" w:color="auto"/>
                <w:right w:val="none" w:sz="0" w:space="0" w:color="auto"/>
              </w:divBdr>
              <w:divsChild>
                <w:div w:id="10826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2906">
      <w:bodyDiv w:val="1"/>
      <w:marLeft w:val="0"/>
      <w:marRight w:val="0"/>
      <w:marTop w:val="0"/>
      <w:marBottom w:val="0"/>
      <w:divBdr>
        <w:top w:val="none" w:sz="0" w:space="0" w:color="auto"/>
        <w:left w:val="none" w:sz="0" w:space="0" w:color="auto"/>
        <w:bottom w:val="none" w:sz="0" w:space="0" w:color="auto"/>
        <w:right w:val="none" w:sz="0" w:space="0" w:color="auto"/>
      </w:divBdr>
      <w:divsChild>
        <w:div w:id="884681092">
          <w:marLeft w:val="0"/>
          <w:marRight w:val="0"/>
          <w:marTop w:val="0"/>
          <w:marBottom w:val="0"/>
          <w:divBdr>
            <w:top w:val="none" w:sz="0" w:space="0" w:color="auto"/>
            <w:left w:val="none" w:sz="0" w:space="0" w:color="auto"/>
            <w:bottom w:val="none" w:sz="0" w:space="0" w:color="auto"/>
            <w:right w:val="none" w:sz="0" w:space="0" w:color="auto"/>
          </w:divBdr>
          <w:divsChild>
            <w:div w:id="2037274004">
              <w:marLeft w:val="0"/>
              <w:marRight w:val="0"/>
              <w:marTop w:val="0"/>
              <w:marBottom w:val="0"/>
              <w:divBdr>
                <w:top w:val="none" w:sz="0" w:space="0" w:color="auto"/>
                <w:left w:val="none" w:sz="0" w:space="0" w:color="auto"/>
                <w:bottom w:val="none" w:sz="0" w:space="0" w:color="auto"/>
                <w:right w:val="none" w:sz="0" w:space="0" w:color="auto"/>
              </w:divBdr>
              <w:divsChild>
                <w:div w:id="603269963">
                  <w:marLeft w:val="0"/>
                  <w:marRight w:val="0"/>
                  <w:marTop w:val="0"/>
                  <w:marBottom w:val="0"/>
                  <w:divBdr>
                    <w:top w:val="none" w:sz="0" w:space="0" w:color="auto"/>
                    <w:left w:val="none" w:sz="0" w:space="0" w:color="auto"/>
                    <w:bottom w:val="none" w:sz="0" w:space="0" w:color="auto"/>
                    <w:right w:val="none" w:sz="0" w:space="0" w:color="auto"/>
                  </w:divBdr>
                  <w:divsChild>
                    <w:div w:id="9336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12347">
      <w:bodyDiv w:val="1"/>
      <w:marLeft w:val="0"/>
      <w:marRight w:val="0"/>
      <w:marTop w:val="0"/>
      <w:marBottom w:val="0"/>
      <w:divBdr>
        <w:top w:val="none" w:sz="0" w:space="0" w:color="auto"/>
        <w:left w:val="none" w:sz="0" w:space="0" w:color="auto"/>
        <w:bottom w:val="none" w:sz="0" w:space="0" w:color="auto"/>
        <w:right w:val="none" w:sz="0" w:space="0" w:color="auto"/>
      </w:divBdr>
    </w:div>
    <w:div w:id="915552765">
      <w:bodyDiv w:val="1"/>
      <w:marLeft w:val="0"/>
      <w:marRight w:val="0"/>
      <w:marTop w:val="0"/>
      <w:marBottom w:val="0"/>
      <w:divBdr>
        <w:top w:val="none" w:sz="0" w:space="0" w:color="auto"/>
        <w:left w:val="none" w:sz="0" w:space="0" w:color="auto"/>
        <w:bottom w:val="none" w:sz="0" w:space="0" w:color="auto"/>
        <w:right w:val="none" w:sz="0" w:space="0" w:color="auto"/>
      </w:divBdr>
    </w:div>
    <w:div w:id="932473155">
      <w:bodyDiv w:val="1"/>
      <w:marLeft w:val="0"/>
      <w:marRight w:val="0"/>
      <w:marTop w:val="0"/>
      <w:marBottom w:val="0"/>
      <w:divBdr>
        <w:top w:val="none" w:sz="0" w:space="0" w:color="auto"/>
        <w:left w:val="none" w:sz="0" w:space="0" w:color="auto"/>
        <w:bottom w:val="none" w:sz="0" w:space="0" w:color="auto"/>
        <w:right w:val="none" w:sz="0" w:space="0" w:color="auto"/>
      </w:divBdr>
    </w:div>
    <w:div w:id="937903807">
      <w:bodyDiv w:val="1"/>
      <w:marLeft w:val="0"/>
      <w:marRight w:val="0"/>
      <w:marTop w:val="0"/>
      <w:marBottom w:val="0"/>
      <w:divBdr>
        <w:top w:val="none" w:sz="0" w:space="0" w:color="auto"/>
        <w:left w:val="none" w:sz="0" w:space="0" w:color="auto"/>
        <w:bottom w:val="none" w:sz="0" w:space="0" w:color="auto"/>
        <w:right w:val="none" w:sz="0" w:space="0" w:color="auto"/>
      </w:divBdr>
      <w:divsChild>
        <w:div w:id="1532644359">
          <w:marLeft w:val="0"/>
          <w:marRight w:val="0"/>
          <w:marTop w:val="0"/>
          <w:marBottom w:val="0"/>
          <w:divBdr>
            <w:top w:val="none" w:sz="0" w:space="0" w:color="auto"/>
            <w:left w:val="none" w:sz="0" w:space="0" w:color="auto"/>
            <w:bottom w:val="none" w:sz="0" w:space="0" w:color="auto"/>
            <w:right w:val="none" w:sz="0" w:space="0" w:color="auto"/>
          </w:divBdr>
          <w:divsChild>
            <w:div w:id="1151481759">
              <w:marLeft w:val="0"/>
              <w:marRight w:val="0"/>
              <w:marTop w:val="0"/>
              <w:marBottom w:val="0"/>
              <w:divBdr>
                <w:top w:val="none" w:sz="0" w:space="0" w:color="auto"/>
                <w:left w:val="none" w:sz="0" w:space="0" w:color="auto"/>
                <w:bottom w:val="none" w:sz="0" w:space="0" w:color="auto"/>
                <w:right w:val="none" w:sz="0" w:space="0" w:color="auto"/>
              </w:divBdr>
              <w:divsChild>
                <w:div w:id="13708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07797">
      <w:bodyDiv w:val="1"/>
      <w:marLeft w:val="0"/>
      <w:marRight w:val="0"/>
      <w:marTop w:val="0"/>
      <w:marBottom w:val="0"/>
      <w:divBdr>
        <w:top w:val="none" w:sz="0" w:space="0" w:color="auto"/>
        <w:left w:val="none" w:sz="0" w:space="0" w:color="auto"/>
        <w:bottom w:val="none" w:sz="0" w:space="0" w:color="auto"/>
        <w:right w:val="none" w:sz="0" w:space="0" w:color="auto"/>
      </w:divBdr>
    </w:div>
    <w:div w:id="954142672">
      <w:bodyDiv w:val="1"/>
      <w:marLeft w:val="0"/>
      <w:marRight w:val="0"/>
      <w:marTop w:val="0"/>
      <w:marBottom w:val="0"/>
      <w:divBdr>
        <w:top w:val="none" w:sz="0" w:space="0" w:color="auto"/>
        <w:left w:val="none" w:sz="0" w:space="0" w:color="auto"/>
        <w:bottom w:val="none" w:sz="0" w:space="0" w:color="auto"/>
        <w:right w:val="none" w:sz="0" w:space="0" w:color="auto"/>
      </w:divBdr>
      <w:divsChild>
        <w:div w:id="717123376">
          <w:marLeft w:val="0"/>
          <w:marRight w:val="0"/>
          <w:marTop w:val="0"/>
          <w:marBottom w:val="0"/>
          <w:divBdr>
            <w:top w:val="none" w:sz="0" w:space="0" w:color="auto"/>
            <w:left w:val="none" w:sz="0" w:space="0" w:color="auto"/>
            <w:bottom w:val="none" w:sz="0" w:space="0" w:color="auto"/>
            <w:right w:val="none" w:sz="0" w:space="0" w:color="auto"/>
          </w:divBdr>
          <w:divsChild>
            <w:div w:id="717818985">
              <w:marLeft w:val="0"/>
              <w:marRight w:val="0"/>
              <w:marTop w:val="0"/>
              <w:marBottom w:val="0"/>
              <w:divBdr>
                <w:top w:val="none" w:sz="0" w:space="0" w:color="auto"/>
                <w:left w:val="none" w:sz="0" w:space="0" w:color="auto"/>
                <w:bottom w:val="none" w:sz="0" w:space="0" w:color="auto"/>
                <w:right w:val="none" w:sz="0" w:space="0" w:color="auto"/>
              </w:divBdr>
              <w:divsChild>
                <w:div w:id="37743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3988">
      <w:bodyDiv w:val="1"/>
      <w:marLeft w:val="0"/>
      <w:marRight w:val="0"/>
      <w:marTop w:val="0"/>
      <w:marBottom w:val="0"/>
      <w:divBdr>
        <w:top w:val="none" w:sz="0" w:space="0" w:color="auto"/>
        <w:left w:val="none" w:sz="0" w:space="0" w:color="auto"/>
        <w:bottom w:val="none" w:sz="0" w:space="0" w:color="auto"/>
        <w:right w:val="none" w:sz="0" w:space="0" w:color="auto"/>
      </w:divBdr>
      <w:divsChild>
        <w:div w:id="952520247">
          <w:marLeft w:val="0"/>
          <w:marRight w:val="0"/>
          <w:marTop w:val="0"/>
          <w:marBottom w:val="0"/>
          <w:divBdr>
            <w:top w:val="none" w:sz="0" w:space="0" w:color="auto"/>
            <w:left w:val="none" w:sz="0" w:space="0" w:color="auto"/>
            <w:bottom w:val="none" w:sz="0" w:space="0" w:color="auto"/>
            <w:right w:val="none" w:sz="0" w:space="0" w:color="auto"/>
          </w:divBdr>
          <w:divsChild>
            <w:div w:id="2136948548">
              <w:marLeft w:val="0"/>
              <w:marRight w:val="0"/>
              <w:marTop w:val="0"/>
              <w:marBottom w:val="0"/>
              <w:divBdr>
                <w:top w:val="none" w:sz="0" w:space="0" w:color="auto"/>
                <w:left w:val="none" w:sz="0" w:space="0" w:color="auto"/>
                <w:bottom w:val="none" w:sz="0" w:space="0" w:color="auto"/>
                <w:right w:val="none" w:sz="0" w:space="0" w:color="auto"/>
              </w:divBdr>
              <w:divsChild>
                <w:div w:id="759638142">
                  <w:marLeft w:val="0"/>
                  <w:marRight w:val="0"/>
                  <w:marTop w:val="0"/>
                  <w:marBottom w:val="0"/>
                  <w:divBdr>
                    <w:top w:val="none" w:sz="0" w:space="0" w:color="auto"/>
                    <w:left w:val="none" w:sz="0" w:space="0" w:color="auto"/>
                    <w:bottom w:val="none" w:sz="0" w:space="0" w:color="auto"/>
                    <w:right w:val="none" w:sz="0" w:space="0" w:color="auto"/>
                  </w:divBdr>
                  <w:divsChild>
                    <w:div w:id="19331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363604">
      <w:bodyDiv w:val="1"/>
      <w:marLeft w:val="0"/>
      <w:marRight w:val="0"/>
      <w:marTop w:val="0"/>
      <w:marBottom w:val="0"/>
      <w:divBdr>
        <w:top w:val="none" w:sz="0" w:space="0" w:color="auto"/>
        <w:left w:val="none" w:sz="0" w:space="0" w:color="auto"/>
        <w:bottom w:val="none" w:sz="0" w:space="0" w:color="auto"/>
        <w:right w:val="none" w:sz="0" w:space="0" w:color="auto"/>
      </w:divBdr>
      <w:divsChild>
        <w:div w:id="1834687405">
          <w:marLeft w:val="0"/>
          <w:marRight w:val="0"/>
          <w:marTop w:val="0"/>
          <w:marBottom w:val="0"/>
          <w:divBdr>
            <w:top w:val="none" w:sz="0" w:space="0" w:color="auto"/>
            <w:left w:val="none" w:sz="0" w:space="0" w:color="auto"/>
            <w:bottom w:val="none" w:sz="0" w:space="0" w:color="auto"/>
            <w:right w:val="none" w:sz="0" w:space="0" w:color="auto"/>
          </w:divBdr>
          <w:divsChild>
            <w:div w:id="935407552">
              <w:marLeft w:val="0"/>
              <w:marRight w:val="0"/>
              <w:marTop w:val="0"/>
              <w:marBottom w:val="0"/>
              <w:divBdr>
                <w:top w:val="none" w:sz="0" w:space="0" w:color="auto"/>
                <w:left w:val="none" w:sz="0" w:space="0" w:color="auto"/>
                <w:bottom w:val="none" w:sz="0" w:space="0" w:color="auto"/>
                <w:right w:val="none" w:sz="0" w:space="0" w:color="auto"/>
              </w:divBdr>
              <w:divsChild>
                <w:div w:id="1367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93731">
      <w:bodyDiv w:val="1"/>
      <w:marLeft w:val="0"/>
      <w:marRight w:val="0"/>
      <w:marTop w:val="0"/>
      <w:marBottom w:val="0"/>
      <w:divBdr>
        <w:top w:val="none" w:sz="0" w:space="0" w:color="auto"/>
        <w:left w:val="none" w:sz="0" w:space="0" w:color="auto"/>
        <w:bottom w:val="none" w:sz="0" w:space="0" w:color="auto"/>
        <w:right w:val="none" w:sz="0" w:space="0" w:color="auto"/>
      </w:divBdr>
      <w:divsChild>
        <w:div w:id="487554332">
          <w:marLeft w:val="0"/>
          <w:marRight w:val="0"/>
          <w:marTop w:val="0"/>
          <w:marBottom w:val="0"/>
          <w:divBdr>
            <w:top w:val="none" w:sz="0" w:space="0" w:color="auto"/>
            <w:left w:val="none" w:sz="0" w:space="0" w:color="auto"/>
            <w:bottom w:val="none" w:sz="0" w:space="0" w:color="auto"/>
            <w:right w:val="none" w:sz="0" w:space="0" w:color="auto"/>
          </w:divBdr>
          <w:divsChild>
            <w:div w:id="563879619">
              <w:marLeft w:val="0"/>
              <w:marRight w:val="0"/>
              <w:marTop w:val="0"/>
              <w:marBottom w:val="0"/>
              <w:divBdr>
                <w:top w:val="none" w:sz="0" w:space="0" w:color="auto"/>
                <w:left w:val="none" w:sz="0" w:space="0" w:color="auto"/>
                <w:bottom w:val="none" w:sz="0" w:space="0" w:color="auto"/>
                <w:right w:val="none" w:sz="0" w:space="0" w:color="auto"/>
              </w:divBdr>
              <w:divsChild>
                <w:div w:id="7389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36">
      <w:bodyDiv w:val="1"/>
      <w:marLeft w:val="0"/>
      <w:marRight w:val="0"/>
      <w:marTop w:val="0"/>
      <w:marBottom w:val="0"/>
      <w:divBdr>
        <w:top w:val="none" w:sz="0" w:space="0" w:color="auto"/>
        <w:left w:val="none" w:sz="0" w:space="0" w:color="auto"/>
        <w:bottom w:val="none" w:sz="0" w:space="0" w:color="auto"/>
        <w:right w:val="none" w:sz="0" w:space="0" w:color="auto"/>
      </w:divBdr>
      <w:divsChild>
        <w:div w:id="194119358">
          <w:marLeft w:val="0"/>
          <w:marRight w:val="0"/>
          <w:marTop w:val="0"/>
          <w:marBottom w:val="0"/>
          <w:divBdr>
            <w:top w:val="none" w:sz="0" w:space="0" w:color="auto"/>
            <w:left w:val="none" w:sz="0" w:space="0" w:color="auto"/>
            <w:bottom w:val="none" w:sz="0" w:space="0" w:color="auto"/>
            <w:right w:val="none" w:sz="0" w:space="0" w:color="auto"/>
          </w:divBdr>
          <w:divsChild>
            <w:div w:id="582221954">
              <w:marLeft w:val="0"/>
              <w:marRight w:val="0"/>
              <w:marTop w:val="0"/>
              <w:marBottom w:val="0"/>
              <w:divBdr>
                <w:top w:val="none" w:sz="0" w:space="0" w:color="auto"/>
                <w:left w:val="none" w:sz="0" w:space="0" w:color="auto"/>
                <w:bottom w:val="none" w:sz="0" w:space="0" w:color="auto"/>
                <w:right w:val="none" w:sz="0" w:space="0" w:color="auto"/>
              </w:divBdr>
              <w:divsChild>
                <w:div w:id="148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09252">
      <w:bodyDiv w:val="1"/>
      <w:marLeft w:val="0"/>
      <w:marRight w:val="0"/>
      <w:marTop w:val="0"/>
      <w:marBottom w:val="0"/>
      <w:divBdr>
        <w:top w:val="none" w:sz="0" w:space="0" w:color="auto"/>
        <w:left w:val="none" w:sz="0" w:space="0" w:color="auto"/>
        <w:bottom w:val="none" w:sz="0" w:space="0" w:color="auto"/>
        <w:right w:val="none" w:sz="0" w:space="0" w:color="auto"/>
      </w:divBdr>
    </w:div>
    <w:div w:id="1058629976">
      <w:bodyDiv w:val="1"/>
      <w:marLeft w:val="0"/>
      <w:marRight w:val="0"/>
      <w:marTop w:val="0"/>
      <w:marBottom w:val="0"/>
      <w:divBdr>
        <w:top w:val="none" w:sz="0" w:space="0" w:color="auto"/>
        <w:left w:val="none" w:sz="0" w:space="0" w:color="auto"/>
        <w:bottom w:val="none" w:sz="0" w:space="0" w:color="auto"/>
        <w:right w:val="none" w:sz="0" w:space="0" w:color="auto"/>
      </w:divBdr>
      <w:divsChild>
        <w:div w:id="1961376387">
          <w:marLeft w:val="0"/>
          <w:marRight w:val="0"/>
          <w:marTop w:val="0"/>
          <w:marBottom w:val="0"/>
          <w:divBdr>
            <w:top w:val="none" w:sz="0" w:space="0" w:color="auto"/>
            <w:left w:val="none" w:sz="0" w:space="0" w:color="auto"/>
            <w:bottom w:val="none" w:sz="0" w:space="0" w:color="auto"/>
            <w:right w:val="none" w:sz="0" w:space="0" w:color="auto"/>
          </w:divBdr>
          <w:divsChild>
            <w:div w:id="1872721951">
              <w:marLeft w:val="0"/>
              <w:marRight w:val="0"/>
              <w:marTop w:val="0"/>
              <w:marBottom w:val="0"/>
              <w:divBdr>
                <w:top w:val="none" w:sz="0" w:space="0" w:color="auto"/>
                <w:left w:val="none" w:sz="0" w:space="0" w:color="auto"/>
                <w:bottom w:val="none" w:sz="0" w:space="0" w:color="auto"/>
                <w:right w:val="none" w:sz="0" w:space="0" w:color="auto"/>
              </w:divBdr>
              <w:divsChild>
                <w:div w:id="248388112">
                  <w:marLeft w:val="0"/>
                  <w:marRight w:val="0"/>
                  <w:marTop w:val="0"/>
                  <w:marBottom w:val="0"/>
                  <w:divBdr>
                    <w:top w:val="none" w:sz="0" w:space="0" w:color="auto"/>
                    <w:left w:val="none" w:sz="0" w:space="0" w:color="auto"/>
                    <w:bottom w:val="none" w:sz="0" w:space="0" w:color="auto"/>
                    <w:right w:val="none" w:sz="0" w:space="0" w:color="auto"/>
                  </w:divBdr>
                  <w:divsChild>
                    <w:div w:id="37311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149703">
      <w:bodyDiv w:val="1"/>
      <w:marLeft w:val="0"/>
      <w:marRight w:val="0"/>
      <w:marTop w:val="0"/>
      <w:marBottom w:val="0"/>
      <w:divBdr>
        <w:top w:val="none" w:sz="0" w:space="0" w:color="auto"/>
        <w:left w:val="none" w:sz="0" w:space="0" w:color="auto"/>
        <w:bottom w:val="none" w:sz="0" w:space="0" w:color="auto"/>
        <w:right w:val="none" w:sz="0" w:space="0" w:color="auto"/>
      </w:divBdr>
      <w:divsChild>
        <w:div w:id="531573247">
          <w:marLeft w:val="0"/>
          <w:marRight w:val="0"/>
          <w:marTop w:val="0"/>
          <w:marBottom w:val="0"/>
          <w:divBdr>
            <w:top w:val="none" w:sz="0" w:space="0" w:color="auto"/>
            <w:left w:val="none" w:sz="0" w:space="0" w:color="auto"/>
            <w:bottom w:val="none" w:sz="0" w:space="0" w:color="auto"/>
            <w:right w:val="none" w:sz="0" w:space="0" w:color="auto"/>
          </w:divBdr>
          <w:divsChild>
            <w:div w:id="1911958799">
              <w:marLeft w:val="0"/>
              <w:marRight w:val="0"/>
              <w:marTop w:val="0"/>
              <w:marBottom w:val="0"/>
              <w:divBdr>
                <w:top w:val="none" w:sz="0" w:space="0" w:color="auto"/>
                <w:left w:val="none" w:sz="0" w:space="0" w:color="auto"/>
                <w:bottom w:val="none" w:sz="0" w:space="0" w:color="auto"/>
                <w:right w:val="none" w:sz="0" w:space="0" w:color="auto"/>
              </w:divBdr>
              <w:divsChild>
                <w:div w:id="3437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95940">
      <w:bodyDiv w:val="1"/>
      <w:marLeft w:val="0"/>
      <w:marRight w:val="0"/>
      <w:marTop w:val="0"/>
      <w:marBottom w:val="0"/>
      <w:divBdr>
        <w:top w:val="none" w:sz="0" w:space="0" w:color="auto"/>
        <w:left w:val="none" w:sz="0" w:space="0" w:color="auto"/>
        <w:bottom w:val="none" w:sz="0" w:space="0" w:color="auto"/>
        <w:right w:val="none" w:sz="0" w:space="0" w:color="auto"/>
      </w:divBdr>
      <w:divsChild>
        <w:div w:id="2013751562">
          <w:marLeft w:val="0"/>
          <w:marRight w:val="0"/>
          <w:marTop w:val="0"/>
          <w:marBottom w:val="0"/>
          <w:divBdr>
            <w:top w:val="none" w:sz="0" w:space="0" w:color="auto"/>
            <w:left w:val="none" w:sz="0" w:space="0" w:color="auto"/>
            <w:bottom w:val="none" w:sz="0" w:space="0" w:color="auto"/>
            <w:right w:val="none" w:sz="0" w:space="0" w:color="auto"/>
          </w:divBdr>
          <w:divsChild>
            <w:div w:id="179324065">
              <w:marLeft w:val="0"/>
              <w:marRight w:val="0"/>
              <w:marTop w:val="0"/>
              <w:marBottom w:val="0"/>
              <w:divBdr>
                <w:top w:val="none" w:sz="0" w:space="0" w:color="auto"/>
                <w:left w:val="none" w:sz="0" w:space="0" w:color="auto"/>
                <w:bottom w:val="none" w:sz="0" w:space="0" w:color="auto"/>
                <w:right w:val="none" w:sz="0" w:space="0" w:color="auto"/>
              </w:divBdr>
              <w:divsChild>
                <w:div w:id="17576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2320">
      <w:bodyDiv w:val="1"/>
      <w:marLeft w:val="0"/>
      <w:marRight w:val="0"/>
      <w:marTop w:val="0"/>
      <w:marBottom w:val="0"/>
      <w:divBdr>
        <w:top w:val="none" w:sz="0" w:space="0" w:color="auto"/>
        <w:left w:val="none" w:sz="0" w:space="0" w:color="auto"/>
        <w:bottom w:val="none" w:sz="0" w:space="0" w:color="auto"/>
        <w:right w:val="none" w:sz="0" w:space="0" w:color="auto"/>
      </w:divBdr>
      <w:divsChild>
        <w:div w:id="1998419918">
          <w:marLeft w:val="0"/>
          <w:marRight w:val="0"/>
          <w:marTop w:val="0"/>
          <w:marBottom w:val="0"/>
          <w:divBdr>
            <w:top w:val="none" w:sz="0" w:space="0" w:color="auto"/>
            <w:left w:val="none" w:sz="0" w:space="0" w:color="auto"/>
            <w:bottom w:val="none" w:sz="0" w:space="0" w:color="auto"/>
            <w:right w:val="none" w:sz="0" w:space="0" w:color="auto"/>
          </w:divBdr>
          <w:divsChild>
            <w:div w:id="989410087">
              <w:marLeft w:val="0"/>
              <w:marRight w:val="0"/>
              <w:marTop w:val="0"/>
              <w:marBottom w:val="0"/>
              <w:divBdr>
                <w:top w:val="none" w:sz="0" w:space="0" w:color="auto"/>
                <w:left w:val="none" w:sz="0" w:space="0" w:color="auto"/>
                <w:bottom w:val="none" w:sz="0" w:space="0" w:color="auto"/>
                <w:right w:val="none" w:sz="0" w:space="0" w:color="auto"/>
              </w:divBdr>
              <w:divsChild>
                <w:div w:id="14437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97215">
      <w:bodyDiv w:val="1"/>
      <w:marLeft w:val="0"/>
      <w:marRight w:val="0"/>
      <w:marTop w:val="0"/>
      <w:marBottom w:val="0"/>
      <w:divBdr>
        <w:top w:val="none" w:sz="0" w:space="0" w:color="auto"/>
        <w:left w:val="none" w:sz="0" w:space="0" w:color="auto"/>
        <w:bottom w:val="none" w:sz="0" w:space="0" w:color="auto"/>
        <w:right w:val="none" w:sz="0" w:space="0" w:color="auto"/>
      </w:divBdr>
      <w:divsChild>
        <w:div w:id="793522608">
          <w:marLeft w:val="0"/>
          <w:marRight w:val="0"/>
          <w:marTop w:val="0"/>
          <w:marBottom w:val="0"/>
          <w:divBdr>
            <w:top w:val="none" w:sz="0" w:space="0" w:color="auto"/>
            <w:left w:val="none" w:sz="0" w:space="0" w:color="auto"/>
            <w:bottom w:val="none" w:sz="0" w:space="0" w:color="auto"/>
            <w:right w:val="none" w:sz="0" w:space="0" w:color="auto"/>
          </w:divBdr>
          <w:divsChild>
            <w:div w:id="1604877035">
              <w:marLeft w:val="0"/>
              <w:marRight w:val="0"/>
              <w:marTop w:val="0"/>
              <w:marBottom w:val="0"/>
              <w:divBdr>
                <w:top w:val="none" w:sz="0" w:space="0" w:color="auto"/>
                <w:left w:val="none" w:sz="0" w:space="0" w:color="auto"/>
                <w:bottom w:val="none" w:sz="0" w:space="0" w:color="auto"/>
                <w:right w:val="none" w:sz="0" w:space="0" w:color="auto"/>
              </w:divBdr>
              <w:divsChild>
                <w:div w:id="531919739">
                  <w:marLeft w:val="0"/>
                  <w:marRight w:val="0"/>
                  <w:marTop w:val="0"/>
                  <w:marBottom w:val="0"/>
                  <w:divBdr>
                    <w:top w:val="none" w:sz="0" w:space="0" w:color="auto"/>
                    <w:left w:val="none" w:sz="0" w:space="0" w:color="auto"/>
                    <w:bottom w:val="none" w:sz="0" w:space="0" w:color="auto"/>
                    <w:right w:val="none" w:sz="0" w:space="0" w:color="auto"/>
                  </w:divBdr>
                  <w:divsChild>
                    <w:div w:id="7855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751675">
      <w:bodyDiv w:val="1"/>
      <w:marLeft w:val="0"/>
      <w:marRight w:val="0"/>
      <w:marTop w:val="0"/>
      <w:marBottom w:val="0"/>
      <w:divBdr>
        <w:top w:val="none" w:sz="0" w:space="0" w:color="auto"/>
        <w:left w:val="none" w:sz="0" w:space="0" w:color="auto"/>
        <w:bottom w:val="none" w:sz="0" w:space="0" w:color="auto"/>
        <w:right w:val="none" w:sz="0" w:space="0" w:color="auto"/>
      </w:divBdr>
    </w:div>
    <w:div w:id="1159807396">
      <w:bodyDiv w:val="1"/>
      <w:marLeft w:val="0"/>
      <w:marRight w:val="0"/>
      <w:marTop w:val="0"/>
      <w:marBottom w:val="0"/>
      <w:divBdr>
        <w:top w:val="none" w:sz="0" w:space="0" w:color="auto"/>
        <w:left w:val="none" w:sz="0" w:space="0" w:color="auto"/>
        <w:bottom w:val="none" w:sz="0" w:space="0" w:color="auto"/>
        <w:right w:val="none" w:sz="0" w:space="0" w:color="auto"/>
      </w:divBdr>
      <w:divsChild>
        <w:div w:id="1269199124">
          <w:marLeft w:val="0"/>
          <w:marRight w:val="0"/>
          <w:marTop w:val="0"/>
          <w:marBottom w:val="0"/>
          <w:divBdr>
            <w:top w:val="none" w:sz="0" w:space="0" w:color="auto"/>
            <w:left w:val="none" w:sz="0" w:space="0" w:color="auto"/>
            <w:bottom w:val="none" w:sz="0" w:space="0" w:color="auto"/>
            <w:right w:val="none" w:sz="0" w:space="0" w:color="auto"/>
          </w:divBdr>
          <w:divsChild>
            <w:div w:id="1877500690">
              <w:marLeft w:val="0"/>
              <w:marRight w:val="0"/>
              <w:marTop w:val="0"/>
              <w:marBottom w:val="0"/>
              <w:divBdr>
                <w:top w:val="none" w:sz="0" w:space="0" w:color="auto"/>
                <w:left w:val="none" w:sz="0" w:space="0" w:color="auto"/>
                <w:bottom w:val="none" w:sz="0" w:space="0" w:color="auto"/>
                <w:right w:val="none" w:sz="0" w:space="0" w:color="auto"/>
              </w:divBdr>
              <w:divsChild>
                <w:div w:id="357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57065">
      <w:bodyDiv w:val="1"/>
      <w:marLeft w:val="0"/>
      <w:marRight w:val="0"/>
      <w:marTop w:val="0"/>
      <w:marBottom w:val="0"/>
      <w:divBdr>
        <w:top w:val="none" w:sz="0" w:space="0" w:color="auto"/>
        <w:left w:val="none" w:sz="0" w:space="0" w:color="auto"/>
        <w:bottom w:val="none" w:sz="0" w:space="0" w:color="auto"/>
        <w:right w:val="none" w:sz="0" w:space="0" w:color="auto"/>
      </w:divBdr>
      <w:divsChild>
        <w:div w:id="669872601">
          <w:marLeft w:val="0"/>
          <w:marRight w:val="0"/>
          <w:marTop w:val="0"/>
          <w:marBottom w:val="0"/>
          <w:divBdr>
            <w:top w:val="none" w:sz="0" w:space="0" w:color="auto"/>
            <w:left w:val="none" w:sz="0" w:space="0" w:color="auto"/>
            <w:bottom w:val="none" w:sz="0" w:space="0" w:color="auto"/>
            <w:right w:val="none" w:sz="0" w:space="0" w:color="auto"/>
          </w:divBdr>
          <w:divsChild>
            <w:div w:id="1220744745">
              <w:marLeft w:val="0"/>
              <w:marRight w:val="0"/>
              <w:marTop w:val="0"/>
              <w:marBottom w:val="0"/>
              <w:divBdr>
                <w:top w:val="none" w:sz="0" w:space="0" w:color="auto"/>
                <w:left w:val="none" w:sz="0" w:space="0" w:color="auto"/>
                <w:bottom w:val="none" w:sz="0" w:space="0" w:color="auto"/>
                <w:right w:val="none" w:sz="0" w:space="0" w:color="auto"/>
              </w:divBdr>
              <w:divsChild>
                <w:div w:id="7105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75384">
      <w:bodyDiv w:val="1"/>
      <w:marLeft w:val="0"/>
      <w:marRight w:val="0"/>
      <w:marTop w:val="0"/>
      <w:marBottom w:val="0"/>
      <w:divBdr>
        <w:top w:val="none" w:sz="0" w:space="0" w:color="auto"/>
        <w:left w:val="none" w:sz="0" w:space="0" w:color="auto"/>
        <w:bottom w:val="none" w:sz="0" w:space="0" w:color="auto"/>
        <w:right w:val="none" w:sz="0" w:space="0" w:color="auto"/>
      </w:divBdr>
      <w:divsChild>
        <w:div w:id="184095207">
          <w:marLeft w:val="0"/>
          <w:marRight w:val="0"/>
          <w:marTop w:val="0"/>
          <w:marBottom w:val="0"/>
          <w:divBdr>
            <w:top w:val="none" w:sz="0" w:space="0" w:color="auto"/>
            <w:left w:val="none" w:sz="0" w:space="0" w:color="auto"/>
            <w:bottom w:val="none" w:sz="0" w:space="0" w:color="auto"/>
            <w:right w:val="none" w:sz="0" w:space="0" w:color="auto"/>
          </w:divBdr>
          <w:divsChild>
            <w:div w:id="167453542">
              <w:marLeft w:val="0"/>
              <w:marRight w:val="0"/>
              <w:marTop w:val="0"/>
              <w:marBottom w:val="0"/>
              <w:divBdr>
                <w:top w:val="none" w:sz="0" w:space="0" w:color="auto"/>
                <w:left w:val="none" w:sz="0" w:space="0" w:color="auto"/>
                <w:bottom w:val="none" w:sz="0" w:space="0" w:color="auto"/>
                <w:right w:val="none" w:sz="0" w:space="0" w:color="auto"/>
              </w:divBdr>
              <w:divsChild>
                <w:div w:id="8239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95005">
      <w:bodyDiv w:val="1"/>
      <w:marLeft w:val="0"/>
      <w:marRight w:val="0"/>
      <w:marTop w:val="0"/>
      <w:marBottom w:val="0"/>
      <w:divBdr>
        <w:top w:val="none" w:sz="0" w:space="0" w:color="auto"/>
        <w:left w:val="none" w:sz="0" w:space="0" w:color="auto"/>
        <w:bottom w:val="none" w:sz="0" w:space="0" w:color="auto"/>
        <w:right w:val="none" w:sz="0" w:space="0" w:color="auto"/>
      </w:divBdr>
      <w:divsChild>
        <w:div w:id="2105876007">
          <w:marLeft w:val="0"/>
          <w:marRight w:val="0"/>
          <w:marTop w:val="0"/>
          <w:marBottom w:val="0"/>
          <w:divBdr>
            <w:top w:val="none" w:sz="0" w:space="0" w:color="auto"/>
            <w:left w:val="none" w:sz="0" w:space="0" w:color="auto"/>
            <w:bottom w:val="none" w:sz="0" w:space="0" w:color="auto"/>
            <w:right w:val="none" w:sz="0" w:space="0" w:color="auto"/>
          </w:divBdr>
          <w:divsChild>
            <w:div w:id="795410732">
              <w:marLeft w:val="0"/>
              <w:marRight w:val="0"/>
              <w:marTop w:val="0"/>
              <w:marBottom w:val="0"/>
              <w:divBdr>
                <w:top w:val="none" w:sz="0" w:space="0" w:color="auto"/>
                <w:left w:val="none" w:sz="0" w:space="0" w:color="auto"/>
                <w:bottom w:val="none" w:sz="0" w:space="0" w:color="auto"/>
                <w:right w:val="none" w:sz="0" w:space="0" w:color="auto"/>
              </w:divBdr>
              <w:divsChild>
                <w:div w:id="3710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06111">
      <w:bodyDiv w:val="1"/>
      <w:marLeft w:val="0"/>
      <w:marRight w:val="0"/>
      <w:marTop w:val="0"/>
      <w:marBottom w:val="0"/>
      <w:divBdr>
        <w:top w:val="none" w:sz="0" w:space="0" w:color="auto"/>
        <w:left w:val="none" w:sz="0" w:space="0" w:color="auto"/>
        <w:bottom w:val="none" w:sz="0" w:space="0" w:color="auto"/>
        <w:right w:val="none" w:sz="0" w:space="0" w:color="auto"/>
      </w:divBdr>
    </w:div>
    <w:div w:id="1183015934">
      <w:bodyDiv w:val="1"/>
      <w:marLeft w:val="0"/>
      <w:marRight w:val="0"/>
      <w:marTop w:val="0"/>
      <w:marBottom w:val="0"/>
      <w:divBdr>
        <w:top w:val="none" w:sz="0" w:space="0" w:color="auto"/>
        <w:left w:val="none" w:sz="0" w:space="0" w:color="auto"/>
        <w:bottom w:val="none" w:sz="0" w:space="0" w:color="auto"/>
        <w:right w:val="none" w:sz="0" w:space="0" w:color="auto"/>
      </w:divBdr>
      <w:divsChild>
        <w:div w:id="68429959">
          <w:marLeft w:val="0"/>
          <w:marRight w:val="0"/>
          <w:marTop w:val="0"/>
          <w:marBottom w:val="0"/>
          <w:divBdr>
            <w:top w:val="none" w:sz="0" w:space="0" w:color="auto"/>
            <w:left w:val="none" w:sz="0" w:space="0" w:color="auto"/>
            <w:bottom w:val="none" w:sz="0" w:space="0" w:color="auto"/>
            <w:right w:val="none" w:sz="0" w:space="0" w:color="auto"/>
          </w:divBdr>
          <w:divsChild>
            <w:div w:id="1953852934">
              <w:marLeft w:val="0"/>
              <w:marRight w:val="0"/>
              <w:marTop w:val="0"/>
              <w:marBottom w:val="0"/>
              <w:divBdr>
                <w:top w:val="none" w:sz="0" w:space="0" w:color="auto"/>
                <w:left w:val="none" w:sz="0" w:space="0" w:color="auto"/>
                <w:bottom w:val="none" w:sz="0" w:space="0" w:color="auto"/>
                <w:right w:val="none" w:sz="0" w:space="0" w:color="auto"/>
              </w:divBdr>
              <w:divsChild>
                <w:div w:id="44160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0287">
      <w:bodyDiv w:val="1"/>
      <w:marLeft w:val="0"/>
      <w:marRight w:val="0"/>
      <w:marTop w:val="0"/>
      <w:marBottom w:val="0"/>
      <w:divBdr>
        <w:top w:val="none" w:sz="0" w:space="0" w:color="auto"/>
        <w:left w:val="none" w:sz="0" w:space="0" w:color="auto"/>
        <w:bottom w:val="none" w:sz="0" w:space="0" w:color="auto"/>
        <w:right w:val="none" w:sz="0" w:space="0" w:color="auto"/>
      </w:divBdr>
      <w:divsChild>
        <w:div w:id="296421295">
          <w:marLeft w:val="0"/>
          <w:marRight w:val="0"/>
          <w:marTop w:val="0"/>
          <w:marBottom w:val="0"/>
          <w:divBdr>
            <w:top w:val="none" w:sz="0" w:space="0" w:color="auto"/>
            <w:left w:val="none" w:sz="0" w:space="0" w:color="auto"/>
            <w:bottom w:val="none" w:sz="0" w:space="0" w:color="auto"/>
            <w:right w:val="none" w:sz="0" w:space="0" w:color="auto"/>
          </w:divBdr>
          <w:divsChild>
            <w:div w:id="1136796631">
              <w:marLeft w:val="0"/>
              <w:marRight w:val="0"/>
              <w:marTop w:val="0"/>
              <w:marBottom w:val="0"/>
              <w:divBdr>
                <w:top w:val="none" w:sz="0" w:space="0" w:color="auto"/>
                <w:left w:val="none" w:sz="0" w:space="0" w:color="auto"/>
                <w:bottom w:val="none" w:sz="0" w:space="0" w:color="auto"/>
                <w:right w:val="none" w:sz="0" w:space="0" w:color="auto"/>
              </w:divBdr>
              <w:divsChild>
                <w:div w:id="530459533">
                  <w:marLeft w:val="0"/>
                  <w:marRight w:val="0"/>
                  <w:marTop w:val="0"/>
                  <w:marBottom w:val="0"/>
                  <w:divBdr>
                    <w:top w:val="none" w:sz="0" w:space="0" w:color="auto"/>
                    <w:left w:val="none" w:sz="0" w:space="0" w:color="auto"/>
                    <w:bottom w:val="none" w:sz="0" w:space="0" w:color="auto"/>
                    <w:right w:val="none" w:sz="0" w:space="0" w:color="auto"/>
                  </w:divBdr>
                  <w:divsChild>
                    <w:div w:id="149245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01282">
      <w:bodyDiv w:val="1"/>
      <w:marLeft w:val="0"/>
      <w:marRight w:val="0"/>
      <w:marTop w:val="0"/>
      <w:marBottom w:val="0"/>
      <w:divBdr>
        <w:top w:val="none" w:sz="0" w:space="0" w:color="auto"/>
        <w:left w:val="none" w:sz="0" w:space="0" w:color="auto"/>
        <w:bottom w:val="none" w:sz="0" w:space="0" w:color="auto"/>
        <w:right w:val="none" w:sz="0" w:space="0" w:color="auto"/>
      </w:divBdr>
      <w:divsChild>
        <w:div w:id="1462724794">
          <w:marLeft w:val="0"/>
          <w:marRight w:val="0"/>
          <w:marTop w:val="0"/>
          <w:marBottom w:val="0"/>
          <w:divBdr>
            <w:top w:val="none" w:sz="0" w:space="0" w:color="auto"/>
            <w:left w:val="none" w:sz="0" w:space="0" w:color="auto"/>
            <w:bottom w:val="none" w:sz="0" w:space="0" w:color="auto"/>
            <w:right w:val="none" w:sz="0" w:space="0" w:color="auto"/>
          </w:divBdr>
          <w:divsChild>
            <w:div w:id="1038705983">
              <w:marLeft w:val="0"/>
              <w:marRight w:val="0"/>
              <w:marTop w:val="0"/>
              <w:marBottom w:val="0"/>
              <w:divBdr>
                <w:top w:val="none" w:sz="0" w:space="0" w:color="auto"/>
                <w:left w:val="none" w:sz="0" w:space="0" w:color="auto"/>
                <w:bottom w:val="none" w:sz="0" w:space="0" w:color="auto"/>
                <w:right w:val="none" w:sz="0" w:space="0" w:color="auto"/>
              </w:divBdr>
              <w:divsChild>
                <w:div w:id="2060665635">
                  <w:marLeft w:val="0"/>
                  <w:marRight w:val="0"/>
                  <w:marTop w:val="0"/>
                  <w:marBottom w:val="0"/>
                  <w:divBdr>
                    <w:top w:val="none" w:sz="0" w:space="0" w:color="auto"/>
                    <w:left w:val="none" w:sz="0" w:space="0" w:color="auto"/>
                    <w:bottom w:val="none" w:sz="0" w:space="0" w:color="auto"/>
                    <w:right w:val="none" w:sz="0" w:space="0" w:color="auto"/>
                  </w:divBdr>
                  <w:divsChild>
                    <w:div w:id="58969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83145">
      <w:bodyDiv w:val="1"/>
      <w:marLeft w:val="0"/>
      <w:marRight w:val="0"/>
      <w:marTop w:val="0"/>
      <w:marBottom w:val="0"/>
      <w:divBdr>
        <w:top w:val="none" w:sz="0" w:space="0" w:color="auto"/>
        <w:left w:val="none" w:sz="0" w:space="0" w:color="auto"/>
        <w:bottom w:val="none" w:sz="0" w:space="0" w:color="auto"/>
        <w:right w:val="none" w:sz="0" w:space="0" w:color="auto"/>
      </w:divBdr>
    </w:div>
    <w:div w:id="1209877411">
      <w:bodyDiv w:val="1"/>
      <w:marLeft w:val="0"/>
      <w:marRight w:val="0"/>
      <w:marTop w:val="0"/>
      <w:marBottom w:val="0"/>
      <w:divBdr>
        <w:top w:val="none" w:sz="0" w:space="0" w:color="auto"/>
        <w:left w:val="none" w:sz="0" w:space="0" w:color="auto"/>
        <w:bottom w:val="none" w:sz="0" w:space="0" w:color="auto"/>
        <w:right w:val="none" w:sz="0" w:space="0" w:color="auto"/>
      </w:divBdr>
    </w:div>
    <w:div w:id="1213349369">
      <w:bodyDiv w:val="1"/>
      <w:marLeft w:val="0"/>
      <w:marRight w:val="0"/>
      <w:marTop w:val="0"/>
      <w:marBottom w:val="0"/>
      <w:divBdr>
        <w:top w:val="none" w:sz="0" w:space="0" w:color="auto"/>
        <w:left w:val="none" w:sz="0" w:space="0" w:color="auto"/>
        <w:bottom w:val="none" w:sz="0" w:space="0" w:color="auto"/>
        <w:right w:val="none" w:sz="0" w:space="0" w:color="auto"/>
      </w:divBdr>
      <w:divsChild>
        <w:div w:id="323632724">
          <w:marLeft w:val="0"/>
          <w:marRight w:val="0"/>
          <w:marTop w:val="0"/>
          <w:marBottom w:val="0"/>
          <w:divBdr>
            <w:top w:val="none" w:sz="0" w:space="0" w:color="auto"/>
            <w:left w:val="none" w:sz="0" w:space="0" w:color="auto"/>
            <w:bottom w:val="none" w:sz="0" w:space="0" w:color="auto"/>
            <w:right w:val="none" w:sz="0" w:space="0" w:color="auto"/>
          </w:divBdr>
          <w:divsChild>
            <w:div w:id="953558312">
              <w:marLeft w:val="0"/>
              <w:marRight w:val="0"/>
              <w:marTop w:val="0"/>
              <w:marBottom w:val="0"/>
              <w:divBdr>
                <w:top w:val="none" w:sz="0" w:space="0" w:color="auto"/>
                <w:left w:val="none" w:sz="0" w:space="0" w:color="auto"/>
                <w:bottom w:val="none" w:sz="0" w:space="0" w:color="auto"/>
                <w:right w:val="none" w:sz="0" w:space="0" w:color="auto"/>
              </w:divBdr>
              <w:divsChild>
                <w:div w:id="1876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38041">
      <w:bodyDiv w:val="1"/>
      <w:marLeft w:val="0"/>
      <w:marRight w:val="0"/>
      <w:marTop w:val="0"/>
      <w:marBottom w:val="0"/>
      <w:divBdr>
        <w:top w:val="none" w:sz="0" w:space="0" w:color="auto"/>
        <w:left w:val="none" w:sz="0" w:space="0" w:color="auto"/>
        <w:bottom w:val="none" w:sz="0" w:space="0" w:color="auto"/>
        <w:right w:val="none" w:sz="0" w:space="0" w:color="auto"/>
      </w:divBdr>
      <w:divsChild>
        <w:div w:id="1903979022">
          <w:marLeft w:val="0"/>
          <w:marRight w:val="0"/>
          <w:marTop w:val="0"/>
          <w:marBottom w:val="0"/>
          <w:divBdr>
            <w:top w:val="none" w:sz="0" w:space="0" w:color="auto"/>
            <w:left w:val="none" w:sz="0" w:space="0" w:color="auto"/>
            <w:bottom w:val="none" w:sz="0" w:space="0" w:color="auto"/>
            <w:right w:val="none" w:sz="0" w:space="0" w:color="auto"/>
          </w:divBdr>
          <w:divsChild>
            <w:div w:id="871500063">
              <w:marLeft w:val="0"/>
              <w:marRight w:val="0"/>
              <w:marTop w:val="0"/>
              <w:marBottom w:val="0"/>
              <w:divBdr>
                <w:top w:val="none" w:sz="0" w:space="0" w:color="auto"/>
                <w:left w:val="none" w:sz="0" w:space="0" w:color="auto"/>
                <w:bottom w:val="none" w:sz="0" w:space="0" w:color="auto"/>
                <w:right w:val="none" w:sz="0" w:space="0" w:color="auto"/>
              </w:divBdr>
              <w:divsChild>
                <w:div w:id="120036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76608">
      <w:bodyDiv w:val="1"/>
      <w:marLeft w:val="0"/>
      <w:marRight w:val="0"/>
      <w:marTop w:val="0"/>
      <w:marBottom w:val="0"/>
      <w:divBdr>
        <w:top w:val="none" w:sz="0" w:space="0" w:color="auto"/>
        <w:left w:val="none" w:sz="0" w:space="0" w:color="auto"/>
        <w:bottom w:val="none" w:sz="0" w:space="0" w:color="auto"/>
        <w:right w:val="none" w:sz="0" w:space="0" w:color="auto"/>
      </w:divBdr>
      <w:divsChild>
        <w:div w:id="894664590">
          <w:marLeft w:val="0"/>
          <w:marRight w:val="0"/>
          <w:marTop w:val="0"/>
          <w:marBottom w:val="0"/>
          <w:divBdr>
            <w:top w:val="none" w:sz="0" w:space="0" w:color="auto"/>
            <w:left w:val="none" w:sz="0" w:space="0" w:color="auto"/>
            <w:bottom w:val="none" w:sz="0" w:space="0" w:color="auto"/>
            <w:right w:val="none" w:sz="0" w:space="0" w:color="auto"/>
          </w:divBdr>
          <w:divsChild>
            <w:div w:id="884682550">
              <w:marLeft w:val="0"/>
              <w:marRight w:val="0"/>
              <w:marTop w:val="0"/>
              <w:marBottom w:val="0"/>
              <w:divBdr>
                <w:top w:val="none" w:sz="0" w:space="0" w:color="auto"/>
                <w:left w:val="none" w:sz="0" w:space="0" w:color="auto"/>
                <w:bottom w:val="none" w:sz="0" w:space="0" w:color="auto"/>
                <w:right w:val="none" w:sz="0" w:space="0" w:color="auto"/>
              </w:divBdr>
            </w:div>
          </w:divsChild>
        </w:div>
        <w:div w:id="893000983">
          <w:marLeft w:val="0"/>
          <w:marRight w:val="0"/>
          <w:marTop w:val="0"/>
          <w:marBottom w:val="0"/>
          <w:divBdr>
            <w:top w:val="none" w:sz="0" w:space="0" w:color="auto"/>
            <w:left w:val="none" w:sz="0" w:space="0" w:color="auto"/>
            <w:bottom w:val="none" w:sz="0" w:space="0" w:color="auto"/>
            <w:right w:val="none" w:sz="0" w:space="0" w:color="auto"/>
          </w:divBdr>
          <w:divsChild>
            <w:div w:id="1023359418">
              <w:marLeft w:val="0"/>
              <w:marRight w:val="0"/>
              <w:marTop w:val="0"/>
              <w:marBottom w:val="0"/>
              <w:divBdr>
                <w:top w:val="none" w:sz="0" w:space="0" w:color="auto"/>
                <w:left w:val="none" w:sz="0" w:space="0" w:color="auto"/>
                <w:bottom w:val="none" w:sz="0" w:space="0" w:color="auto"/>
                <w:right w:val="none" w:sz="0" w:space="0" w:color="auto"/>
              </w:divBdr>
            </w:div>
          </w:divsChild>
        </w:div>
        <w:div w:id="1808737851">
          <w:marLeft w:val="0"/>
          <w:marRight w:val="0"/>
          <w:marTop w:val="0"/>
          <w:marBottom w:val="0"/>
          <w:divBdr>
            <w:top w:val="none" w:sz="0" w:space="0" w:color="auto"/>
            <w:left w:val="none" w:sz="0" w:space="0" w:color="auto"/>
            <w:bottom w:val="none" w:sz="0" w:space="0" w:color="auto"/>
            <w:right w:val="none" w:sz="0" w:space="0" w:color="auto"/>
          </w:divBdr>
          <w:divsChild>
            <w:div w:id="1409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0069">
      <w:bodyDiv w:val="1"/>
      <w:marLeft w:val="0"/>
      <w:marRight w:val="0"/>
      <w:marTop w:val="0"/>
      <w:marBottom w:val="0"/>
      <w:divBdr>
        <w:top w:val="none" w:sz="0" w:space="0" w:color="auto"/>
        <w:left w:val="none" w:sz="0" w:space="0" w:color="auto"/>
        <w:bottom w:val="none" w:sz="0" w:space="0" w:color="auto"/>
        <w:right w:val="none" w:sz="0" w:space="0" w:color="auto"/>
      </w:divBdr>
      <w:divsChild>
        <w:div w:id="2040354974">
          <w:marLeft w:val="0"/>
          <w:marRight w:val="0"/>
          <w:marTop w:val="0"/>
          <w:marBottom w:val="0"/>
          <w:divBdr>
            <w:top w:val="none" w:sz="0" w:space="0" w:color="auto"/>
            <w:left w:val="none" w:sz="0" w:space="0" w:color="auto"/>
            <w:bottom w:val="none" w:sz="0" w:space="0" w:color="auto"/>
            <w:right w:val="none" w:sz="0" w:space="0" w:color="auto"/>
          </w:divBdr>
          <w:divsChild>
            <w:div w:id="1499535888">
              <w:marLeft w:val="0"/>
              <w:marRight w:val="0"/>
              <w:marTop w:val="0"/>
              <w:marBottom w:val="0"/>
              <w:divBdr>
                <w:top w:val="none" w:sz="0" w:space="0" w:color="auto"/>
                <w:left w:val="none" w:sz="0" w:space="0" w:color="auto"/>
                <w:bottom w:val="none" w:sz="0" w:space="0" w:color="auto"/>
                <w:right w:val="none" w:sz="0" w:space="0" w:color="auto"/>
              </w:divBdr>
              <w:divsChild>
                <w:div w:id="4064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713030">
      <w:bodyDiv w:val="1"/>
      <w:marLeft w:val="0"/>
      <w:marRight w:val="0"/>
      <w:marTop w:val="0"/>
      <w:marBottom w:val="0"/>
      <w:divBdr>
        <w:top w:val="none" w:sz="0" w:space="0" w:color="auto"/>
        <w:left w:val="none" w:sz="0" w:space="0" w:color="auto"/>
        <w:bottom w:val="none" w:sz="0" w:space="0" w:color="auto"/>
        <w:right w:val="none" w:sz="0" w:space="0" w:color="auto"/>
      </w:divBdr>
      <w:divsChild>
        <w:div w:id="1737430837">
          <w:marLeft w:val="0"/>
          <w:marRight w:val="0"/>
          <w:marTop w:val="0"/>
          <w:marBottom w:val="0"/>
          <w:divBdr>
            <w:top w:val="none" w:sz="0" w:space="0" w:color="auto"/>
            <w:left w:val="none" w:sz="0" w:space="0" w:color="auto"/>
            <w:bottom w:val="none" w:sz="0" w:space="0" w:color="auto"/>
            <w:right w:val="none" w:sz="0" w:space="0" w:color="auto"/>
          </w:divBdr>
          <w:divsChild>
            <w:div w:id="609093068">
              <w:marLeft w:val="0"/>
              <w:marRight w:val="0"/>
              <w:marTop w:val="0"/>
              <w:marBottom w:val="0"/>
              <w:divBdr>
                <w:top w:val="none" w:sz="0" w:space="0" w:color="auto"/>
                <w:left w:val="none" w:sz="0" w:space="0" w:color="auto"/>
                <w:bottom w:val="none" w:sz="0" w:space="0" w:color="auto"/>
                <w:right w:val="none" w:sz="0" w:space="0" w:color="auto"/>
              </w:divBdr>
              <w:divsChild>
                <w:div w:id="245457888">
                  <w:marLeft w:val="0"/>
                  <w:marRight w:val="0"/>
                  <w:marTop w:val="0"/>
                  <w:marBottom w:val="0"/>
                  <w:divBdr>
                    <w:top w:val="none" w:sz="0" w:space="0" w:color="auto"/>
                    <w:left w:val="none" w:sz="0" w:space="0" w:color="auto"/>
                    <w:bottom w:val="none" w:sz="0" w:space="0" w:color="auto"/>
                    <w:right w:val="none" w:sz="0" w:space="0" w:color="auto"/>
                  </w:divBdr>
                  <w:divsChild>
                    <w:div w:id="82189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sChild>
        <w:div w:id="237834476">
          <w:marLeft w:val="0"/>
          <w:marRight w:val="0"/>
          <w:marTop w:val="0"/>
          <w:marBottom w:val="0"/>
          <w:divBdr>
            <w:top w:val="none" w:sz="0" w:space="0" w:color="auto"/>
            <w:left w:val="none" w:sz="0" w:space="0" w:color="auto"/>
            <w:bottom w:val="none" w:sz="0" w:space="0" w:color="auto"/>
            <w:right w:val="none" w:sz="0" w:space="0" w:color="auto"/>
          </w:divBdr>
          <w:divsChild>
            <w:div w:id="1243099293">
              <w:marLeft w:val="0"/>
              <w:marRight w:val="0"/>
              <w:marTop w:val="0"/>
              <w:marBottom w:val="0"/>
              <w:divBdr>
                <w:top w:val="none" w:sz="0" w:space="0" w:color="auto"/>
                <w:left w:val="none" w:sz="0" w:space="0" w:color="auto"/>
                <w:bottom w:val="none" w:sz="0" w:space="0" w:color="auto"/>
                <w:right w:val="none" w:sz="0" w:space="0" w:color="auto"/>
              </w:divBdr>
              <w:divsChild>
                <w:div w:id="10824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1827">
      <w:bodyDiv w:val="1"/>
      <w:marLeft w:val="0"/>
      <w:marRight w:val="0"/>
      <w:marTop w:val="0"/>
      <w:marBottom w:val="0"/>
      <w:divBdr>
        <w:top w:val="none" w:sz="0" w:space="0" w:color="auto"/>
        <w:left w:val="none" w:sz="0" w:space="0" w:color="auto"/>
        <w:bottom w:val="none" w:sz="0" w:space="0" w:color="auto"/>
        <w:right w:val="none" w:sz="0" w:space="0" w:color="auto"/>
      </w:divBdr>
      <w:divsChild>
        <w:div w:id="893546319">
          <w:marLeft w:val="0"/>
          <w:marRight w:val="0"/>
          <w:marTop w:val="0"/>
          <w:marBottom w:val="0"/>
          <w:divBdr>
            <w:top w:val="none" w:sz="0" w:space="0" w:color="auto"/>
            <w:left w:val="none" w:sz="0" w:space="0" w:color="auto"/>
            <w:bottom w:val="none" w:sz="0" w:space="0" w:color="auto"/>
            <w:right w:val="none" w:sz="0" w:space="0" w:color="auto"/>
          </w:divBdr>
        </w:div>
      </w:divsChild>
    </w:div>
    <w:div w:id="1277561719">
      <w:bodyDiv w:val="1"/>
      <w:marLeft w:val="0"/>
      <w:marRight w:val="0"/>
      <w:marTop w:val="0"/>
      <w:marBottom w:val="0"/>
      <w:divBdr>
        <w:top w:val="none" w:sz="0" w:space="0" w:color="auto"/>
        <w:left w:val="none" w:sz="0" w:space="0" w:color="auto"/>
        <w:bottom w:val="none" w:sz="0" w:space="0" w:color="auto"/>
        <w:right w:val="none" w:sz="0" w:space="0" w:color="auto"/>
      </w:divBdr>
      <w:divsChild>
        <w:div w:id="181014941">
          <w:marLeft w:val="0"/>
          <w:marRight w:val="0"/>
          <w:marTop w:val="0"/>
          <w:marBottom w:val="0"/>
          <w:divBdr>
            <w:top w:val="none" w:sz="0" w:space="0" w:color="auto"/>
            <w:left w:val="none" w:sz="0" w:space="0" w:color="auto"/>
            <w:bottom w:val="none" w:sz="0" w:space="0" w:color="auto"/>
            <w:right w:val="none" w:sz="0" w:space="0" w:color="auto"/>
          </w:divBdr>
          <w:divsChild>
            <w:div w:id="1282692622">
              <w:marLeft w:val="0"/>
              <w:marRight w:val="0"/>
              <w:marTop w:val="0"/>
              <w:marBottom w:val="0"/>
              <w:divBdr>
                <w:top w:val="none" w:sz="0" w:space="0" w:color="auto"/>
                <w:left w:val="none" w:sz="0" w:space="0" w:color="auto"/>
                <w:bottom w:val="none" w:sz="0" w:space="0" w:color="auto"/>
                <w:right w:val="none" w:sz="0" w:space="0" w:color="auto"/>
              </w:divBdr>
              <w:divsChild>
                <w:div w:id="2995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49094">
      <w:bodyDiv w:val="1"/>
      <w:marLeft w:val="0"/>
      <w:marRight w:val="0"/>
      <w:marTop w:val="0"/>
      <w:marBottom w:val="0"/>
      <w:divBdr>
        <w:top w:val="none" w:sz="0" w:space="0" w:color="auto"/>
        <w:left w:val="none" w:sz="0" w:space="0" w:color="auto"/>
        <w:bottom w:val="none" w:sz="0" w:space="0" w:color="auto"/>
        <w:right w:val="none" w:sz="0" w:space="0" w:color="auto"/>
      </w:divBdr>
    </w:div>
    <w:div w:id="1289818435">
      <w:bodyDiv w:val="1"/>
      <w:marLeft w:val="0"/>
      <w:marRight w:val="0"/>
      <w:marTop w:val="0"/>
      <w:marBottom w:val="0"/>
      <w:divBdr>
        <w:top w:val="none" w:sz="0" w:space="0" w:color="auto"/>
        <w:left w:val="none" w:sz="0" w:space="0" w:color="auto"/>
        <w:bottom w:val="none" w:sz="0" w:space="0" w:color="auto"/>
        <w:right w:val="none" w:sz="0" w:space="0" w:color="auto"/>
      </w:divBdr>
      <w:divsChild>
        <w:div w:id="1452432039">
          <w:marLeft w:val="0"/>
          <w:marRight w:val="0"/>
          <w:marTop w:val="0"/>
          <w:marBottom w:val="0"/>
          <w:divBdr>
            <w:top w:val="none" w:sz="0" w:space="0" w:color="auto"/>
            <w:left w:val="none" w:sz="0" w:space="0" w:color="auto"/>
            <w:bottom w:val="none" w:sz="0" w:space="0" w:color="auto"/>
            <w:right w:val="none" w:sz="0" w:space="0" w:color="auto"/>
          </w:divBdr>
          <w:divsChild>
            <w:div w:id="1327898979">
              <w:marLeft w:val="0"/>
              <w:marRight w:val="0"/>
              <w:marTop w:val="0"/>
              <w:marBottom w:val="0"/>
              <w:divBdr>
                <w:top w:val="none" w:sz="0" w:space="0" w:color="auto"/>
                <w:left w:val="none" w:sz="0" w:space="0" w:color="auto"/>
                <w:bottom w:val="none" w:sz="0" w:space="0" w:color="auto"/>
                <w:right w:val="none" w:sz="0" w:space="0" w:color="auto"/>
              </w:divBdr>
              <w:divsChild>
                <w:div w:id="1816724702">
                  <w:marLeft w:val="0"/>
                  <w:marRight w:val="0"/>
                  <w:marTop w:val="0"/>
                  <w:marBottom w:val="0"/>
                  <w:divBdr>
                    <w:top w:val="none" w:sz="0" w:space="0" w:color="auto"/>
                    <w:left w:val="none" w:sz="0" w:space="0" w:color="auto"/>
                    <w:bottom w:val="none" w:sz="0" w:space="0" w:color="auto"/>
                    <w:right w:val="none" w:sz="0" w:space="0" w:color="auto"/>
                  </w:divBdr>
                  <w:divsChild>
                    <w:div w:id="12927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6049">
      <w:bodyDiv w:val="1"/>
      <w:marLeft w:val="0"/>
      <w:marRight w:val="0"/>
      <w:marTop w:val="0"/>
      <w:marBottom w:val="0"/>
      <w:divBdr>
        <w:top w:val="none" w:sz="0" w:space="0" w:color="auto"/>
        <w:left w:val="none" w:sz="0" w:space="0" w:color="auto"/>
        <w:bottom w:val="none" w:sz="0" w:space="0" w:color="auto"/>
        <w:right w:val="none" w:sz="0" w:space="0" w:color="auto"/>
      </w:divBdr>
      <w:divsChild>
        <w:div w:id="603806989">
          <w:marLeft w:val="0"/>
          <w:marRight w:val="0"/>
          <w:marTop w:val="0"/>
          <w:marBottom w:val="0"/>
          <w:divBdr>
            <w:top w:val="none" w:sz="0" w:space="0" w:color="auto"/>
            <w:left w:val="none" w:sz="0" w:space="0" w:color="auto"/>
            <w:bottom w:val="none" w:sz="0" w:space="0" w:color="auto"/>
            <w:right w:val="none" w:sz="0" w:space="0" w:color="auto"/>
          </w:divBdr>
          <w:divsChild>
            <w:div w:id="420176987">
              <w:marLeft w:val="0"/>
              <w:marRight w:val="0"/>
              <w:marTop w:val="0"/>
              <w:marBottom w:val="0"/>
              <w:divBdr>
                <w:top w:val="none" w:sz="0" w:space="0" w:color="auto"/>
                <w:left w:val="none" w:sz="0" w:space="0" w:color="auto"/>
                <w:bottom w:val="none" w:sz="0" w:space="0" w:color="auto"/>
                <w:right w:val="none" w:sz="0" w:space="0" w:color="auto"/>
              </w:divBdr>
              <w:divsChild>
                <w:div w:id="1741053599">
                  <w:marLeft w:val="0"/>
                  <w:marRight w:val="0"/>
                  <w:marTop w:val="0"/>
                  <w:marBottom w:val="0"/>
                  <w:divBdr>
                    <w:top w:val="none" w:sz="0" w:space="0" w:color="auto"/>
                    <w:left w:val="none" w:sz="0" w:space="0" w:color="auto"/>
                    <w:bottom w:val="none" w:sz="0" w:space="0" w:color="auto"/>
                    <w:right w:val="none" w:sz="0" w:space="0" w:color="auto"/>
                  </w:divBdr>
                  <w:divsChild>
                    <w:div w:id="1244338459">
                      <w:marLeft w:val="0"/>
                      <w:marRight w:val="0"/>
                      <w:marTop w:val="0"/>
                      <w:marBottom w:val="0"/>
                      <w:divBdr>
                        <w:top w:val="none" w:sz="0" w:space="0" w:color="auto"/>
                        <w:left w:val="none" w:sz="0" w:space="0" w:color="auto"/>
                        <w:bottom w:val="none" w:sz="0" w:space="0" w:color="auto"/>
                        <w:right w:val="none" w:sz="0" w:space="0" w:color="auto"/>
                      </w:divBdr>
                      <w:divsChild>
                        <w:div w:id="67776747">
                          <w:marLeft w:val="0"/>
                          <w:marRight w:val="0"/>
                          <w:marTop w:val="0"/>
                          <w:marBottom w:val="0"/>
                          <w:divBdr>
                            <w:top w:val="none" w:sz="0" w:space="0" w:color="auto"/>
                            <w:left w:val="none" w:sz="0" w:space="0" w:color="auto"/>
                            <w:bottom w:val="none" w:sz="0" w:space="0" w:color="auto"/>
                            <w:right w:val="none" w:sz="0" w:space="0" w:color="auto"/>
                          </w:divBdr>
                        </w:div>
                      </w:divsChild>
                    </w:div>
                    <w:div w:id="1679234388">
                      <w:marLeft w:val="0"/>
                      <w:marRight w:val="0"/>
                      <w:marTop w:val="0"/>
                      <w:marBottom w:val="0"/>
                      <w:divBdr>
                        <w:top w:val="none" w:sz="0" w:space="0" w:color="auto"/>
                        <w:left w:val="none" w:sz="0" w:space="0" w:color="auto"/>
                        <w:bottom w:val="none" w:sz="0" w:space="0" w:color="auto"/>
                        <w:right w:val="none" w:sz="0" w:space="0" w:color="auto"/>
                      </w:divBdr>
                      <w:divsChild>
                        <w:div w:id="1882087320">
                          <w:marLeft w:val="0"/>
                          <w:marRight w:val="0"/>
                          <w:marTop w:val="0"/>
                          <w:marBottom w:val="0"/>
                          <w:divBdr>
                            <w:top w:val="none" w:sz="0" w:space="0" w:color="auto"/>
                            <w:left w:val="none" w:sz="0" w:space="0" w:color="auto"/>
                            <w:bottom w:val="none" w:sz="0" w:space="0" w:color="auto"/>
                            <w:right w:val="none" w:sz="0" w:space="0" w:color="auto"/>
                          </w:divBdr>
                        </w:div>
                      </w:divsChild>
                    </w:div>
                    <w:div w:id="1167591497">
                      <w:marLeft w:val="0"/>
                      <w:marRight w:val="0"/>
                      <w:marTop w:val="0"/>
                      <w:marBottom w:val="0"/>
                      <w:divBdr>
                        <w:top w:val="none" w:sz="0" w:space="0" w:color="auto"/>
                        <w:left w:val="none" w:sz="0" w:space="0" w:color="auto"/>
                        <w:bottom w:val="none" w:sz="0" w:space="0" w:color="auto"/>
                        <w:right w:val="none" w:sz="0" w:space="0" w:color="auto"/>
                      </w:divBdr>
                      <w:divsChild>
                        <w:div w:id="11846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186878">
      <w:bodyDiv w:val="1"/>
      <w:marLeft w:val="0"/>
      <w:marRight w:val="0"/>
      <w:marTop w:val="0"/>
      <w:marBottom w:val="0"/>
      <w:divBdr>
        <w:top w:val="none" w:sz="0" w:space="0" w:color="auto"/>
        <w:left w:val="none" w:sz="0" w:space="0" w:color="auto"/>
        <w:bottom w:val="none" w:sz="0" w:space="0" w:color="auto"/>
        <w:right w:val="none" w:sz="0" w:space="0" w:color="auto"/>
      </w:divBdr>
      <w:divsChild>
        <w:div w:id="275019756">
          <w:marLeft w:val="0"/>
          <w:marRight w:val="0"/>
          <w:marTop w:val="0"/>
          <w:marBottom w:val="0"/>
          <w:divBdr>
            <w:top w:val="none" w:sz="0" w:space="0" w:color="auto"/>
            <w:left w:val="none" w:sz="0" w:space="0" w:color="auto"/>
            <w:bottom w:val="none" w:sz="0" w:space="0" w:color="auto"/>
            <w:right w:val="none" w:sz="0" w:space="0" w:color="auto"/>
          </w:divBdr>
          <w:divsChild>
            <w:div w:id="825705060">
              <w:marLeft w:val="0"/>
              <w:marRight w:val="0"/>
              <w:marTop w:val="0"/>
              <w:marBottom w:val="0"/>
              <w:divBdr>
                <w:top w:val="none" w:sz="0" w:space="0" w:color="auto"/>
                <w:left w:val="none" w:sz="0" w:space="0" w:color="auto"/>
                <w:bottom w:val="none" w:sz="0" w:space="0" w:color="auto"/>
                <w:right w:val="none" w:sz="0" w:space="0" w:color="auto"/>
              </w:divBdr>
              <w:divsChild>
                <w:div w:id="17272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10139">
      <w:bodyDiv w:val="1"/>
      <w:marLeft w:val="0"/>
      <w:marRight w:val="0"/>
      <w:marTop w:val="0"/>
      <w:marBottom w:val="0"/>
      <w:divBdr>
        <w:top w:val="none" w:sz="0" w:space="0" w:color="auto"/>
        <w:left w:val="none" w:sz="0" w:space="0" w:color="auto"/>
        <w:bottom w:val="none" w:sz="0" w:space="0" w:color="auto"/>
        <w:right w:val="none" w:sz="0" w:space="0" w:color="auto"/>
      </w:divBdr>
      <w:divsChild>
        <w:div w:id="468206318">
          <w:marLeft w:val="0"/>
          <w:marRight w:val="0"/>
          <w:marTop w:val="0"/>
          <w:marBottom w:val="0"/>
          <w:divBdr>
            <w:top w:val="none" w:sz="0" w:space="0" w:color="auto"/>
            <w:left w:val="none" w:sz="0" w:space="0" w:color="auto"/>
            <w:bottom w:val="none" w:sz="0" w:space="0" w:color="auto"/>
            <w:right w:val="none" w:sz="0" w:space="0" w:color="auto"/>
          </w:divBdr>
          <w:divsChild>
            <w:div w:id="24716228">
              <w:marLeft w:val="0"/>
              <w:marRight w:val="0"/>
              <w:marTop w:val="0"/>
              <w:marBottom w:val="0"/>
              <w:divBdr>
                <w:top w:val="none" w:sz="0" w:space="0" w:color="auto"/>
                <w:left w:val="none" w:sz="0" w:space="0" w:color="auto"/>
                <w:bottom w:val="none" w:sz="0" w:space="0" w:color="auto"/>
                <w:right w:val="none" w:sz="0" w:space="0" w:color="auto"/>
              </w:divBdr>
              <w:divsChild>
                <w:div w:id="19133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395">
      <w:bodyDiv w:val="1"/>
      <w:marLeft w:val="0"/>
      <w:marRight w:val="0"/>
      <w:marTop w:val="0"/>
      <w:marBottom w:val="0"/>
      <w:divBdr>
        <w:top w:val="none" w:sz="0" w:space="0" w:color="auto"/>
        <w:left w:val="none" w:sz="0" w:space="0" w:color="auto"/>
        <w:bottom w:val="none" w:sz="0" w:space="0" w:color="auto"/>
        <w:right w:val="none" w:sz="0" w:space="0" w:color="auto"/>
      </w:divBdr>
    </w:div>
    <w:div w:id="1353848157">
      <w:bodyDiv w:val="1"/>
      <w:marLeft w:val="0"/>
      <w:marRight w:val="0"/>
      <w:marTop w:val="0"/>
      <w:marBottom w:val="0"/>
      <w:divBdr>
        <w:top w:val="none" w:sz="0" w:space="0" w:color="auto"/>
        <w:left w:val="none" w:sz="0" w:space="0" w:color="auto"/>
        <w:bottom w:val="none" w:sz="0" w:space="0" w:color="auto"/>
        <w:right w:val="none" w:sz="0" w:space="0" w:color="auto"/>
      </w:divBdr>
    </w:div>
    <w:div w:id="1366712054">
      <w:bodyDiv w:val="1"/>
      <w:marLeft w:val="0"/>
      <w:marRight w:val="0"/>
      <w:marTop w:val="0"/>
      <w:marBottom w:val="0"/>
      <w:divBdr>
        <w:top w:val="none" w:sz="0" w:space="0" w:color="auto"/>
        <w:left w:val="none" w:sz="0" w:space="0" w:color="auto"/>
        <w:bottom w:val="none" w:sz="0" w:space="0" w:color="auto"/>
        <w:right w:val="none" w:sz="0" w:space="0" w:color="auto"/>
      </w:divBdr>
      <w:divsChild>
        <w:div w:id="170266397">
          <w:marLeft w:val="0"/>
          <w:marRight w:val="0"/>
          <w:marTop w:val="0"/>
          <w:marBottom w:val="0"/>
          <w:divBdr>
            <w:top w:val="none" w:sz="0" w:space="0" w:color="auto"/>
            <w:left w:val="none" w:sz="0" w:space="0" w:color="auto"/>
            <w:bottom w:val="none" w:sz="0" w:space="0" w:color="auto"/>
            <w:right w:val="none" w:sz="0" w:space="0" w:color="auto"/>
          </w:divBdr>
          <w:divsChild>
            <w:div w:id="932782096">
              <w:marLeft w:val="0"/>
              <w:marRight w:val="0"/>
              <w:marTop w:val="0"/>
              <w:marBottom w:val="0"/>
              <w:divBdr>
                <w:top w:val="none" w:sz="0" w:space="0" w:color="auto"/>
                <w:left w:val="none" w:sz="0" w:space="0" w:color="auto"/>
                <w:bottom w:val="none" w:sz="0" w:space="0" w:color="auto"/>
                <w:right w:val="none" w:sz="0" w:space="0" w:color="auto"/>
              </w:divBdr>
              <w:divsChild>
                <w:div w:id="15830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9904">
      <w:bodyDiv w:val="1"/>
      <w:marLeft w:val="0"/>
      <w:marRight w:val="0"/>
      <w:marTop w:val="0"/>
      <w:marBottom w:val="0"/>
      <w:divBdr>
        <w:top w:val="none" w:sz="0" w:space="0" w:color="auto"/>
        <w:left w:val="none" w:sz="0" w:space="0" w:color="auto"/>
        <w:bottom w:val="none" w:sz="0" w:space="0" w:color="auto"/>
        <w:right w:val="none" w:sz="0" w:space="0" w:color="auto"/>
      </w:divBdr>
      <w:divsChild>
        <w:div w:id="1377776389">
          <w:marLeft w:val="0"/>
          <w:marRight w:val="0"/>
          <w:marTop w:val="0"/>
          <w:marBottom w:val="0"/>
          <w:divBdr>
            <w:top w:val="none" w:sz="0" w:space="0" w:color="auto"/>
            <w:left w:val="none" w:sz="0" w:space="0" w:color="auto"/>
            <w:bottom w:val="none" w:sz="0" w:space="0" w:color="auto"/>
            <w:right w:val="none" w:sz="0" w:space="0" w:color="auto"/>
          </w:divBdr>
          <w:divsChild>
            <w:div w:id="819074478">
              <w:marLeft w:val="0"/>
              <w:marRight w:val="0"/>
              <w:marTop w:val="0"/>
              <w:marBottom w:val="0"/>
              <w:divBdr>
                <w:top w:val="none" w:sz="0" w:space="0" w:color="auto"/>
                <w:left w:val="none" w:sz="0" w:space="0" w:color="auto"/>
                <w:bottom w:val="none" w:sz="0" w:space="0" w:color="auto"/>
                <w:right w:val="none" w:sz="0" w:space="0" w:color="auto"/>
              </w:divBdr>
              <w:divsChild>
                <w:div w:id="13989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02261">
      <w:bodyDiv w:val="1"/>
      <w:marLeft w:val="0"/>
      <w:marRight w:val="0"/>
      <w:marTop w:val="0"/>
      <w:marBottom w:val="0"/>
      <w:divBdr>
        <w:top w:val="none" w:sz="0" w:space="0" w:color="auto"/>
        <w:left w:val="none" w:sz="0" w:space="0" w:color="auto"/>
        <w:bottom w:val="none" w:sz="0" w:space="0" w:color="auto"/>
        <w:right w:val="none" w:sz="0" w:space="0" w:color="auto"/>
      </w:divBdr>
      <w:divsChild>
        <w:div w:id="2029868107">
          <w:marLeft w:val="0"/>
          <w:marRight w:val="0"/>
          <w:marTop w:val="0"/>
          <w:marBottom w:val="0"/>
          <w:divBdr>
            <w:top w:val="none" w:sz="0" w:space="0" w:color="auto"/>
            <w:left w:val="none" w:sz="0" w:space="0" w:color="auto"/>
            <w:bottom w:val="none" w:sz="0" w:space="0" w:color="auto"/>
            <w:right w:val="none" w:sz="0" w:space="0" w:color="auto"/>
          </w:divBdr>
          <w:divsChild>
            <w:div w:id="146290211">
              <w:marLeft w:val="0"/>
              <w:marRight w:val="0"/>
              <w:marTop w:val="0"/>
              <w:marBottom w:val="0"/>
              <w:divBdr>
                <w:top w:val="none" w:sz="0" w:space="0" w:color="auto"/>
                <w:left w:val="none" w:sz="0" w:space="0" w:color="auto"/>
                <w:bottom w:val="none" w:sz="0" w:space="0" w:color="auto"/>
                <w:right w:val="none" w:sz="0" w:space="0" w:color="auto"/>
              </w:divBdr>
              <w:divsChild>
                <w:div w:id="11756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11714">
      <w:bodyDiv w:val="1"/>
      <w:marLeft w:val="0"/>
      <w:marRight w:val="0"/>
      <w:marTop w:val="0"/>
      <w:marBottom w:val="0"/>
      <w:divBdr>
        <w:top w:val="none" w:sz="0" w:space="0" w:color="auto"/>
        <w:left w:val="none" w:sz="0" w:space="0" w:color="auto"/>
        <w:bottom w:val="none" w:sz="0" w:space="0" w:color="auto"/>
        <w:right w:val="none" w:sz="0" w:space="0" w:color="auto"/>
      </w:divBdr>
      <w:divsChild>
        <w:div w:id="490561401">
          <w:marLeft w:val="0"/>
          <w:marRight w:val="0"/>
          <w:marTop w:val="0"/>
          <w:marBottom w:val="0"/>
          <w:divBdr>
            <w:top w:val="none" w:sz="0" w:space="0" w:color="auto"/>
            <w:left w:val="none" w:sz="0" w:space="0" w:color="auto"/>
            <w:bottom w:val="none" w:sz="0" w:space="0" w:color="auto"/>
            <w:right w:val="none" w:sz="0" w:space="0" w:color="auto"/>
          </w:divBdr>
          <w:divsChild>
            <w:div w:id="1226526850">
              <w:marLeft w:val="0"/>
              <w:marRight w:val="0"/>
              <w:marTop w:val="0"/>
              <w:marBottom w:val="0"/>
              <w:divBdr>
                <w:top w:val="none" w:sz="0" w:space="0" w:color="auto"/>
                <w:left w:val="none" w:sz="0" w:space="0" w:color="auto"/>
                <w:bottom w:val="none" w:sz="0" w:space="0" w:color="auto"/>
                <w:right w:val="none" w:sz="0" w:space="0" w:color="auto"/>
              </w:divBdr>
              <w:divsChild>
                <w:div w:id="7604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2701">
      <w:bodyDiv w:val="1"/>
      <w:marLeft w:val="0"/>
      <w:marRight w:val="0"/>
      <w:marTop w:val="0"/>
      <w:marBottom w:val="0"/>
      <w:divBdr>
        <w:top w:val="none" w:sz="0" w:space="0" w:color="auto"/>
        <w:left w:val="none" w:sz="0" w:space="0" w:color="auto"/>
        <w:bottom w:val="none" w:sz="0" w:space="0" w:color="auto"/>
        <w:right w:val="none" w:sz="0" w:space="0" w:color="auto"/>
      </w:divBdr>
    </w:div>
    <w:div w:id="1411459803">
      <w:bodyDiv w:val="1"/>
      <w:marLeft w:val="0"/>
      <w:marRight w:val="0"/>
      <w:marTop w:val="0"/>
      <w:marBottom w:val="0"/>
      <w:divBdr>
        <w:top w:val="none" w:sz="0" w:space="0" w:color="auto"/>
        <w:left w:val="none" w:sz="0" w:space="0" w:color="auto"/>
        <w:bottom w:val="none" w:sz="0" w:space="0" w:color="auto"/>
        <w:right w:val="none" w:sz="0" w:space="0" w:color="auto"/>
      </w:divBdr>
      <w:divsChild>
        <w:div w:id="1057513387">
          <w:marLeft w:val="0"/>
          <w:marRight w:val="0"/>
          <w:marTop w:val="0"/>
          <w:marBottom w:val="0"/>
          <w:divBdr>
            <w:top w:val="none" w:sz="0" w:space="0" w:color="auto"/>
            <w:left w:val="none" w:sz="0" w:space="0" w:color="auto"/>
            <w:bottom w:val="none" w:sz="0" w:space="0" w:color="auto"/>
            <w:right w:val="none" w:sz="0" w:space="0" w:color="auto"/>
          </w:divBdr>
        </w:div>
      </w:divsChild>
    </w:div>
    <w:div w:id="1425296305">
      <w:bodyDiv w:val="1"/>
      <w:marLeft w:val="0"/>
      <w:marRight w:val="0"/>
      <w:marTop w:val="0"/>
      <w:marBottom w:val="0"/>
      <w:divBdr>
        <w:top w:val="none" w:sz="0" w:space="0" w:color="auto"/>
        <w:left w:val="none" w:sz="0" w:space="0" w:color="auto"/>
        <w:bottom w:val="none" w:sz="0" w:space="0" w:color="auto"/>
        <w:right w:val="none" w:sz="0" w:space="0" w:color="auto"/>
      </w:divBdr>
      <w:divsChild>
        <w:div w:id="1491021943">
          <w:marLeft w:val="0"/>
          <w:marRight w:val="0"/>
          <w:marTop w:val="0"/>
          <w:marBottom w:val="0"/>
          <w:divBdr>
            <w:top w:val="none" w:sz="0" w:space="0" w:color="auto"/>
            <w:left w:val="none" w:sz="0" w:space="0" w:color="auto"/>
            <w:bottom w:val="none" w:sz="0" w:space="0" w:color="auto"/>
            <w:right w:val="none" w:sz="0" w:space="0" w:color="auto"/>
          </w:divBdr>
          <w:divsChild>
            <w:div w:id="1225872192">
              <w:marLeft w:val="0"/>
              <w:marRight w:val="0"/>
              <w:marTop w:val="0"/>
              <w:marBottom w:val="0"/>
              <w:divBdr>
                <w:top w:val="none" w:sz="0" w:space="0" w:color="auto"/>
                <w:left w:val="none" w:sz="0" w:space="0" w:color="auto"/>
                <w:bottom w:val="none" w:sz="0" w:space="0" w:color="auto"/>
                <w:right w:val="none" w:sz="0" w:space="0" w:color="auto"/>
              </w:divBdr>
              <w:divsChild>
                <w:div w:id="105593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7121">
      <w:bodyDiv w:val="1"/>
      <w:marLeft w:val="0"/>
      <w:marRight w:val="0"/>
      <w:marTop w:val="0"/>
      <w:marBottom w:val="0"/>
      <w:divBdr>
        <w:top w:val="none" w:sz="0" w:space="0" w:color="auto"/>
        <w:left w:val="none" w:sz="0" w:space="0" w:color="auto"/>
        <w:bottom w:val="none" w:sz="0" w:space="0" w:color="auto"/>
        <w:right w:val="none" w:sz="0" w:space="0" w:color="auto"/>
      </w:divBdr>
    </w:div>
    <w:div w:id="1441534870">
      <w:bodyDiv w:val="1"/>
      <w:marLeft w:val="0"/>
      <w:marRight w:val="0"/>
      <w:marTop w:val="0"/>
      <w:marBottom w:val="0"/>
      <w:divBdr>
        <w:top w:val="none" w:sz="0" w:space="0" w:color="auto"/>
        <w:left w:val="none" w:sz="0" w:space="0" w:color="auto"/>
        <w:bottom w:val="none" w:sz="0" w:space="0" w:color="auto"/>
        <w:right w:val="none" w:sz="0" w:space="0" w:color="auto"/>
      </w:divBdr>
      <w:divsChild>
        <w:div w:id="2045208362">
          <w:marLeft w:val="0"/>
          <w:marRight w:val="0"/>
          <w:marTop w:val="0"/>
          <w:marBottom w:val="0"/>
          <w:divBdr>
            <w:top w:val="none" w:sz="0" w:space="0" w:color="auto"/>
            <w:left w:val="none" w:sz="0" w:space="0" w:color="auto"/>
            <w:bottom w:val="none" w:sz="0" w:space="0" w:color="auto"/>
            <w:right w:val="none" w:sz="0" w:space="0" w:color="auto"/>
          </w:divBdr>
          <w:divsChild>
            <w:div w:id="335697592">
              <w:marLeft w:val="0"/>
              <w:marRight w:val="0"/>
              <w:marTop w:val="0"/>
              <w:marBottom w:val="0"/>
              <w:divBdr>
                <w:top w:val="none" w:sz="0" w:space="0" w:color="auto"/>
                <w:left w:val="none" w:sz="0" w:space="0" w:color="auto"/>
                <w:bottom w:val="none" w:sz="0" w:space="0" w:color="auto"/>
                <w:right w:val="none" w:sz="0" w:space="0" w:color="auto"/>
              </w:divBdr>
              <w:divsChild>
                <w:div w:id="201171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00778">
      <w:bodyDiv w:val="1"/>
      <w:marLeft w:val="0"/>
      <w:marRight w:val="0"/>
      <w:marTop w:val="0"/>
      <w:marBottom w:val="0"/>
      <w:divBdr>
        <w:top w:val="none" w:sz="0" w:space="0" w:color="auto"/>
        <w:left w:val="none" w:sz="0" w:space="0" w:color="auto"/>
        <w:bottom w:val="none" w:sz="0" w:space="0" w:color="auto"/>
        <w:right w:val="none" w:sz="0" w:space="0" w:color="auto"/>
      </w:divBdr>
    </w:div>
    <w:div w:id="1458718294">
      <w:bodyDiv w:val="1"/>
      <w:marLeft w:val="0"/>
      <w:marRight w:val="0"/>
      <w:marTop w:val="0"/>
      <w:marBottom w:val="0"/>
      <w:divBdr>
        <w:top w:val="none" w:sz="0" w:space="0" w:color="auto"/>
        <w:left w:val="none" w:sz="0" w:space="0" w:color="auto"/>
        <w:bottom w:val="none" w:sz="0" w:space="0" w:color="auto"/>
        <w:right w:val="none" w:sz="0" w:space="0" w:color="auto"/>
      </w:divBdr>
      <w:divsChild>
        <w:div w:id="319239954">
          <w:marLeft w:val="0"/>
          <w:marRight w:val="0"/>
          <w:marTop w:val="0"/>
          <w:marBottom w:val="0"/>
          <w:divBdr>
            <w:top w:val="none" w:sz="0" w:space="0" w:color="auto"/>
            <w:left w:val="none" w:sz="0" w:space="0" w:color="auto"/>
            <w:bottom w:val="none" w:sz="0" w:space="0" w:color="auto"/>
            <w:right w:val="none" w:sz="0" w:space="0" w:color="auto"/>
          </w:divBdr>
          <w:divsChild>
            <w:div w:id="162286131">
              <w:marLeft w:val="0"/>
              <w:marRight w:val="0"/>
              <w:marTop w:val="0"/>
              <w:marBottom w:val="0"/>
              <w:divBdr>
                <w:top w:val="none" w:sz="0" w:space="0" w:color="auto"/>
                <w:left w:val="none" w:sz="0" w:space="0" w:color="auto"/>
                <w:bottom w:val="none" w:sz="0" w:space="0" w:color="auto"/>
                <w:right w:val="none" w:sz="0" w:space="0" w:color="auto"/>
              </w:divBdr>
              <w:divsChild>
                <w:div w:id="17956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12947">
      <w:bodyDiv w:val="1"/>
      <w:marLeft w:val="0"/>
      <w:marRight w:val="0"/>
      <w:marTop w:val="0"/>
      <w:marBottom w:val="0"/>
      <w:divBdr>
        <w:top w:val="none" w:sz="0" w:space="0" w:color="auto"/>
        <w:left w:val="none" w:sz="0" w:space="0" w:color="auto"/>
        <w:bottom w:val="none" w:sz="0" w:space="0" w:color="auto"/>
        <w:right w:val="none" w:sz="0" w:space="0" w:color="auto"/>
      </w:divBdr>
      <w:divsChild>
        <w:div w:id="1983342064">
          <w:marLeft w:val="0"/>
          <w:marRight w:val="0"/>
          <w:marTop w:val="0"/>
          <w:marBottom w:val="0"/>
          <w:divBdr>
            <w:top w:val="none" w:sz="0" w:space="0" w:color="auto"/>
            <w:left w:val="none" w:sz="0" w:space="0" w:color="auto"/>
            <w:bottom w:val="none" w:sz="0" w:space="0" w:color="auto"/>
            <w:right w:val="none" w:sz="0" w:space="0" w:color="auto"/>
          </w:divBdr>
          <w:divsChild>
            <w:div w:id="1589726590">
              <w:marLeft w:val="0"/>
              <w:marRight w:val="0"/>
              <w:marTop w:val="0"/>
              <w:marBottom w:val="0"/>
              <w:divBdr>
                <w:top w:val="none" w:sz="0" w:space="0" w:color="auto"/>
                <w:left w:val="none" w:sz="0" w:space="0" w:color="auto"/>
                <w:bottom w:val="none" w:sz="0" w:space="0" w:color="auto"/>
                <w:right w:val="none" w:sz="0" w:space="0" w:color="auto"/>
              </w:divBdr>
              <w:divsChild>
                <w:div w:id="19184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74029">
      <w:bodyDiv w:val="1"/>
      <w:marLeft w:val="0"/>
      <w:marRight w:val="0"/>
      <w:marTop w:val="0"/>
      <w:marBottom w:val="0"/>
      <w:divBdr>
        <w:top w:val="none" w:sz="0" w:space="0" w:color="auto"/>
        <w:left w:val="none" w:sz="0" w:space="0" w:color="auto"/>
        <w:bottom w:val="none" w:sz="0" w:space="0" w:color="auto"/>
        <w:right w:val="none" w:sz="0" w:space="0" w:color="auto"/>
      </w:divBdr>
    </w:div>
    <w:div w:id="1477406543">
      <w:bodyDiv w:val="1"/>
      <w:marLeft w:val="0"/>
      <w:marRight w:val="0"/>
      <w:marTop w:val="0"/>
      <w:marBottom w:val="0"/>
      <w:divBdr>
        <w:top w:val="none" w:sz="0" w:space="0" w:color="auto"/>
        <w:left w:val="none" w:sz="0" w:space="0" w:color="auto"/>
        <w:bottom w:val="none" w:sz="0" w:space="0" w:color="auto"/>
        <w:right w:val="none" w:sz="0" w:space="0" w:color="auto"/>
      </w:divBdr>
      <w:divsChild>
        <w:div w:id="479663441">
          <w:marLeft w:val="0"/>
          <w:marRight w:val="0"/>
          <w:marTop w:val="0"/>
          <w:marBottom w:val="0"/>
          <w:divBdr>
            <w:top w:val="none" w:sz="0" w:space="0" w:color="auto"/>
            <w:left w:val="none" w:sz="0" w:space="0" w:color="auto"/>
            <w:bottom w:val="none" w:sz="0" w:space="0" w:color="auto"/>
            <w:right w:val="none" w:sz="0" w:space="0" w:color="auto"/>
          </w:divBdr>
          <w:divsChild>
            <w:div w:id="1113355790">
              <w:marLeft w:val="0"/>
              <w:marRight w:val="0"/>
              <w:marTop w:val="0"/>
              <w:marBottom w:val="0"/>
              <w:divBdr>
                <w:top w:val="none" w:sz="0" w:space="0" w:color="auto"/>
                <w:left w:val="none" w:sz="0" w:space="0" w:color="auto"/>
                <w:bottom w:val="none" w:sz="0" w:space="0" w:color="auto"/>
                <w:right w:val="none" w:sz="0" w:space="0" w:color="auto"/>
              </w:divBdr>
              <w:divsChild>
                <w:div w:id="11607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8184">
      <w:bodyDiv w:val="1"/>
      <w:marLeft w:val="0"/>
      <w:marRight w:val="0"/>
      <w:marTop w:val="0"/>
      <w:marBottom w:val="0"/>
      <w:divBdr>
        <w:top w:val="none" w:sz="0" w:space="0" w:color="auto"/>
        <w:left w:val="none" w:sz="0" w:space="0" w:color="auto"/>
        <w:bottom w:val="none" w:sz="0" w:space="0" w:color="auto"/>
        <w:right w:val="none" w:sz="0" w:space="0" w:color="auto"/>
      </w:divBdr>
      <w:divsChild>
        <w:div w:id="1190755789">
          <w:marLeft w:val="0"/>
          <w:marRight w:val="0"/>
          <w:marTop w:val="0"/>
          <w:marBottom w:val="0"/>
          <w:divBdr>
            <w:top w:val="none" w:sz="0" w:space="0" w:color="auto"/>
            <w:left w:val="none" w:sz="0" w:space="0" w:color="auto"/>
            <w:bottom w:val="none" w:sz="0" w:space="0" w:color="auto"/>
            <w:right w:val="none" w:sz="0" w:space="0" w:color="auto"/>
          </w:divBdr>
          <w:divsChild>
            <w:div w:id="1204169316">
              <w:marLeft w:val="0"/>
              <w:marRight w:val="0"/>
              <w:marTop w:val="0"/>
              <w:marBottom w:val="0"/>
              <w:divBdr>
                <w:top w:val="none" w:sz="0" w:space="0" w:color="auto"/>
                <w:left w:val="none" w:sz="0" w:space="0" w:color="auto"/>
                <w:bottom w:val="none" w:sz="0" w:space="0" w:color="auto"/>
                <w:right w:val="none" w:sz="0" w:space="0" w:color="auto"/>
              </w:divBdr>
              <w:divsChild>
                <w:div w:id="393427401">
                  <w:marLeft w:val="0"/>
                  <w:marRight w:val="0"/>
                  <w:marTop w:val="0"/>
                  <w:marBottom w:val="0"/>
                  <w:divBdr>
                    <w:top w:val="none" w:sz="0" w:space="0" w:color="auto"/>
                    <w:left w:val="none" w:sz="0" w:space="0" w:color="auto"/>
                    <w:bottom w:val="none" w:sz="0" w:space="0" w:color="auto"/>
                    <w:right w:val="none" w:sz="0" w:space="0" w:color="auto"/>
                  </w:divBdr>
                  <w:divsChild>
                    <w:div w:id="1538006449">
                      <w:marLeft w:val="0"/>
                      <w:marRight w:val="0"/>
                      <w:marTop w:val="0"/>
                      <w:marBottom w:val="0"/>
                      <w:divBdr>
                        <w:top w:val="none" w:sz="0" w:space="0" w:color="auto"/>
                        <w:left w:val="none" w:sz="0" w:space="0" w:color="auto"/>
                        <w:bottom w:val="none" w:sz="0" w:space="0" w:color="auto"/>
                        <w:right w:val="none" w:sz="0" w:space="0" w:color="auto"/>
                      </w:divBdr>
                    </w:div>
                  </w:divsChild>
                </w:div>
                <w:div w:id="1307509470">
                  <w:marLeft w:val="0"/>
                  <w:marRight w:val="0"/>
                  <w:marTop w:val="0"/>
                  <w:marBottom w:val="0"/>
                  <w:divBdr>
                    <w:top w:val="none" w:sz="0" w:space="0" w:color="auto"/>
                    <w:left w:val="none" w:sz="0" w:space="0" w:color="auto"/>
                    <w:bottom w:val="none" w:sz="0" w:space="0" w:color="auto"/>
                    <w:right w:val="none" w:sz="0" w:space="0" w:color="auto"/>
                  </w:divBdr>
                  <w:divsChild>
                    <w:div w:id="1470704295">
                      <w:marLeft w:val="0"/>
                      <w:marRight w:val="0"/>
                      <w:marTop w:val="0"/>
                      <w:marBottom w:val="0"/>
                      <w:divBdr>
                        <w:top w:val="none" w:sz="0" w:space="0" w:color="auto"/>
                        <w:left w:val="none" w:sz="0" w:space="0" w:color="auto"/>
                        <w:bottom w:val="none" w:sz="0" w:space="0" w:color="auto"/>
                        <w:right w:val="none" w:sz="0" w:space="0" w:color="auto"/>
                      </w:divBdr>
                    </w:div>
                  </w:divsChild>
                </w:div>
                <w:div w:id="221839582">
                  <w:marLeft w:val="0"/>
                  <w:marRight w:val="0"/>
                  <w:marTop w:val="0"/>
                  <w:marBottom w:val="0"/>
                  <w:divBdr>
                    <w:top w:val="none" w:sz="0" w:space="0" w:color="auto"/>
                    <w:left w:val="none" w:sz="0" w:space="0" w:color="auto"/>
                    <w:bottom w:val="none" w:sz="0" w:space="0" w:color="auto"/>
                    <w:right w:val="none" w:sz="0" w:space="0" w:color="auto"/>
                  </w:divBdr>
                  <w:divsChild>
                    <w:div w:id="151989004">
                      <w:marLeft w:val="0"/>
                      <w:marRight w:val="0"/>
                      <w:marTop w:val="0"/>
                      <w:marBottom w:val="0"/>
                      <w:divBdr>
                        <w:top w:val="none" w:sz="0" w:space="0" w:color="auto"/>
                        <w:left w:val="none" w:sz="0" w:space="0" w:color="auto"/>
                        <w:bottom w:val="none" w:sz="0" w:space="0" w:color="auto"/>
                        <w:right w:val="none" w:sz="0" w:space="0" w:color="auto"/>
                      </w:divBdr>
                    </w:div>
                  </w:divsChild>
                </w:div>
                <w:div w:id="1910572580">
                  <w:marLeft w:val="0"/>
                  <w:marRight w:val="0"/>
                  <w:marTop w:val="0"/>
                  <w:marBottom w:val="0"/>
                  <w:divBdr>
                    <w:top w:val="none" w:sz="0" w:space="0" w:color="auto"/>
                    <w:left w:val="none" w:sz="0" w:space="0" w:color="auto"/>
                    <w:bottom w:val="none" w:sz="0" w:space="0" w:color="auto"/>
                    <w:right w:val="none" w:sz="0" w:space="0" w:color="auto"/>
                  </w:divBdr>
                  <w:divsChild>
                    <w:div w:id="1984114547">
                      <w:marLeft w:val="0"/>
                      <w:marRight w:val="0"/>
                      <w:marTop w:val="0"/>
                      <w:marBottom w:val="0"/>
                      <w:divBdr>
                        <w:top w:val="none" w:sz="0" w:space="0" w:color="auto"/>
                        <w:left w:val="none" w:sz="0" w:space="0" w:color="auto"/>
                        <w:bottom w:val="none" w:sz="0" w:space="0" w:color="auto"/>
                        <w:right w:val="none" w:sz="0" w:space="0" w:color="auto"/>
                      </w:divBdr>
                    </w:div>
                  </w:divsChild>
                </w:div>
                <w:div w:id="1269854174">
                  <w:marLeft w:val="0"/>
                  <w:marRight w:val="0"/>
                  <w:marTop w:val="0"/>
                  <w:marBottom w:val="0"/>
                  <w:divBdr>
                    <w:top w:val="none" w:sz="0" w:space="0" w:color="auto"/>
                    <w:left w:val="none" w:sz="0" w:space="0" w:color="auto"/>
                    <w:bottom w:val="none" w:sz="0" w:space="0" w:color="auto"/>
                    <w:right w:val="none" w:sz="0" w:space="0" w:color="auto"/>
                  </w:divBdr>
                  <w:divsChild>
                    <w:div w:id="141088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467471">
      <w:bodyDiv w:val="1"/>
      <w:marLeft w:val="0"/>
      <w:marRight w:val="0"/>
      <w:marTop w:val="0"/>
      <w:marBottom w:val="0"/>
      <w:divBdr>
        <w:top w:val="none" w:sz="0" w:space="0" w:color="auto"/>
        <w:left w:val="none" w:sz="0" w:space="0" w:color="auto"/>
        <w:bottom w:val="none" w:sz="0" w:space="0" w:color="auto"/>
        <w:right w:val="none" w:sz="0" w:space="0" w:color="auto"/>
      </w:divBdr>
    </w:div>
    <w:div w:id="1569685181">
      <w:bodyDiv w:val="1"/>
      <w:marLeft w:val="0"/>
      <w:marRight w:val="0"/>
      <w:marTop w:val="0"/>
      <w:marBottom w:val="0"/>
      <w:divBdr>
        <w:top w:val="none" w:sz="0" w:space="0" w:color="auto"/>
        <w:left w:val="none" w:sz="0" w:space="0" w:color="auto"/>
        <w:bottom w:val="none" w:sz="0" w:space="0" w:color="auto"/>
        <w:right w:val="none" w:sz="0" w:space="0" w:color="auto"/>
      </w:divBdr>
      <w:divsChild>
        <w:div w:id="1466778751">
          <w:marLeft w:val="0"/>
          <w:marRight w:val="0"/>
          <w:marTop w:val="0"/>
          <w:marBottom w:val="0"/>
          <w:divBdr>
            <w:top w:val="none" w:sz="0" w:space="0" w:color="auto"/>
            <w:left w:val="none" w:sz="0" w:space="0" w:color="auto"/>
            <w:bottom w:val="none" w:sz="0" w:space="0" w:color="auto"/>
            <w:right w:val="none" w:sz="0" w:space="0" w:color="auto"/>
          </w:divBdr>
          <w:divsChild>
            <w:div w:id="207573707">
              <w:marLeft w:val="0"/>
              <w:marRight w:val="0"/>
              <w:marTop w:val="0"/>
              <w:marBottom w:val="0"/>
              <w:divBdr>
                <w:top w:val="none" w:sz="0" w:space="0" w:color="auto"/>
                <w:left w:val="none" w:sz="0" w:space="0" w:color="auto"/>
                <w:bottom w:val="none" w:sz="0" w:space="0" w:color="auto"/>
                <w:right w:val="none" w:sz="0" w:space="0" w:color="auto"/>
              </w:divBdr>
              <w:divsChild>
                <w:div w:id="12404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79807">
      <w:bodyDiv w:val="1"/>
      <w:marLeft w:val="0"/>
      <w:marRight w:val="0"/>
      <w:marTop w:val="0"/>
      <w:marBottom w:val="0"/>
      <w:divBdr>
        <w:top w:val="none" w:sz="0" w:space="0" w:color="auto"/>
        <w:left w:val="none" w:sz="0" w:space="0" w:color="auto"/>
        <w:bottom w:val="none" w:sz="0" w:space="0" w:color="auto"/>
        <w:right w:val="none" w:sz="0" w:space="0" w:color="auto"/>
      </w:divBdr>
    </w:div>
    <w:div w:id="1595045398">
      <w:bodyDiv w:val="1"/>
      <w:marLeft w:val="0"/>
      <w:marRight w:val="0"/>
      <w:marTop w:val="0"/>
      <w:marBottom w:val="0"/>
      <w:divBdr>
        <w:top w:val="none" w:sz="0" w:space="0" w:color="auto"/>
        <w:left w:val="none" w:sz="0" w:space="0" w:color="auto"/>
        <w:bottom w:val="none" w:sz="0" w:space="0" w:color="auto"/>
        <w:right w:val="none" w:sz="0" w:space="0" w:color="auto"/>
      </w:divBdr>
      <w:divsChild>
        <w:div w:id="1155143657">
          <w:marLeft w:val="0"/>
          <w:marRight w:val="0"/>
          <w:marTop w:val="0"/>
          <w:marBottom w:val="0"/>
          <w:divBdr>
            <w:top w:val="none" w:sz="0" w:space="0" w:color="auto"/>
            <w:left w:val="none" w:sz="0" w:space="0" w:color="auto"/>
            <w:bottom w:val="none" w:sz="0" w:space="0" w:color="auto"/>
            <w:right w:val="none" w:sz="0" w:space="0" w:color="auto"/>
          </w:divBdr>
          <w:divsChild>
            <w:div w:id="1379082878">
              <w:marLeft w:val="0"/>
              <w:marRight w:val="0"/>
              <w:marTop w:val="0"/>
              <w:marBottom w:val="0"/>
              <w:divBdr>
                <w:top w:val="none" w:sz="0" w:space="0" w:color="auto"/>
                <w:left w:val="none" w:sz="0" w:space="0" w:color="auto"/>
                <w:bottom w:val="none" w:sz="0" w:space="0" w:color="auto"/>
                <w:right w:val="none" w:sz="0" w:space="0" w:color="auto"/>
              </w:divBdr>
              <w:divsChild>
                <w:div w:id="17203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459616">
      <w:bodyDiv w:val="1"/>
      <w:marLeft w:val="0"/>
      <w:marRight w:val="0"/>
      <w:marTop w:val="0"/>
      <w:marBottom w:val="0"/>
      <w:divBdr>
        <w:top w:val="none" w:sz="0" w:space="0" w:color="auto"/>
        <w:left w:val="none" w:sz="0" w:space="0" w:color="auto"/>
        <w:bottom w:val="none" w:sz="0" w:space="0" w:color="auto"/>
        <w:right w:val="none" w:sz="0" w:space="0" w:color="auto"/>
      </w:divBdr>
      <w:divsChild>
        <w:div w:id="207957645">
          <w:marLeft w:val="0"/>
          <w:marRight w:val="0"/>
          <w:marTop w:val="0"/>
          <w:marBottom w:val="0"/>
          <w:divBdr>
            <w:top w:val="none" w:sz="0" w:space="0" w:color="auto"/>
            <w:left w:val="none" w:sz="0" w:space="0" w:color="auto"/>
            <w:bottom w:val="none" w:sz="0" w:space="0" w:color="auto"/>
            <w:right w:val="none" w:sz="0" w:space="0" w:color="auto"/>
          </w:divBdr>
          <w:divsChild>
            <w:div w:id="1558400286">
              <w:marLeft w:val="0"/>
              <w:marRight w:val="0"/>
              <w:marTop w:val="0"/>
              <w:marBottom w:val="0"/>
              <w:divBdr>
                <w:top w:val="none" w:sz="0" w:space="0" w:color="auto"/>
                <w:left w:val="none" w:sz="0" w:space="0" w:color="auto"/>
                <w:bottom w:val="none" w:sz="0" w:space="0" w:color="auto"/>
                <w:right w:val="none" w:sz="0" w:space="0" w:color="auto"/>
              </w:divBdr>
              <w:divsChild>
                <w:div w:id="1606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77961">
      <w:bodyDiv w:val="1"/>
      <w:marLeft w:val="0"/>
      <w:marRight w:val="0"/>
      <w:marTop w:val="0"/>
      <w:marBottom w:val="0"/>
      <w:divBdr>
        <w:top w:val="none" w:sz="0" w:space="0" w:color="auto"/>
        <w:left w:val="none" w:sz="0" w:space="0" w:color="auto"/>
        <w:bottom w:val="none" w:sz="0" w:space="0" w:color="auto"/>
        <w:right w:val="none" w:sz="0" w:space="0" w:color="auto"/>
      </w:divBdr>
      <w:divsChild>
        <w:div w:id="1737976809">
          <w:marLeft w:val="0"/>
          <w:marRight w:val="0"/>
          <w:marTop w:val="0"/>
          <w:marBottom w:val="0"/>
          <w:divBdr>
            <w:top w:val="none" w:sz="0" w:space="0" w:color="auto"/>
            <w:left w:val="none" w:sz="0" w:space="0" w:color="auto"/>
            <w:bottom w:val="none" w:sz="0" w:space="0" w:color="auto"/>
            <w:right w:val="none" w:sz="0" w:space="0" w:color="auto"/>
          </w:divBdr>
          <w:divsChild>
            <w:div w:id="1537622737">
              <w:marLeft w:val="0"/>
              <w:marRight w:val="0"/>
              <w:marTop w:val="0"/>
              <w:marBottom w:val="0"/>
              <w:divBdr>
                <w:top w:val="none" w:sz="0" w:space="0" w:color="auto"/>
                <w:left w:val="none" w:sz="0" w:space="0" w:color="auto"/>
                <w:bottom w:val="none" w:sz="0" w:space="0" w:color="auto"/>
                <w:right w:val="none" w:sz="0" w:space="0" w:color="auto"/>
              </w:divBdr>
              <w:divsChild>
                <w:div w:id="55027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20971">
      <w:bodyDiv w:val="1"/>
      <w:marLeft w:val="0"/>
      <w:marRight w:val="0"/>
      <w:marTop w:val="0"/>
      <w:marBottom w:val="0"/>
      <w:divBdr>
        <w:top w:val="none" w:sz="0" w:space="0" w:color="auto"/>
        <w:left w:val="none" w:sz="0" w:space="0" w:color="auto"/>
        <w:bottom w:val="none" w:sz="0" w:space="0" w:color="auto"/>
        <w:right w:val="none" w:sz="0" w:space="0" w:color="auto"/>
      </w:divBdr>
    </w:div>
    <w:div w:id="1637685501">
      <w:bodyDiv w:val="1"/>
      <w:marLeft w:val="0"/>
      <w:marRight w:val="0"/>
      <w:marTop w:val="0"/>
      <w:marBottom w:val="0"/>
      <w:divBdr>
        <w:top w:val="none" w:sz="0" w:space="0" w:color="auto"/>
        <w:left w:val="none" w:sz="0" w:space="0" w:color="auto"/>
        <w:bottom w:val="none" w:sz="0" w:space="0" w:color="auto"/>
        <w:right w:val="none" w:sz="0" w:space="0" w:color="auto"/>
      </w:divBdr>
      <w:divsChild>
        <w:div w:id="2083217908">
          <w:marLeft w:val="0"/>
          <w:marRight w:val="0"/>
          <w:marTop w:val="0"/>
          <w:marBottom w:val="0"/>
          <w:divBdr>
            <w:top w:val="none" w:sz="0" w:space="0" w:color="auto"/>
            <w:left w:val="none" w:sz="0" w:space="0" w:color="auto"/>
            <w:bottom w:val="none" w:sz="0" w:space="0" w:color="auto"/>
            <w:right w:val="none" w:sz="0" w:space="0" w:color="auto"/>
          </w:divBdr>
          <w:divsChild>
            <w:div w:id="1302691045">
              <w:marLeft w:val="0"/>
              <w:marRight w:val="0"/>
              <w:marTop w:val="0"/>
              <w:marBottom w:val="0"/>
              <w:divBdr>
                <w:top w:val="none" w:sz="0" w:space="0" w:color="auto"/>
                <w:left w:val="none" w:sz="0" w:space="0" w:color="auto"/>
                <w:bottom w:val="none" w:sz="0" w:space="0" w:color="auto"/>
                <w:right w:val="none" w:sz="0" w:space="0" w:color="auto"/>
              </w:divBdr>
              <w:divsChild>
                <w:div w:id="13289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039301">
      <w:bodyDiv w:val="1"/>
      <w:marLeft w:val="0"/>
      <w:marRight w:val="0"/>
      <w:marTop w:val="0"/>
      <w:marBottom w:val="0"/>
      <w:divBdr>
        <w:top w:val="none" w:sz="0" w:space="0" w:color="auto"/>
        <w:left w:val="none" w:sz="0" w:space="0" w:color="auto"/>
        <w:bottom w:val="none" w:sz="0" w:space="0" w:color="auto"/>
        <w:right w:val="none" w:sz="0" w:space="0" w:color="auto"/>
      </w:divBdr>
      <w:divsChild>
        <w:div w:id="1704553705">
          <w:marLeft w:val="0"/>
          <w:marRight w:val="0"/>
          <w:marTop w:val="0"/>
          <w:marBottom w:val="0"/>
          <w:divBdr>
            <w:top w:val="none" w:sz="0" w:space="0" w:color="auto"/>
            <w:left w:val="none" w:sz="0" w:space="0" w:color="auto"/>
            <w:bottom w:val="none" w:sz="0" w:space="0" w:color="auto"/>
            <w:right w:val="none" w:sz="0" w:space="0" w:color="auto"/>
          </w:divBdr>
          <w:divsChild>
            <w:div w:id="350495686">
              <w:marLeft w:val="0"/>
              <w:marRight w:val="0"/>
              <w:marTop w:val="0"/>
              <w:marBottom w:val="0"/>
              <w:divBdr>
                <w:top w:val="none" w:sz="0" w:space="0" w:color="auto"/>
                <w:left w:val="none" w:sz="0" w:space="0" w:color="auto"/>
                <w:bottom w:val="none" w:sz="0" w:space="0" w:color="auto"/>
                <w:right w:val="none" w:sz="0" w:space="0" w:color="auto"/>
              </w:divBdr>
              <w:divsChild>
                <w:div w:id="12495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1110">
      <w:bodyDiv w:val="1"/>
      <w:marLeft w:val="0"/>
      <w:marRight w:val="0"/>
      <w:marTop w:val="0"/>
      <w:marBottom w:val="0"/>
      <w:divBdr>
        <w:top w:val="none" w:sz="0" w:space="0" w:color="auto"/>
        <w:left w:val="none" w:sz="0" w:space="0" w:color="auto"/>
        <w:bottom w:val="none" w:sz="0" w:space="0" w:color="auto"/>
        <w:right w:val="none" w:sz="0" w:space="0" w:color="auto"/>
      </w:divBdr>
      <w:divsChild>
        <w:div w:id="1403984063">
          <w:marLeft w:val="0"/>
          <w:marRight w:val="0"/>
          <w:marTop w:val="0"/>
          <w:marBottom w:val="0"/>
          <w:divBdr>
            <w:top w:val="none" w:sz="0" w:space="0" w:color="auto"/>
            <w:left w:val="none" w:sz="0" w:space="0" w:color="auto"/>
            <w:bottom w:val="none" w:sz="0" w:space="0" w:color="auto"/>
            <w:right w:val="none" w:sz="0" w:space="0" w:color="auto"/>
          </w:divBdr>
        </w:div>
      </w:divsChild>
    </w:div>
    <w:div w:id="1666788429">
      <w:bodyDiv w:val="1"/>
      <w:marLeft w:val="0"/>
      <w:marRight w:val="0"/>
      <w:marTop w:val="0"/>
      <w:marBottom w:val="0"/>
      <w:divBdr>
        <w:top w:val="none" w:sz="0" w:space="0" w:color="auto"/>
        <w:left w:val="none" w:sz="0" w:space="0" w:color="auto"/>
        <w:bottom w:val="none" w:sz="0" w:space="0" w:color="auto"/>
        <w:right w:val="none" w:sz="0" w:space="0" w:color="auto"/>
      </w:divBdr>
      <w:divsChild>
        <w:div w:id="820660855">
          <w:marLeft w:val="0"/>
          <w:marRight w:val="0"/>
          <w:marTop w:val="0"/>
          <w:marBottom w:val="0"/>
          <w:divBdr>
            <w:top w:val="none" w:sz="0" w:space="0" w:color="auto"/>
            <w:left w:val="none" w:sz="0" w:space="0" w:color="auto"/>
            <w:bottom w:val="none" w:sz="0" w:space="0" w:color="auto"/>
            <w:right w:val="none" w:sz="0" w:space="0" w:color="auto"/>
          </w:divBdr>
          <w:divsChild>
            <w:div w:id="1289239384">
              <w:marLeft w:val="0"/>
              <w:marRight w:val="0"/>
              <w:marTop w:val="0"/>
              <w:marBottom w:val="0"/>
              <w:divBdr>
                <w:top w:val="none" w:sz="0" w:space="0" w:color="auto"/>
                <w:left w:val="none" w:sz="0" w:space="0" w:color="auto"/>
                <w:bottom w:val="none" w:sz="0" w:space="0" w:color="auto"/>
                <w:right w:val="none" w:sz="0" w:space="0" w:color="auto"/>
              </w:divBdr>
              <w:divsChild>
                <w:div w:id="598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1454">
      <w:bodyDiv w:val="1"/>
      <w:marLeft w:val="0"/>
      <w:marRight w:val="0"/>
      <w:marTop w:val="0"/>
      <w:marBottom w:val="0"/>
      <w:divBdr>
        <w:top w:val="none" w:sz="0" w:space="0" w:color="auto"/>
        <w:left w:val="none" w:sz="0" w:space="0" w:color="auto"/>
        <w:bottom w:val="none" w:sz="0" w:space="0" w:color="auto"/>
        <w:right w:val="none" w:sz="0" w:space="0" w:color="auto"/>
      </w:divBdr>
    </w:div>
    <w:div w:id="1718747580">
      <w:bodyDiv w:val="1"/>
      <w:marLeft w:val="0"/>
      <w:marRight w:val="0"/>
      <w:marTop w:val="0"/>
      <w:marBottom w:val="0"/>
      <w:divBdr>
        <w:top w:val="none" w:sz="0" w:space="0" w:color="auto"/>
        <w:left w:val="none" w:sz="0" w:space="0" w:color="auto"/>
        <w:bottom w:val="none" w:sz="0" w:space="0" w:color="auto"/>
        <w:right w:val="none" w:sz="0" w:space="0" w:color="auto"/>
      </w:divBdr>
      <w:divsChild>
        <w:div w:id="674966273">
          <w:marLeft w:val="0"/>
          <w:marRight w:val="0"/>
          <w:marTop w:val="0"/>
          <w:marBottom w:val="0"/>
          <w:divBdr>
            <w:top w:val="none" w:sz="0" w:space="0" w:color="auto"/>
            <w:left w:val="none" w:sz="0" w:space="0" w:color="auto"/>
            <w:bottom w:val="none" w:sz="0" w:space="0" w:color="auto"/>
            <w:right w:val="none" w:sz="0" w:space="0" w:color="auto"/>
          </w:divBdr>
          <w:divsChild>
            <w:div w:id="2108846009">
              <w:marLeft w:val="0"/>
              <w:marRight w:val="0"/>
              <w:marTop w:val="0"/>
              <w:marBottom w:val="0"/>
              <w:divBdr>
                <w:top w:val="none" w:sz="0" w:space="0" w:color="auto"/>
                <w:left w:val="none" w:sz="0" w:space="0" w:color="auto"/>
                <w:bottom w:val="none" w:sz="0" w:space="0" w:color="auto"/>
                <w:right w:val="none" w:sz="0" w:space="0" w:color="auto"/>
              </w:divBdr>
              <w:divsChild>
                <w:div w:id="311908775">
                  <w:marLeft w:val="0"/>
                  <w:marRight w:val="0"/>
                  <w:marTop w:val="0"/>
                  <w:marBottom w:val="0"/>
                  <w:divBdr>
                    <w:top w:val="none" w:sz="0" w:space="0" w:color="auto"/>
                    <w:left w:val="none" w:sz="0" w:space="0" w:color="auto"/>
                    <w:bottom w:val="none" w:sz="0" w:space="0" w:color="auto"/>
                    <w:right w:val="none" w:sz="0" w:space="0" w:color="auto"/>
                  </w:divBdr>
                  <w:divsChild>
                    <w:div w:id="11063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862200">
      <w:bodyDiv w:val="1"/>
      <w:marLeft w:val="0"/>
      <w:marRight w:val="0"/>
      <w:marTop w:val="0"/>
      <w:marBottom w:val="0"/>
      <w:divBdr>
        <w:top w:val="none" w:sz="0" w:space="0" w:color="auto"/>
        <w:left w:val="none" w:sz="0" w:space="0" w:color="auto"/>
        <w:bottom w:val="none" w:sz="0" w:space="0" w:color="auto"/>
        <w:right w:val="none" w:sz="0" w:space="0" w:color="auto"/>
      </w:divBdr>
      <w:divsChild>
        <w:div w:id="889341866">
          <w:marLeft w:val="0"/>
          <w:marRight w:val="0"/>
          <w:marTop w:val="0"/>
          <w:marBottom w:val="0"/>
          <w:divBdr>
            <w:top w:val="none" w:sz="0" w:space="0" w:color="auto"/>
            <w:left w:val="none" w:sz="0" w:space="0" w:color="auto"/>
            <w:bottom w:val="none" w:sz="0" w:space="0" w:color="auto"/>
            <w:right w:val="none" w:sz="0" w:space="0" w:color="auto"/>
          </w:divBdr>
          <w:divsChild>
            <w:div w:id="932469894">
              <w:marLeft w:val="0"/>
              <w:marRight w:val="0"/>
              <w:marTop w:val="0"/>
              <w:marBottom w:val="0"/>
              <w:divBdr>
                <w:top w:val="none" w:sz="0" w:space="0" w:color="auto"/>
                <w:left w:val="none" w:sz="0" w:space="0" w:color="auto"/>
                <w:bottom w:val="none" w:sz="0" w:space="0" w:color="auto"/>
                <w:right w:val="none" w:sz="0" w:space="0" w:color="auto"/>
              </w:divBdr>
              <w:divsChild>
                <w:div w:id="19969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98688">
      <w:bodyDiv w:val="1"/>
      <w:marLeft w:val="0"/>
      <w:marRight w:val="0"/>
      <w:marTop w:val="0"/>
      <w:marBottom w:val="0"/>
      <w:divBdr>
        <w:top w:val="none" w:sz="0" w:space="0" w:color="auto"/>
        <w:left w:val="none" w:sz="0" w:space="0" w:color="auto"/>
        <w:bottom w:val="none" w:sz="0" w:space="0" w:color="auto"/>
        <w:right w:val="none" w:sz="0" w:space="0" w:color="auto"/>
      </w:divBdr>
    </w:div>
    <w:div w:id="1751123105">
      <w:bodyDiv w:val="1"/>
      <w:marLeft w:val="0"/>
      <w:marRight w:val="0"/>
      <w:marTop w:val="0"/>
      <w:marBottom w:val="0"/>
      <w:divBdr>
        <w:top w:val="none" w:sz="0" w:space="0" w:color="auto"/>
        <w:left w:val="none" w:sz="0" w:space="0" w:color="auto"/>
        <w:bottom w:val="none" w:sz="0" w:space="0" w:color="auto"/>
        <w:right w:val="none" w:sz="0" w:space="0" w:color="auto"/>
      </w:divBdr>
      <w:divsChild>
        <w:div w:id="754011344">
          <w:marLeft w:val="0"/>
          <w:marRight w:val="0"/>
          <w:marTop w:val="0"/>
          <w:marBottom w:val="0"/>
          <w:divBdr>
            <w:top w:val="none" w:sz="0" w:space="0" w:color="auto"/>
            <w:left w:val="none" w:sz="0" w:space="0" w:color="auto"/>
            <w:bottom w:val="none" w:sz="0" w:space="0" w:color="auto"/>
            <w:right w:val="none" w:sz="0" w:space="0" w:color="auto"/>
          </w:divBdr>
          <w:divsChild>
            <w:div w:id="502622100">
              <w:marLeft w:val="0"/>
              <w:marRight w:val="0"/>
              <w:marTop w:val="0"/>
              <w:marBottom w:val="0"/>
              <w:divBdr>
                <w:top w:val="none" w:sz="0" w:space="0" w:color="auto"/>
                <w:left w:val="none" w:sz="0" w:space="0" w:color="auto"/>
                <w:bottom w:val="none" w:sz="0" w:space="0" w:color="auto"/>
                <w:right w:val="none" w:sz="0" w:space="0" w:color="auto"/>
              </w:divBdr>
              <w:divsChild>
                <w:div w:id="4924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0102">
      <w:bodyDiv w:val="1"/>
      <w:marLeft w:val="0"/>
      <w:marRight w:val="0"/>
      <w:marTop w:val="0"/>
      <w:marBottom w:val="0"/>
      <w:divBdr>
        <w:top w:val="none" w:sz="0" w:space="0" w:color="auto"/>
        <w:left w:val="none" w:sz="0" w:space="0" w:color="auto"/>
        <w:bottom w:val="none" w:sz="0" w:space="0" w:color="auto"/>
        <w:right w:val="none" w:sz="0" w:space="0" w:color="auto"/>
      </w:divBdr>
      <w:divsChild>
        <w:div w:id="2103526921">
          <w:marLeft w:val="0"/>
          <w:marRight w:val="0"/>
          <w:marTop w:val="0"/>
          <w:marBottom w:val="0"/>
          <w:divBdr>
            <w:top w:val="none" w:sz="0" w:space="0" w:color="auto"/>
            <w:left w:val="none" w:sz="0" w:space="0" w:color="auto"/>
            <w:bottom w:val="none" w:sz="0" w:space="0" w:color="auto"/>
            <w:right w:val="none" w:sz="0" w:space="0" w:color="auto"/>
          </w:divBdr>
          <w:divsChild>
            <w:div w:id="5793666">
              <w:marLeft w:val="0"/>
              <w:marRight w:val="0"/>
              <w:marTop w:val="0"/>
              <w:marBottom w:val="0"/>
              <w:divBdr>
                <w:top w:val="none" w:sz="0" w:space="0" w:color="auto"/>
                <w:left w:val="none" w:sz="0" w:space="0" w:color="auto"/>
                <w:bottom w:val="none" w:sz="0" w:space="0" w:color="auto"/>
                <w:right w:val="none" w:sz="0" w:space="0" w:color="auto"/>
              </w:divBdr>
              <w:divsChild>
                <w:div w:id="19119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6343">
      <w:bodyDiv w:val="1"/>
      <w:marLeft w:val="0"/>
      <w:marRight w:val="0"/>
      <w:marTop w:val="0"/>
      <w:marBottom w:val="0"/>
      <w:divBdr>
        <w:top w:val="none" w:sz="0" w:space="0" w:color="auto"/>
        <w:left w:val="none" w:sz="0" w:space="0" w:color="auto"/>
        <w:bottom w:val="none" w:sz="0" w:space="0" w:color="auto"/>
        <w:right w:val="none" w:sz="0" w:space="0" w:color="auto"/>
      </w:divBdr>
      <w:divsChild>
        <w:div w:id="1982148971">
          <w:marLeft w:val="0"/>
          <w:marRight w:val="0"/>
          <w:marTop w:val="0"/>
          <w:marBottom w:val="0"/>
          <w:divBdr>
            <w:top w:val="none" w:sz="0" w:space="0" w:color="auto"/>
            <w:left w:val="none" w:sz="0" w:space="0" w:color="auto"/>
            <w:bottom w:val="none" w:sz="0" w:space="0" w:color="auto"/>
            <w:right w:val="none" w:sz="0" w:space="0" w:color="auto"/>
          </w:divBdr>
          <w:divsChild>
            <w:div w:id="84888274">
              <w:marLeft w:val="0"/>
              <w:marRight w:val="0"/>
              <w:marTop w:val="0"/>
              <w:marBottom w:val="0"/>
              <w:divBdr>
                <w:top w:val="none" w:sz="0" w:space="0" w:color="auto"/>
                <w:left w:val="none" w:sz="0" w:space="0" w:color="auto"/>
                <w:bottom w:val="none" w:sz="0" w:space="0" w:color="auto"/>
                <w:right w:val="none" w:sz="0" w:space="0" w:color="auto"/>
              </w:divBdr>
              <w:divsChild>
                <w:div w:id="3028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56179">
      <w:bodyDiv w:val="1"/>
      <w:marLeft w:val="0"/>
      <w:marRight w:val="0"/>
      <w:marTop w:val="0"/>
      <w:marBottom w:val="0"/>
      <w:divBdr>
        <w:top w:val="none" w:sz="0" w:space="0" w:color="auto"/>
        <w:left w:val="none" w:sz="0" w:space="0" w:color="auto"/>
        <w:bottom w:val="none" w:sz="0" w:space="0" w:color="auto"/>
        <w:right w:val="none" w:sz="0" w:space="0" w:color="auto"/>
      </w:divBdr>
      <w:divsChild>
        <w:div w:id="2026663429">
          <w:marLeft w:val="0"/>
          <w:marRight w:val="0"/>
          <w:marTop w:val="0"/>
          <w:marBottom w:val="0"/>
          <w:divBdr>
            <w:top w:val="none" w:sz="0" w:space="0" w:color="auto"/>
            <w:left w:val="none" w:sz="0" w:space="0" w:color="auto"/>
            <w:bottom w:val="none" w:sz="0" w:space="0" w:color="auto"/>
            <w:right w:val="none" w:sz="0" w:space="0" w:color="auto"/>
          </w:divBdr>
          <w:divsChild>
            <w:div w:id="531303451">
              <w:marLeft w:val="0"/>
              <w:marRight w:val="0"/>
              <w:marTop w:val="0"/>
              <w:marBottom w:val="0"/>
              <w:divBdr>
                <w:top w:val="none" w:sz="0" w:space="0" w:color="auto"/>
                <w:left w:val="none" w:sz="0" w:space="0" w:color="auto"/>
                <w:bottom w:val="none" w:sz="0" w:space="0" w:color="auto"/>
                <w:right w:val="none" w:sz="0" w:space="0" w:color="auto"/>
              </w:divBdr>
              <w:divsChild>
                <w:div w:id="14169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6659">
      <w:bodyDiv w:val="1"/>
      <w:marLeft w:val="0"/>
      <w:marRight w:val="0"/>
      <w:marTop w:val="0"/>
      <w:marBottom w:val="0"/>
      <w:divBdr>
        <w:top w:val="none" w:sz="0" w:space="0" w:color="auto"/>
        <w:left w:val="none" w:sz="0" w:space="0" w:color="auto"/>
        <w:bottom w:val="none" w:sz="0" w:space="0" w:color="auto"/>
        <w:right w:val="none" w:sz="0" w:space="0" w:color="auto"/>
      </w:divBdr>
      <w:divsChild>
        <w:div w:id="1226642780">
          <w:marLeft w:val="0"/>
          <w:marRight w:val="0"/>
          <w:marTop w:val="0"/>
          <w:marBottom w:val="0"/>
          <w:divBdr>
            <w:top w:val="none" w:sz="0" w:space="0" w:color="auto"/>
            <w:left w:val="none" w:sz="0" w:space="0" w:color="auto"/>
            <w:bottom w:val="none" w:sz="0" w:space="0" w:color="auto"/>
            <w:right w:val="none" w:sz="0" w:space="0" w:color="auto"/>
          </w:divBdr>
          <w:divsChild>
            <w:div w:id="673650471">
              <w:marLeft w:val="0"/>
              <w:marRight w:val="0"/>
              <w:marTop w:val="0"/>
              <w:marBottom w:val="0"/>
              <w:divBdr>
                <w:top w:val="none" w:sz="0" w:space="0" w:color="auto"/>
                <w:left w:val="none" w:sz="0" w:space="0" w:color="auto"/>
                <w:bottom w:val="none" w:sz="0" w:space="0" w:color="auto"/>
                <w:right w:val="none" w:sz="0" w:space="0" w:color="auto"/>
              </w:divBdr>
              <w:divsChild>
                <w:div w:id="15144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73767">
      <w:bodyDiv w:val="1"/>
      <w:marLeft w:val="0"/>
      <w:marRight w:val="0"/>
      <w:marTop w:val="0"/>
      <w:marBottom w:val="0"/>
      <w:divBdr>
        <w:top w:val="none" w:sz="0" w:space="0" w:color="auto"/>
        <w:left w:val="none" w:sz="0" w:space="0" w:color="auto"/>
        <w:bottom w:val="none" w:sz="0" w:space="0" w:color="auto"/>
        <w:right w:val="none" w:sz="0" w:space="0" w:color="auto"/>
      </w:divBdr>
      <w:divsChild>
        <w:div w:id="635568868">
          <w:marLeft w:val="0"/>
          <w:marRight w:val="0"/>
          <w:marTop w:val="0"/>
          <w:marBottom w:val="0"/>
          <w:divBdr>
            <w:top w:val="none" w:sz="0" w:space="0" w:color="auto"/>
            <w:left w:val="none" w:sz="0" w:space="0" w:color="auto"/>
            <w:bottom w:val="none" w:sz="0" w:space="0" w:color="auto"/>
            <w:right w:val="none" w:sz="0" w:space="0" w:color="auto"/>
          </w:divBdr>
          <w:divsChild>
            <w:div w:id="1704480211">
              <w:marLeft w:val="0"/>
              <w:marRight w:val="0"/>
              <w:marTop w:val="0"/>
              <w:marBottom w:val="0"/>
              <w:divBdr>
                <w:top w:val="none" w:sz="0" w:space="0" w:color="auto"/>
                <w:left w:val="none" w:sz="0" w:space="0" w:color="auto"/>
                <w:bottom w:val="none" w:sz="0" w:space="0" w:color="auto"/>
                <w:right w:val="none" w:sz="0" w:space="0" w:color="auto"/>
              </w:divBdr>
              <w:divsChild>
                <w:div w:id="16915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3046">
      <w:bodyDiv w:val="1"/>
      <w:marLeft w:val="0"/>
      <w:marRight w:val="0"/>
      <w:marTop w:val="0"/>
      <w:marBottom w:val="0"/>
      <w:divBdr>
        <w:top w:val="none" w:sz="0" w:space="0" w:color="auto"/>
        <w:left w:val="none" w:sz="0" w:space="0" w:color="auto"/>
        <w:bottom w:val="none" w:sz="0" w:space="0" w:color="auto"/>
        <w:right w:val="none" w:sz="0" w:space="0" w:color="auto"/>
      </w:divBdr>
    </w:div>
    <w:div w:id="1806925197">
      <w:bodyDiv w:val="1"/>
      <w:marLeft w:val="0"/>
      <w:marRight w:val="0"/>
      <w:marTop w:val="0"/>
      <w:marBottom w:val="0"/>
      <w:divBdr>
        <w:top w:val="none" w:sz="0" w:space="0" w:color="auto"/>
        <w:left w:val="none" w:sz="0" w:space="0" w:color="auto"/>
        <w:bottom w:val="none" w:sz="0" w:space="0" w:color="auto"/>
        <w:right w:val="none" w:sz="0" w:space="0" w:color="auto"/>
      </w:divBdr>
      <w:divsChild>
        <w:div w:id="40859702">
          <w:marLeft w:val="0"/>
          <w:marRight w:val="0"/>
          <w:marTop w:val="0"/>
          <w:marBottom w:val="0"/>
          <w:divBdr>
            <w:top w:val="none" w:sz="0" w:space="0" w:color="auto"/>
            <w:left w:val="none" w:sz="0" w:space="0" w:color="auto"/>
            <w:bottom w:val="none" w:sz="0" w:space="0" w:color="auto"/>
            <w:right w:val="none" w:sz="0" w:space="0" w:color="auto"/>
          </w:divBdr>
          <w:divsChild>
            <w:div w:id="1400323547">
              <w:marLeft w:val="0"/>
              <w:marRight w:val="0"/>
              <w:marTop w:val="0"/>
              <w:marBottom w:val="0"/>
              <w:divBdr>
                <w:top w:val="none" w:sz="0" w:space="0" w:color="auto"/>
                <w:left w:val="none" w:sz="0" w:space="0" w:color="auto"/>
                <w:bottom w:val="none" w:sz="0" w:space="0" w:color="auto"/>
                <w:right w:val="none" w:sz="0" w:space="0" w:color="auto"/>
              </w:divBdr>
              <w:divsChild>
                <w:div w:id="10638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2999">
      <w:bodyDiv w:val="1"/>
      <w:marLeft w:val="0"/>
      <w:marRight w:val="0"/>
      <w:marTop w:val="0"/>
      <w:marBottom w:val="0"/>
      <w:divBdr>
        <w:top w:val="none" w:sz="0" w:space="0" w:color="auto"/>
        <w:left w:val="none" w:sz="0" w:space="0" w:color="auto"/>
        <w:bottom w:val="none" w:sz="0" w:space="0" w:color="auto"/>
        <w:right w:val="none" w:sz="0" w:space="0" w:color="auto"/>
      </w:divBdr>
      <w:divsChild>
        <w:div w:id="2126340960">
          <w:marLeft w:val="0"/>
          <w:marRight w:val="0"/>
          <w:marTop w:val="0"/>
          <w:marBottom w:val="0"/>
          <w:divBdr>
            <w:top w:val="none" w:sz="0" w:space="0" w:color="auto"/>
            <w:left w:val="none" w:sz="0" w:space="0" w:color="auto"/>
            <w:bottom w:val="none" w:sz="0" w:space="0" w:color="auto"/>
            <w:right w:val="none" w:sz="0" w:space="0" w:color="auto"/>
          </w:divBdr>
          <w:divsChild>
            <w:div w:id="377554611">
              <w:marLeft w:val="0"/>
              <w:marRight w:val="0"/>
              <w:marTop w:val="0"/>
              <w:marBottom w:val="0"/>
              <w:divBdr>
                <w:top w:val="none" w:sz="0" w:space="0" w:color="auto"/>
                <w:left w:val="none" w:sz="0" w:space="0" w:color="auto"/>
                <w:bottom w:val="none" w:sz="0" w:space="0" w:color="auto"/>
                <w:right w:val="none" w:sz="0" w:space="0" w:color="auto"/>
              </w:divBdr>
              <w:divsChild>
                <w:div w:id="16293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2321">
      <w:bodyDiv w:val="1"/>
      <w:marLeft w:val="0"/>
      <w:marRight w:val="0"/>
      <w:marTop w:val="0"/>
      <w:marBottom w:val="0"/>
      <w:divBdr>
        <w:top w:val="none" w:sz="0" w:space="0" w:color="auto"/>
        <w:left w:val="none" w:sz="0" w:space="0" w:color="auto"/>
        <w:bottom w:val="none" w:sz="0" w:space="0" w:color="auto"/>
        <w:right w:val="none" w:sz="0" w:space="0" w:color="auto"/>
      </w:divBdr>
      <w:divsChild>
        <w:div w:id="2061781754">
          <w:marLeft w:val="0"/>
          <w:marRight w:val="0"/>
          <w:marTop w:val="0"/>
          <w:marBottom w:val="0"/>
          <w:divBdr>
            <w:top w:val="none" w:sz="0" w:space="0" w:color="auto"/>
            <w:left w:val="none" w:sz="0" w:space="0" w:color="auto"/>
            <w:bottom w:val="none" w:sz="0" w:space="0" w:color="auto"/>
            <w:right w:val="none" w:sz="0" w:space="0" w:color="auto"/>
          </w:divBdr>
          <w:divsChild>
            <w:div w:id="1142388090">
              <w:marLeft w:val="0"/>
              <w:marRight w:val="0"/>
              <w:marTop w:val="0"/>
              <w:marBottom w:val="0"/>
              <w:divBdr>
                <w:top w:val="none" w:sz="0" w:space="0" w:color="auto"/>
                <w:left w:val="none" w:sz="0" w:space="0" w:color="auto"/>
                <w:bottom w:val="none" w:sz="0" w:space="0" w:color="auto"/>
                <w:right w:val="none" w:sz="0" w:space="0" w:color="auto"/>
              </w:divBdr>
              <w:divsChild>
                <w:div w:id="8624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64879">
      <w:bodyDiv w:val="1"/>
      <w:marLeft w:val="0"/>
      <w:marRight w:val="0"/>
      <w:marTop w:val="0"/>
      <w:marBottom w:val="0"/>
      <w:divBdr>
        <w:top w:val="none" w:sz="0" w:space="0" w:color="auto"/>
        <w:left w:val="none" w:sz="0" w:space="0" w:color="auto"/>
        <w:bottom w:val="none" w:sz="0" w:space="0" w:color="auto"/>
        <w:right w:val="none" w:sz="0" w:space="0" w:color="auto"/>
      </w:divBdr>
    </w:div>
    <w:div w:id="1857041866">
      <w:bodyDiv w:val="1"/>
      <w:marLeft w:val="0"/>
      <w:marRight w:val="0"/>
      <w:marTop w:val="0"/>
      <w:marBottom w:val="0"/>
      <w:divBdr>
        <w:top w:val="none" w:sz="0" w:space="0" w:color="auto"/>
        <w:left w:val="none" w:sz="0" w:space="0" w:color="auto"/>
        <w:bottom w:val="none" w:sz="0" w:space="0" w:color="auto"/>
        <w:right w:val="none" w:sz="0" w:space="0" w:color="auto"/>
      </w:divBdr>
    </w:div>
    <w:div w:id="1858545130">
      <w:bodyDiv w:val="1"/>
      <w:marLeft w:val="0"/>
      <w:marRight w:val="0"/>
      <w:marTop w:val="0"/>
      <w:marBottom w:val="0"/>
      <w:divBdr>
        <w:top w:val="none" w:sz="0" w:space="0" w:color="auto"/>
        <w:left w:val="none" w:sz="0" w:space="0" w:color="auto"/>
        <w:bottom w:val="none" w:sz="0" w:space="0" w:color="auto"/>
        <w:right w:val="none" w:sz="0" w:space="0" w:color="auto"/>
      </w:divBdr>
      <w:divsChild>
        <w:div w:id="1033460658">
          <w:marLeft w:val="0"/>
          <w:marRight w:val="0"/>
          <w:marTop w:val="0"/>
          <w:marBottom w:val="0"/>
          <w:divBdr>
            <w:top w:val="none" w:sz="0" w:space="0" w:color="auto"/>
            <w:left w:val="none" w:sz="0" w:space="0" w:color="auto"/>
            <w:bottom w:val="none" w:sz="0" w:space="0" w:color="auto"/>
            <w:right w:val="none" w:sz="0" w:space="0" w:color="auto"/>
          </w:divBdr>
          <w:divsChild>
            <w:div w:id="6947371">
              <w:marLeft w:val="0"/>
              <w:marRight w:val="0"/>
              <w:marTop w:val="0"/>
              <w:marBottom w:val="0"/>
              <w:divBdr>
                <w:top w:val="none" w:sz="0" w:space="0" w:color="auto"/>
                <w:left w:val="none" w:sz="0" w:space="0" w:color="auto"/>
                <w:bottom w:val="none" w:sz="0" w:space="0" w:color="auto"/>
                <w:right w:val="none" w:sz="0" w:space="0" w:color="auto"/>
              </w:divBdr>
              <w:divsChild>
                <w:div w:id="17684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15295">
      <w:bodyDiv w:val="1"/>
      <w:marLeft w:val="0"/>
      <w:marRight w:val="0"/>
      <w:marTop w:val="0"/>
      <w:marBottom w:val="0"/>
      <w:divBdr>
        <w:top w:val="none" w:sz="0" w:space="0" w:color="auto"/>
        <w:left w:val="none" w:sz="0" w:space="0" w:color="auto"/>
        <w:bottom w:val="none" w:sz="0" w:space="0" w:color="auto"/>
        <w:right w:val="none" w:sz="0" w:space="0" w:color="auto"/>
      </w:divBdr>
      <w:divsChild>
        <w:div w:id="480343725">
          <w:marLeft w:val="0"/>
          <w:marRight w:val="0"/>
          <w:marTop w:val="0"/>
          <w:marBottom w:val="0"/>
          <w:divBdr>
            <w:top w:val="none" w:sz="0" w:space="0" w:color="auto"/>
            <w:left w:val="none" w:sz="0" w:space="0" w:color="auto"/>
            <w:bottom w:val="none" w:sz="0" w:space="0" w:color="auto"/>
            <w:right w:val="none" w:sz="0" w:space="0" w:color="auto"/>
          </w:divBdr>
          <w:divsChild>
            <w:div w:id="1621765264">
              <w:marLeft w:val="0"/>
              <w:marRight w:val="0"/>
              <w:marTop w:val="0"/>
              <w:marBottom w:val="0"/>
              <w:divBdr>
                <w:top w:val="none" w:sz="0" w:space="0" w:color="auto"/>
                <w:left w:val="none" w:sz="0" w:space="0" w:color="auto"/>
                <w:bottom w:val="none" w:sz="0" w:space="0" w:color="auto"/>
                <w:right w:val="none" w:sz="0" w:space="0" w:color="auto"/>
              </w:divBdr>
              <w:divsChild>
                <w:div w:id="4100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1294">
      <w:bodyDiv w:val="1"/>
      <w:marLeft w:val="0"/>
      <w:marRight w:val="0"/>
      <w:marTop w:val="0"/>
      <w:marBottom w:val="0"/>
      <w:divBdr>
        <w:top w:val="none" w:sz="0" w:space="0" w:color="auto"/>
        <w:left w:val="none" w:sz="0" w:space="0" w:color="auto"/>
        <w:bottom w:val="none" w:sz="0" w:space="0" w:color="auto"/>
        <w:right w:val="none" w:sz="0" w:space="0" w:color="auto"/>
      </w:divBdr>
      <w:divsChild>
        <w:div w:id="294796252">
          <w:marLeft w:val="0"/>
          <w:marRight w:val="0"/>
          <w:marTop w:val="0"/>
          <w:marBottom w:val="0"/>
          <w:divBdr>
            <w:top w:val="none" w:sz="0" w:space="0" w:color="auto"/>
            <w:left w:val="none" w:sz="0" w:space="0" w:color="auto"/>
            <w:bottom w:val="none" w:sz="0" w:space="0" w:color="auto"/>
            <w:right w:val="none" w:sz="0" w:space="0" w:color="auto"/>
          </w:divBdr>
          <w:divsChild>
            <w:div w:id="217017505">
              <w:marLeft w:val="0"/>
              <w:marRight w:val="0"/>
              <w:marTop w:val="0"/>
              <w:marBottom w:val="0"/>
              <w:divBdr>
                <w:top w:val="none" w:sz="0" w:space="0" w:color="auto"/>
                <w:left w:val="none" w:sz="0" w:space="0" w:color="auto"/>
                <w:bottom w:val="none" w:sz="0" w:space="0" w:color="auto"/>
                <w:right w:val="none" w:sz="0" w:space="0" w:color="auto"/>
              </w:divBdr>
              <w:divsChild>
                <w:div w:id="1095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1409">
      <w:bodyDiv w:val="1"/>
      <w:marLeft w:val="0"/>
      <w:marRight w:val="0"/>
      <w:marTop w:val="0"/>
      <w:marBottom w:val="0"/>
      <w:divBdr>
        <w:top w:val="none" w:sz="0" w:space="0" w:color="auto"/>
        <w:left w:val="none" w:sz="0" w:space="0" w:color="auto"/>
        <w:bottom w:val="none" w:sz="0" w:space="0" w:color="auto"/>
        <w:right w:val="none" w:sz="0" w:space="0" w:color="auto"/>
      </w:divBdr>
    </w:div>
    <w:div w:id="1897468715">
      <w:bodyDiv w:val="1"/>
      <w:marLeft w:val="0"/>
      <w:marRight w:val="0"/>
      <w:marTop w:val="0"/>
      <w:marBottom w:val="0"/>
      <w:divBdr>
        <w:top w:val="none" w:sz="0" w:space="0" w:color="auto"/>
        <w:left w:val="none" w:sz="0" w:space="0" w:color="auto"/>
        <w:bottom w:val="none" w:sz="0" w:space="0" w:color="auto"/>
        <w:right w:val="none" w:sz="0" w:space="0" w:color="auto"/>
      </w:divBdr>
      <w:divsChild>
        <w:div w:id="744687369">
          <w:marLeft w:val="0"/>
          <w:marRight w:val="0"/>
          <w:marTop w:val="0"/>
          <w:marBottom w:val="0"/>
          <w:divBdr>
            <w:top w:val="none" w:sz="0" w:space="0" w:color="auto"/>
            <w:left w:val="none" w:sz="0" w:space="0" w:color="auto"/>
            <w:bottom w:val="none" w:sz="0" w:space="0" w:color="auto"/>
            <w:right w:val="none" w:sz="0" w:space="0" w:color="auto"/>
          </w:divBdr>
          <w:divsChild>
            <w:div w:id="640426127">
              <w:marLeft w:val="0"/>
              <w:marRight w:val="0"/>
              <w:marTop w:val="0"/>
              <w:marBottom w:val="0"/>
              <w:divBdr>
                <w:top w:val="none" w:sz="0" w:space="0" w:color="auto"/>
                <w:left w:val="none" w:sz="0" w:space="0" w:color="auto"/>
                <w:bottom w:val="none" w:sz="0" w:space="0" w:color="auto"/>
                <w:right w:val="none" w:sz="0" w:space="0" w:color="auto"/>
              </w:divBdr>
              <w:divsChild>
                <w:div w:id="6594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69951">
      <w:bodyDiv w:val="1"/>
      <w:marLeft w:val="0"/>
      <w:marRight w:val="0"/>
      <w:marTop w:val="0"/>
      <w:marBottom w:val="0"/>
      <w:divBdr>
        <w:top w:val="none" w:sz="0" w:space="0" w:color="auto"/>
        <w:left w:val="none" w:sz="0" w:space="0" w:color="auto"/>
        <w:bottom w:val="none" w:sz="0" w:space="0" w:color="auto"/>
        <w:right w:val="none" w:sz="0" w:space="0" w:color="auto"/>
      </w:divBdr>
    </w:div>
    <w:div w:id="1922174736">
      <w:bodyDiv w:val="1"/>
      <w:marLeft w:val="0"/>
      <w:marRight w:val="0"/>
      <w:marTop w:val="0"/>
      <w:marBottom w:val="0"/>
      <w:divBdr>
        <w:top w:val="none" w:sz="0" w:space="0" w:color="auto"/>
        <w:left w:val="none" w:sz="0" w:space="0" w:color="auto"/>
        <w:bottom w:val="none" w:sz="0" w:space="0" w:color="auto"/>
        <w:right w:val="none" w:sz="0" w:space="0" w:color="auto"/>
      </w:divBdr>
    </w:div>
    <w:div w:id="1937249853">
      <w:bodyDiv w:val="1"/>
      <w:marLeft w:val="0"/>
      <w:marRight w:val="0"/>
      <w:marTop w:val="0"/>
      <w:marBottom w:val="0"/>
      <w:divBdr>
        <w:top w:val="none" w:sz="0" w:space="0" w:color="auto"/>
        <w:left w:val="none" w:sz="0" w:space="0" w:color="auto"/>
        <w:bottom w:val="none" w:sz="0" w:space="0" w:color="auto"/>
        <w:right w:val="none" w:sz="0" w:space="0" w:color="auto"/>
      </w:divBdr>
    </w:div>
    <w:div w:id="1942685506">
      <w:bodyDiv w:val="1"/>
      <w:marLeft w:val="0"/>
      <w:marRight w:val="0"/>
      <w:marTop w:val="0"/>
      <w:marBottom w:val="0"/>
      <w:divBdr>
        <w:top w:val="none" w:sz="0" w:space="0" w:color="auto"/>
        <w:left w:val="none" w:sz="0" w:space="0" w:color="auto"/>
        <w:bottom w:val="none" w:sz="0" w:space="0" w:color="auto"/>
        <w:right w:val="none" w:sz="0" w:space="0" w:color="auto"/>
      </w:divBdr>
      <w:divsChild>
        <w:div w:id="2076656748">
          <w:marLeft w:val="0"/>
          <w:marRight w:val="0"/>
          <w:marTop w:val="0"/>
          <w:marBottom w:val="0"/>
          <w:divBdr>
            <w:top w:val="none" w:sz="0" w:space="0" w:color="auto"/>
            <w:left w:val="none" w:sz="0" w:space="0" w:color="auto"/>
            <w:bottom w:val="none" w:sz="0" w:space="0" w:color="auto"/>
            <w:right w:val="none" w:sz="0" w:space="0" w:color="auto"/>
          </w:divBdr>
          <w:divsChild>
            <w:div w:id="2074690271">
              <w:marLeft w:val="0"/>
              <w:marRight w:val="0"/>
              <w:marTop w:val="0"/>
              <w:marBottom w:val="0"/>
              <w:divBdr>
                <w:top w:val="none" w:sz="0" w:space="0" w:color="auto"/>
                <w:left w:val="none" w:sz="0" w:space="0" w:color="auto"/>
                <w:bottom w:val="none" w:sz="0" w:space="0" w:color="auto"/>
                <w:right w:val="none" w:sz="0" w:space="0" w:color="auto"/>
              </w:divBdr>
              <w:divsChild>
                <w:div w:id="3718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19896">
      <w:bodyDiv w:val="1"/>
      <w:marLeft w:val="0"/>
      <w:marRight w:val="0"/>
      <w:marTop w:val="0"/>
      <w:marBottom w:val="0"/>
      <w:divBdr>
        <w:top w:val="none" w:sz="0" w:space="0" w:color="auto"/>
        <w:left w:val="none" w:sz="0" w:space="0" w:color="auto"/>
        <w:bottom w:val="none" w:sz="0" w:space="0" w:color="auto"/>
        <w:right w:val="none" w:sz="0" w:space="0" w:color="auto"/>
      </w:divBdr>
      <w:divsChild>
        <w:div w:id="57949001">
          <w:marLeft w:val="0"/>
          <w:marRight w:val="0"/>
          <w:marTop w:val="0"/>
          <w:marBottom w:val="0"/>
          <w:divBdr>
            <w:top w:val="none" w:sz="0" w:space="0" w:color="auto"/>
            <w:left w:val="none" w:sz="0" w:space="0" w:color="auto"/>
            <w:bottom w:val="none" w:sz="0" w:space="0" w:color="auto"/>
            <w:right w:val="none" w:sz="0" w:space="0" w:color="auto"/>
          </w:divBdr>
          <w:divsChild>
            <w:div w:id="1315528674">
              <w:marLeft w:val="0"/>
              <w:marRight w:val="0"/>
              <w:marTop w:val="0"/>
              <w:marBottom w:val="0"/>
              <w:divBdr>
                <w:top w:val="none" w:sz="0" w:space="0" w:color="auto"/>
                <w:left w:val="none" w:sz="0" w:space="0" w:color="auto"/>
                <w:bottom w:val="none" w:sz="0" w:space="0" w:color="auto"/>
                <w:right w:val="none" w:sz="0" w:space="0" w:color="auto"/>
              </w:divBdr>
              <w:divsChild>
                <w:div w:id="152844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99483">
      <w:bodyDiv w:val="1"/>
      <w:marLeft w:val="0"/>
      <w:marRight w:val="0"/>
      <w:marTop w:val="0"/>
      <w:marBottom w:val="0"/>
      <w:divBdr>
        <w:top w:val="none" w:sz="0" w:space="0" w:color="auto"/>
        <w:left w:val="none" w:sz="0" w:space="0" w:color="auto"/>
        <w:bottom w:val="none" w:sz="0" w:space="0" w:color="auto"/>
        <w:right w:val="none" w:sz="0" w:space="0" w:color="auto"/>
      </w:divBdr>
    </w:div>
    <w:div w:id="1981574395">
      <w:bodyDiv w:val="1"/>
      <w:marLeft w:val="0"/>
      <w:marRight w:val="0"/>
      <w:marTop w:val="0"/>
      <w:marBottom w:val="0"/>
      <w:divBdr>
        <w:top w:val="none" w:sz="0" w:space="0" w:color="auto"/>
        <w:left w:val="none" w:sz="0" w:space="0" w:color="auto"/>
        <w:bottom w:val="none" w:sz="0" w:space="0" w:color="auto"/>
        <w:right w:val="none" w:sz="0" w:space="0" w:color="auto"/>
      </w:divBdr>
      <w:divsChild>
        <w:div w:id="1234776124">
          <w:marLeft w:val="0"/>
          <w:marRight w:val="0"/>
          <w:marTop w:val="0"/>
          <w:marBottom w:val="0"/>
          <w:divBdr>
            <w:top w:val="none" w:sz="0" w:space="0" w:color="auto"/>
            <w:left w:val="none" w:sz="0" w:space="0" w:color="auto"/>
            <w:bottom w:val="none" w:sz="0" w:space="0" w:color="auto"/>
            <w:right w:val="none" w:sz="0" w:space="0" w:color="auto"/>
          </w:divBdr>
          <w:divsChild>
            <w:div w:id="55056641">
              <w:marLeft w:val="0"/>
              <w:marRight w:val="0"/>
              <w:marTop w:val="0"/>
              <w:marBottom w:val="0"/>
              <w:divBdr>
                <w:top w:val="none" w:sz="0" w:space="0" w:color="auto"/>
                <w:left w:val="none" w:sz="0" w:space="0" w:color="auto"/>
                <w:bottom w:val="none" w:sz="0" w:space="0" w:color="auto"/>
                <w:right w:val="none" w:sz="0" w:space="0" w:color="auto"/>
              </w:divBdr>
              <w:divsChild>
                <w:div w:id="1263033008">
                  <w:marLeft w:val="0"/>
                  <w:marRight w:val="0"/>
                  <w:marTop w:val="0"/>
                  <w:marBottom w:val="0"/>
                  <w:divBdr>
                    <w:top w:val="none" w:sz="0" w:space="0" w:color="auto"/>
                    <w:left w:val="none" w:sz="0" w:space="0" w:color="auto"/>
                    <w:bottom w:val="none" w:sz="0" w:space="0" w:color="auto"/>
                    <w:right w:val="none" w:sz="0" w:space="0" w:color="auto"/>
                  </w:divBdr>
                  <w:divsChild>
                    <w:div w:id="85813677">
                      <w:marLeft w:val="0"/>
                      <w:marRight w:val="0"/>
                      <w:marTop w:val="0"/>
                      <w:marBottom w:val="0"/>
                      <w:divBdr>
                        <w:top w:val="none" w:sz="0" w:space="0" w:color="auto"/>
                        <w:left w:val="none" w:sz="0" w:space="0" w:color="auto"/>
                        <w:bottom w:val="none" w:sz="0" w:space="0" w:color="auto"/>
                        <w:right w:val="none" w:sz="0" w:space="0" w:color="auto"/>
                      </w:divBdr>
                    </w:div>
                  </w:divsChild>
                </w:div>
                <w:div w:id="1529755302">
                  <w:marLeft w:val="0"/>
                  <w:marRight w:val="0"/>
                  <w:marTop w:val="0"/>
                  <w:marBottom w:val="0"/>
                  <w:divBdr>
                    <w:top w:val="none" w:sz="0" w:space="0" w:color="auto"/>
                    <w:left w:val="none" w:sz="0" w:space="0" w:color="auto"/>
                    <w:bottom w:val="none" w:sz="0" w:space="0" w:color="auto"/>
                    <w:right w:val="none" w:sz="0" w:space="0" w:color="auto"/>
                  </w:divBdr>
                  <w:divsChild>
                    <w:div w:id="1247878555">
                      <w:marLeft w:val="0"/>
                      <w:marRight w:val="0"/>
                      <w:marTop w:val="0"/>
                      <w:marBottom w:val="0"/>
                      <w:divBdr>
                        <w:top w:val="none" w:sz="0" w:space="0" w:color="auto"/>
                        <w:left w:val="none" w:sz="0" w:space="0" w:color="auto"/>
                        <w:bottom w:val="none" w:sz="0" w:space="0" w:color="auto"/>
                        <w:right w:val="none" w:sz="0" w:space="0" w:color="auto"/>
                      </w:divBdr>
                    </w:div>
                  </w:divsChild>
                </w:div>
                <w:div w:id="2146460632">
                  <w:marLeft w:val="0"/>
                  <w:marRight w:val="0"/>
                  <w:marTop w:val="0"/>
                  <w:marBottom w:val="0"/>
                  <w:divBdr>
                    <w:top w:val="none" w:sz="0" w:space="0" w:color="auto"/>
                    <w:left w:val="none" w:sz="0" w:space="0" w:color="auto"/>
                    <w:bottom w:val="none" w:sz="0" w:space="0" w:color="auto"/>
                    <w:right w:val="none" w:sz="0" w:space="0" w:color="auto"/>
                  </w:divBdr>
                  <w:divsChild>
                    <w:div w:id="995260191">
                      <w:marLeft w:val="0"/>
                      <w:marRight w:val="0"/>
                      <w:marTop w:val="0"/>
                      <w:marBottom w:val="0"/>
                      <w:divBdr>
                        <w:top w:val="none" w:sz="0" w:space="0" w:color="auto"/>
                        <w:left w:val="none" w:sz="0" w:space="0" w:color="auto"/>
                        <w:bottom w:val="none" w:sz="0" w:space="0" w:color="auto"/>
                        <w:right w:val="none" w:sz="0" w:space="0" w:color="auto"/>
                      </w:divBdr>
                    </w:div>
                  </w:divsChild>
                </w:div>
                <w:div w:id="451173849">
                  <w:marLeft w:val="0"/>
                  <w:marRight w:val="0"/>
                  <w:marTop w:val="0"/>
                  <w:marBottom w:val="0"/>
                  <w:divBdr>
                    <w:top w:val="none" w:sz="0" w:space="0" w:color="auto"/>
                    <w:left w:val="none" w:sz="0" w:space="0" w:color="auto"/>
                    <w:bottom w:val="none" w:sz="0" w:space="0" w:color="auto"/>
                    <w:right w:val="none" w:sz="0" w:space="0" w:color="auto"/>
                  </w:divBdr>
                  <w:divsChild>
                    <w:div w:id="2080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656353">
      <w:bodyDiv w:val="1"/>
      <w:marLeft w:val="0"/>
      <w:marRight w:val="0"/>
      <w:marTop w:val="0"/>
      <w:marBottom w:val="0"/>
      <w:divBdr>
        <w:top w:val="none" w:sz="0" w:space="0" w:color="auto"/>
        <w:left w:val="none" w:sz="0" w:space="0" w:color="auto"/>
        <w:bottom w:val="none" w:sz="0" w:space="0" w:color="auto"/>
        <w:right w:val="none" w:sz="0" w:space="0" w:color="auto"/>
      </w:divBdr>
      <w:divsChild>
        <w:div w:id="1361852683">
          <w:marLeft w:val="0"/>
          <w:marRight w:val="0"/>
          <w:marTop w:val="0"/>
          <w:marBottom w:val="0"/>
          <w:divBdr>
            <w:top w:val="none" w:sz="0" w:space="0" w:color="auto"/>
            <w:left w:val="none" w:sz="0" w:space="0" w:color="auto"/>
            <w:bottom w:val="none" w:sz="0" w:space="0" w:color="auto"/>
            <w:right w:val="none" w:sz="0" w:space="0" w:color="auto"/>
          </w:divBdr>
          <w:divsChild>
            <w:div w:id="318536911">
              <w:marLeft w:val="0"/>
              <w:marRight w:val="0"/>
              <w:marTop w:val="0"/>
              <w:marBottom w:val="0"/>
              <w:divBdr>
                <w:top w:val="none" w:sz="0" w:space="0" w:color="auto"/>
                <w:left w:val="none" w:sz="0" w:space="0" w:color="auto"/>
                <w:bottom w:val="none" w:sz="0" w:space="0" w:color="auto"/>
                <w:right w:val="none" w:sz="0" w:space="0" w:color="auto"/>
              </w:divBdr>
              <w:divsChild>
                <w:div w:id="6476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04655">
      <w:bodyDiv w:val="1"/>
      <w:marLeft w:val="0"/>
      <w:marRight w:val="0"/>
      <w:marTop w:val="0"/>
      <w:marBottom w:val="0"/>
      <w:divBdr>
        <w:top w:val="none" w:sz="0" w:space="0" w:color="auto"/>
        <w:left w:val="none" w:sz="0" w:space="0" w:color="auto"/>
        <w:bottom w:val="none" w:sz="0" w:space="0" w:color="auto"/>
        <w:right w:val="none" w:sz="0" w:space="0" w:color="auto"/>
      </w:divBdr>
      <w:divsChild>
        <w:div w:id="977422010">
          <w:marLeft w:val="0"/>
          <w:marRight w:val="0"/>
          <w:marTop w:val="0"/>
          <w:marBottom w:val="0"/>
          <w:divBdr>
            <w:top w:val="none" w:sz="0" w:space="0" w:color="auto"/>
            <w:left w:val="none" w:sz="0" w:space="0" w:color="auto"/>
            <w:bottom w:val="none" w:sz="0" w:space="0" w:color="auto"/>
            <w:right w:val="none" w:sz="0" w:space="0" w:color="auto"/>
          </w:divBdr>
          <w:divsChild>
            <w:div w:id="568419530">
              <w:marLeft w:val="0"/>
              <w:marRight w:val="0"/>
              <w:marTop w:val="0"/>
              <w:marBottom w:val="0"/>
              <w:divBdr>
                <w:top w:val="none" w:sz="0" w:space="0" w:color="auto"/>
                <w:left w:val="none" w:sz="0" w:space="0" w:color="auto"/>
                <w:bottom w:val="none" w:sz="0" w:space="0" w:color="auto"/>
                <w:right w:val="none" w:sz="0" w:space="0" w:color="auto"/>
              </w:divBdr>
              <w:divsChild>
                <w:div w:id="954025786">
                  <w:marLeft w:val="0"/>
                  <w:marRight w:val="0"/>
                  <w:marTop w:val="0"/>
                  <w:marBottom w:val="0"/>
                  <w:divBdr>
                    <w:top w:val="none" w:sz="0" w:space="0" w:color="auto"/>
                    <w:left w:val="none" w:sz="0" w:space="0" w:color="auto"/>
                    <w:bottom w:val="none" w:sz="0" w:space="0" w:color="auto"/>
                    <w:right w:val="none" w:sz="0" w:space="0" w:color="auto"/>
                  </w:divBdr>
                  <w:divsChild>
                    <w:div w:id="159346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688209">
      <w:bodyDiv w:val="1"/>
      <w:marLeft w:val="0"/>
      <w:marRight w:val="0"/>
      <w:marTop w:val="0"/>
      <w:marBottom w:val="0"/>
      <w:divBdr>
        <w:top w:val="none" w:sz="0" w:space="0" w:color="auto"/>
        <w:left w:val="none" w:sz="0" w:space="0" w:color="auto"/>
        <w:bottom w:val="none" w:sz="0" w:space="0" w:color="auto"/>
        <w:right w:val="none" w:sz="0" w:space="0" w:color="auto"/>
      </w:divBdr>
    </w:div>
    <w:div w:id="1998609691">
      <w:bodyDiv w:val="1"/>
      <w:marLeft w:val="0"/>
      <w:marRight w:val="0"/>
      <w:marTop w:val="0"/>
      <w:marBottom w:val="0"/>
      <w:divBdr>
        <w:top w:val="none" w:sz="0" w:space="0" w:color="auto"/>
        <w:left w:val="none" w:sz="0" w:space="0" w:color="auto"/>
        <w:bottom w:val="none" w:sz="0" w:space="0" w:color="auto"/>
        <w:right w:val="none" w:sz="0" w:space="0" w:color="auto"/>
      </w:divBdr>
      <w:divsChild>
        <w:div w:id="460810183">
          <w:marLeft w:val="0"/>
          <w:marRight w:val="0"/>
          <w:marTop w:val="0"/>
          <w:marBottom w:val="0"/>
          <w:divBdr>
            <w:top w:val="none" w:sz="0" w:space="0" w:color="auto"/>
            <w:left w:val="none" w:sz="0" w:space="0" w:color="auto"/>
            <w:bottom w:val="none" w:sz="0" w:space="0" w:color="auto"/>
            <w:right w:val="none" w:sz="0" w:space="0" w:color="auto"/>
          </w:divBdr>
          <w:divsChild>
            <w:div w:id="582615508">
              <w:marLeft w:val="0"/>
              <w:marRight w:val="0"/>
              <w:marTop w:val="0"/>
              <w:marBottom w:val="0"/>
              <w:divBdr>
                <w:top w:val="none" w:sz="0" w:space="0" w:color="auto"/>
                <w:left w:val="none" w:sz="0" w:space="0" w:color="auto"/>
                <w:bottom w:val="none" w:sz="0" w:space="0" w:color="auto"/>
                <w:right w:val="none" w:sz="0" w:space="0" w:color="auto"/>
              </w:divBdr>
              <w:divsChild>
                <w:div w:id="18481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3219">
      <w:bodyDiv w:val="1"/>
      <w:marLeft w:val="0"/>
      <w:marRight w:val="0"/>
      <w:marTop w:val="0"/>
      <w:marBottom w:val="0"/>
      <w:divBdr>
        <w:top w:val="none" w:sz="0" w:space="0" w:color="auto"/>
        <w:left w:val="none" w:sz="0" w:space="0" w:color="auto"/>
        <w:bottom w:val="none" w:sz="0" w:space="0" w:color="auto"/>
        <w:right w:val="none" w:sz="0" w:space="0" w:color="auto"/>
      </w:divBdr>
      <w:divsChild>
        <w:div w:id="2119526841">
          <w:marLeft w:val="0"/>
          <w:marRight w:val="0"/>
          <w:marTop w:val="0"/>
          <w:marBottom w:val="0"/>
          <w:divBdr>
            <w:top w:val="none" w:sz="0" w:space="0" w:color="auto"/>
            <w:left w:val="none" w:sz="0" w:space="0" w:color="auto"/>
            <w:bottom w:val="none" w:sz="0" w:space="0" w:color="auto"/>
            <w:right w:val="none" w:sz="0" w:space="0" w:color="auto"/>
          </w:divBdr>
          <w:divsChild>
            <w:div w:id="2126533888">
              <w:marLeft w:val="0"/>
              <w:marRight w:val="0"/>
              <w:marTop w:val="0"/>
              <w:marBottom w:val="0"/>
              <w:divBdr>
                <w:top w:val="none" w:sz="0" w:space="0" w:color="auto"/>
                <w:left w:val="none" w:sz="0" w:space="0" w:color="auto"/>
                <w:bottom w:val="none" w:sz="0" w:space="0" w:color="auto"/>
                <w:right w:val="none" w:sz="0" w:space="0" w:color="auto"/>
              </w:divBdr>
              <w:divsChild>
                <w:div w:id="2425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15932">
      <w:bodyDiv w:val="1"/>
      <w:marLeft w:val="0"/>
      <w:marRight w:val="0"/>
      <w:marTop w:val="0"/>
      <w:marBottom w:val="0"/>
      <w:divBdr>
        <w:top w:val="none" w:sz="0" w:space="0" w:color="auto"/>
        <w:left w:val="none" w:sz="0" w:space="0" w:color="auto"/>
        <w:bottom w:val="none" w:sz="0" w:space="0" w:color="auto"/>
        <w:right w:val="none" w:sz="0" w:space="0" w:color="auto"/>
      </w:divBdr>
      <w:divsChild>
        <w:div w:id="570194782">
          <w:marLeft w:val="0"/>
          <w:marRight w:val="0"/>
          <w:marTop w:val="0"/>
          <w:marBottom w:val="0"/>
          <w:divBdr>
            <w:top w:val="none" w:sz="0" w:space="0" w:color="auto"/>
            <w:left w:val="none" w:sz="0" w:space="0" w:color="auto"/>
            <w:bottom w:val="none" w:sz="0" w:space="0" w:color="auto"/>
            <w:right w:val="none" w:sz="0" w:space="0" w:color="auto"/>
          </w:divBdr>
          <w:divsChild>
            <w:div w:id="2078286321">
              <w:marLeft w:val="0"/>
              <w:marRight w:val="0"/>
              <w:marTop w:val="0"/>
              <w:marBottom w:val="0"/>
              <w:divBdr>
                <w:top w:val="none" w:sz="0" w:space="0" w:color="auto"/>
                <w:left w:val="none" w:sz="0" w:space="0" w:color="auto"/>
                <w:bottom w:val="none" w:sz="0" w:space="0" w:color="auto"/>
                <w:right w:val="none" w:sz="0" w:space="0" w:color="auto"/>
              </w:divBdr>
              <w:divsChild>
                <w:div w:id="1072774592">
                  <w:marLeft w:val="0"/>
                  <w:marRight w:val="0"/>
                  <w:marTop w:val="0"/>
                  <w:marBottom w:val="0"/>
                  <w:divBdr>
                    <w:top w:val="none" w:sz="0" w:space="0" w:color="auto"/>
                    <w:left w:val="none" w:sz="0" w:space="0" w:color="auto"/>
                    <w:bottom w:val="none" w:sz="0" w:space="0" w:color="auto"/>
                    <w:right w:val="none" w:sz="0" w:space="0" w:color="auto"/>
                  </w:divBdr>
                  <w:divsChild>
                    <w:div w:id="3843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326555">
      <w:bodyDiv w:val="1"/>
      <w:marLeft w:val="0"/>
      <w:marRight w:val="0"/>
      <w:marTop w:val="0"/>
      <w:marBottom w:val="0"/>
      <w:divBdr>
        <w:top w:val="none" w:sz="0" w:space="0" w:color="auto"/>
        <w:left w:val="none" w:sz="0" w:space="0" w:color="auto"/>
        <w:bottom w:val="none" w:sz="0" w:space="0" w:color="auto"/>
        <w:right w:val="none" w:sz="0" w:space="0" w:color="auto"/>
      </w:divBdr>
      <w:divsChild>
        <w:div w:id="259796785">
          <w:marLeft w:val="0"/>
          <w:marRight w:val="0"/>
          <w:marTop w:val="0"/>
          <w:marBottom w:val="0"/>
          <w:divBdr>
            <w:top w:val="none" w:sz="0" w:space="0" w:color="auto"/>
            <w:left w:val="none" w:sz="0" w:space="0" w:color="auto"/>
            <w:bottom w:val="none" w:sz="0" w:space="0" w:color="auto"/>
            <w:right w:val="none" w:sz="0" w:space="0" w:color="auto"/>
          </w:divBdr>
          <w:divsChild>
            <w:div w:id="327634743">
              <w:marLeft w:val="0"/>
              <w:marRight w:val="0"/>
              <w:marTop w:val="0"/>
              <w:marBottom w:val="0"/>
              <w:divBdr>
                <w:top w:val="none" w:sz="0" w:space="0" w:color="auto"/>
                <w:left w:val="none" w:sz="0" w:space="0" w:color="auto"/>
                <w:bottom w:val="none" w:sz="0" w:space="0" w:color="auto"/>
                <w:right w:val="none" w:sz="0" w:space="0" w:color="auto"/>
              </w:divBdr>
              <w:divsChild>
                <w:div w:id="262687820">
                  <w:marLeft w:val="0"/>
                  <w:marRight w:val="0"/>
                  <w:marTop w:val="0"/>
                  <w:marBottom w:val="0"/>
                  <w:divBdr>
                    <w:top w:val="none" w:sz="0" w:space="0" w:color="auto"/>
                    <w:left w:val="none" w:sz="0" w:space="0" w:color="auto"/>
                    <w:bottom w:val="none" w:sz="0" w:space="0" w:color="auto"/>
                    <w:right w:val="none" w:sz="0" w:space="0" w:color="auto"/>
                  </w:divBdr>
                  <w:divsChild>
                    <w:div w:id="8819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106928">
      <w:bodyDiv w:val="1"/>
      <w:marLeft w:val="0"/>
      <w:marRight w:val="0"/>
      <w:marTop w:val="0"/>
      <w:marBottom w:val="0"/>
      <w:divBdr>
        <w:top w:val="none" w:sz="0" w:space="0" w:color="auto"/>
        <w:left w:val="none" w:sz="0" w:space="0" w:color="auto"/>
        <w:bottom w:val="none" w:sz="0" w:space="0" w:color="auto"/>
        <w:right w:val="none" w:sz="0" w:space="0" w:color="auto"/>
      </w:divBdr>
    </w:div>
    <w:div w:id="2068215676">
      <w:bodyDiv w:val="1"/>
      <w:marLeft w:val="0"/>
      <w:marRight w:val="0"/>
      <w:marTop w:val="0"/>
      <w:marBottom w:val="0"/>
      <w:divBdr>
        <w:top w:val="none" w:sz="0" w:space="0" w:color="auto"/>
        <w:left w:val="none" w:sz="0" w:space="0" w:color="auto"/>
        <w:bottom w:val="none" w:sz="0" w:space="0" w:color="auto"/>
        <w:right w:val="none" w:sz="0" w:space="0" w:color="auto"/>
      </w:divBdr>
    </w:div>
    <w:div w:id="2076926363">
      <w:bodyDiv w:val="1"/>
      <w:marLeft w:val="0"/>
      <w:marRight w:val="0"/>
      <w:marTop w:val="0"/>
      <w:marBottom w:val="0"/>
      <w:divBdr>
        <w:top w:val="none" w:sz="0" w:space="0" w:color="auto"/>
        <w:left w:val="none" w:sz="0" w:space="0" w:color="auto"/>
        <w:bottom w:val="none" w:sz="0" w:space="0" w:color="auto"/>
        <w:right w:val="none" w:sz="0" w:space="0" w:color="auto"/>
      </w:divBdr>
      <w:divsChild>
        <w:div w:id="23675321">
          <w:marLeft w:val="0"/>
          <w:marRight w:val="0"/>
          <w:marTop w:val="0"/>
          <w:marBottom w:val="0"/>
          <w:divBdr>
            <w:top w:val="none" w:sz="0" w:space="0" w:color="auto"/>
            <w:left w:val="none" w:sz="0" w:space="0" w:color="auto"/>
            <w:bottom w:val="none" w:sz="0" w:space="0" w:color="auto"/>
            <w:right w:val="none" w:sz="0" w:space="0" w:color="auto"/>
          </w:divBdr>
          <w:divsChild>
            <w:div w:id="1447041880">
              <w:marLeft w:val="0"/>
              <w:marRight w:val="0"/>
              <w:marTop w:val="0"/>
              <w:marBottom w:val="0"/>
              <w:divBdr>
                <w:top w:val="none" w:sz="0" w:space="0" w:color="auto"/>
                <w:left w:val="none" w:sz="0" w:space="0" w:color="auto"/>
                <w:bottom w:val="none" w:sz="0" w:space="0" w:color="auto"/>
                <w:right w:val="none" w:sz="0" w:space="0" w:color="auto"/>
              </w:divBdr>
              <w:divsChild>
                <w:div w:id="12312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8409">
      <w:bodyDiv w:val="1"/>
      <w:marLeft w:val="0"/>
      <w:marRight w:val="0"/>
      <w:marTop w:val="0"/>
      <w:marBottom w:val="0"/>
      <w:divBdr>
        <w:top w:val="none" w:sz="0" w:space="0" w:color="auto"/>
        <w:left w:val="none" w:sz="0" w:space="0" w:color="auto"/>
        <w:bottom w:val="none" w:sz="0" w:space="0" w:color="auto"/>
        <w:right w:val="none" w:sz="0" w:space="0" w:color="auto"/>
      </w:divBdr>
    </w:div>
    <w:div w:id="2086143575">
      <w:bodyDiv w:val="1"/>
      <w:marLeft w:val="0"/>
      <w:marRight w:val="0"/>
      <w:marTop w:val="0"/>
      <w:marBottom w:val="0"/>
      <w:divBdr>
        <w:top w:val="none" w:sz="0" w:space="0" w:color="auto"/>
        <w:left w:val="none" w:sz="0" w:space="0" w:color="auto"/>
        <w:bottom w:val="none" w:sz="0" w:space="0" w:color="auto"/>
        <w:right w:val="none" w:sz="0" w:space="0" w:color="auto"/>
      </w:divBdr>
    </w:div>
    <w:div w:id="2092192972">
      <w:bodyDiv w:val="1"/>
      <w:marLeft w:val="0"/>
      <w:marRight w:val="0"/>
      <w:marTop w:val="0"/>
      <w:marBottom w:val="0"/>
      <w:divBdr>
        <w:top w:val="none" w:sz="0" w:space="0" w:color="auto"/>
        <w:left w:val="none" w:sz="0" w:space="0" w:color="auto"/>
        <w:bottom w:val="none" w:sz="0" w:space="0" w:color="auto"/>
        <w:right w:val="none" w:sz="0" w:space="0" w:color="auto"/>
      </w:divBdr>
      <w:divsChild>
        <w:div w:id="707922581">
          <w:marLeft w:val="0"/>
          <w:marRight w:val="0"/>
          <w:marTop w:val="0"/>
          <w:marBottom w:val="0"/>
          <w:divBdr>
            <w:top w:val="none" w:sz="0" w:space="0" w:color="auto"/>
            <w:left w:val="none" w:sz="0" w:space="0" w:color="auto"/>
            <w:bottom w:val="none" w:sz="0" w:space="0" w:color="auto"/>
            <w:right w:val="none" w:sz="0" w:space="0" w:color="auto"/>
          </w:divBdr>
          <w:divsChild>
            <w:div w:id="1565487123">
              <w:marLeft w:val="0"/>
              <w:marRight w:val="0"/>
              <w:marTop w:val="0"/>
              <w:marBottom w:val="0"/>
              <w:divBdr>
                <w:top w:val="none" w:sz="0" w:space="0" w:color="auto"/>
                <w:left w:val="none" w:sz="0" w:space="0" w:color="auto"/>
                <w:bottom w:val="none" w:sz="0" w:space="0" w:color="auto"/>
                <w:right w:val="none" w:sz="0" w:space="0" w:color="auto"/>
              </w:divBdr>
              <w:divsChild>
                <w:div w:id="18790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89790">
      <w:bodyDiv w:val="1"/>
      <w:marLeft w:val="0"/>
      <w:marRight w:val="0"/>
      <w:marTop w:val="0"/>
      <w:marBottom w:val="0"/>
      <w:divBdr>
        <w:top w:val="none" w:sz="0" w:space="0" w:color="auto"/>
        <w:left w:val="none" w:sz="0" w:space="0" w:color="auto"/>
        <w:bottom w:val="none" w:sz="0" w:space="0" w:color="auto"/>
        <w:right w:val="none" w:sz="0" w:space="0" w:color="auto"/>
      </w:divBdr>
    </w:div>
    <w:div w:id="2097093850">
      <w:bodyDiv w:val="1"/>
      <w:marLeft w:val="0"/>
      <w:marRight w:val="0"/>
      <w:marTop w:val="0"/>
      <w:marBottom w:val="0"/>
      <w:divBdr>
        <w:top w:val="none" w:sz="0" w:space="0" w:color="auto"/>
        <w:left w:val="none" w:sz="0" w:space="0" w:color="auto"/>
        <w:bottom w:val="none" w:sz="0" w:space="0" w:color="auto"/>
        <w:right w:val="none" w:sz="0" w:space="0" w:color="auto"/>
      </w:divBdr>
      <w:divsChild>
        <w:div w:id="1745107798">
          <w:marLeft w:val="0"/>
          <w:marRight w:val="0"/>
          <w:marTop w:val="0"/>
          <w:marBottom w:val="0"/>
          <w:divBdr>
            <w:top w:val="none" w:sz="0" w:space="0" w:color="auto"/>
            <w:left w:val="none" w:sz="0" w:space="0" w:color="auto"/>
            <w:bottom w:val="none" w:sz="0" w:space="0" w:color="auto"/>
            <w:right w:val="none" w:sz="0" w:space="0" w:color="auto"/>
          </w:divBdr>
          <w:divsChild>
            <w:div w:id="1907105103">
              <w:marLeft w:val="0"/>
              <w:marRight w:val="0"/>
              <w:marTop w:val="0"/>
              <w:marBottom w:val="0"/>
              <w:divBdr>
                <w:top w:val="none" w:sz="0" w:space="0" w:color="auto"/>
                <w:left w:val="none" w:sz="0" w:space="0" w:color="auto"/>
                <w:bottom w:val="none" w:sz="0" w:space="0" w:color="auto"/>
                <w:right w:val="none" w:sz="0" w:space="0" w:color="auto"/>
              </w:divBdr>
              <w:divsChild>
                <w:div w:id="6145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53094">
      <w:bodyDiv w:val="1"/>
      <w:marLeft w:val="0"/>
      <w:marRight w:val="0"/>
      <w:marTop w:val="0"/>
      <w:marBottom w:val="0"/>
      <w:divBdr>
        <w:top w:val="none" w:sz="0" w:space="0" w:color="auto"/>
        <w:left w:val="none" w:sz="0" w:space="0" w:color="auto"/>
        <w:bottom w:val="none" w:sz="0" w:space="0" w:color="auto"/>
        <w:right w:val="none" w:sz="0" w:space="0" w:color="auto"/>
      </w:divBdr>
      <w:divsChild>
        <w:div w:id="11297335">
          <w:marLeft w:val="0"/>
          <w:marRight w:val="0"/>
          <w:marTop w:val="0"/>
          <w:marBottom w:val="0"/>
          <w:divBdr>
            <w:top w:val="none" w:sz="0" w:space="0" w:color="auto"/>
            <w:left w:val="none" w:sz="0" w:space="0" w:color="auto"/>
            <w:bottom w:val="none" w:sz="0" w:space="0" w:color="auto"/>
            <w:right w:val="none" w:sz="0" w:space="0" w:color="auto"/>
          </w:divBdr>
          <w:divsChild>
            <w:div w:id="15272831">
              <w:marLeft w:val="0"/>
              <w:marRight w:val="0"/>
              <w:marTop w:val="0"/>
              <w:marBottom w:val="0"/>
              <w:divBdr>
                <w:top w:val="none" w:sz="0" w:space="0" w:color="auto"/>
                <w:left w:val="none" w:sz="0" w:space="0" w:color="auto"/>
                <w:bottom w:val="none" w:sz="0" w:space="0" w:color="auto"/>
                <w:right w:val="none" w:sz="0" w:space="0" w:color="auto"/>
              </w:divBdr>
              <w:divsChild>
                <w:div w:id="2683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6876">
      <w:bodyDiv w:val="1"/>
      <w:marLeft w:val="0"/>
      <w:marRight w:val="0"/>
      <w:marTop w:val="0"/>
      <w:marBottom w:val="0"/>
      <w:divBdr>
        <w:top w:val="none" w:sz="0" w:space="0" w:color="auto"/>
        <w:left w:val="none" w:sz="0" w:space="0" w:color="auto"/>
        <w:bottom w:val="none" w:sz="0" w:space="0" w:color="auto"/>
        <w:right w:val="none" w:sz="0" w:space="0" w:color="auto"/>
      </w:divBdr>
      <w:divsChild>
        <w:div w:id="991561842">
          <w:marLeft w:val="0"/>
          <w:marRight w:val="0"/>
          <w:marTop w:val="0"/>
          <w:marBottom w:val="0"/>
          <w:divBdr>
            <w:top w:val="none" w:sz="0" w:space="0" w:color="auto"/>
            <w:left w:val="none" w:sz="0" w:space="0" w:color="auto"/>
            <w:bottom w:val="none" w:sz="0" w:space="0" w:color="auto"/>
            <w:right w:val="none" w:sz="0" w:space="0" w:color="auto"/>
          </w:divBdr>
          <w:divsChild>
            <w:div w:id="1984115941">
              <w:marLeft w:val="0"/>
              <w:marRight w:val="0"/>
              <w:marTop w:val="0"/>
              <w:marBottom w:val="0"/>
              <w:divBdr>
                <w:top w:val="none" w:sz="0" w:space="0" w:color="auto"/>
                <w:left w:val="none" w:sz="0" w:space="0" w:color="auto"/>
                <w:bottom w:val="none" w:sz="0" w:space="0" w:color="auto"/>
                <w:right w:val="none" w:sz="0" w:space="0" w:color="auto"/>
              </w:divBdr>
              <w:divsChild>
                <w:div w:id="19911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7348">
      <w:bodyDiv w:val="1"/>
      <w:marLeft w:val="0"/>
      <w:marRight w:val="0"/>
      <w:marTop w:val="0"/>
      <w:marBottom w:val="0"/>
      <w:divBdr>
        <w:top w:val="none" w:sz="0" w:space="0" w:color="auto"/>
        <w:left w:val="none" w:sz="0" w:space="0" w:color="auto"/>
        <w:bottom w:val="none" w:sz="0" w:space="0" w:color="auto"/>
        <w:right w:val="none" w:sz="0" w:space="0" w:color="auto"/>
      </w:divBdr>
    </w:div>
    <w:div w:id="213282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rayyan.ai/" TargetMode="External"/><Relationship Id="rId14" Type="http://schemas.openxmlformats.org/officeDocument/2006/relationships/image" Target="media/image3.jp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Selected Articles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Sheet1!$A$2:$A$16</c:f>
              <c:strCache>
                <c:ptCount val="15"/>
                <c:pt idx="0">
                  <c:v>2000~2010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strCache>
            </c:strRef>
          </c:cat>
          <c:val>
            <c:numRef>
              <c:f>Sheet1!$B$2:$B$16</c:f>
              <c:numCache>
                <c:formatCode>General</c:formatCode>
                <c:ptCount val="15"/>
                <c:pt idx="0">
                  <c:v>6</c:v>
                </c:pt>
                <c:pt idx="1">
                  <c:v>1</c:v>
                </c:pt>
                <c:pt idx="2">
                  <c:v>1</c:v>
                </c:pt>
                <c:pt idx="3">
                  <c:v>1</c:v>
                </c:pt>
                <c:pt idx="4">
                  <c:v>3</c:v>
                </c:pt>
                <c:pt idx="5">
                  <c:v>1</c:v>
                </c:pt>
                <c:pt idx="6">
                  <c:v>1</c:v>
                </c:pt>
                <c:pt idx="7">
                  <c:v>1</c:v>
                </c:pt>
                <c:pt idx="8">
                  <c:v>4</c:v>
                </c:pt>
                <c:pt idx="9">
                  <c:v>3</c:v>
                </c:pt>
                <c:pt idx="10">
                  <c:v>7</c:v>
                </c:pt>
                <c:pt idx="11">
                  <c:v>17</c:v>
                </c:pt>
                <c:pt idx="12">
                  <c:v>17</c:v>
                </c:pt>
                <c:pt idx="13">
                  <c:v>17</c:v>
                </c:pt>
                <c:pt idx="14">
                  <c:v>12</c:v>
                </c:pt>
              </c:numCache>
            </c:numRef>
          </c:val>
          <c:smooth val="0"/>
          <c:extLst>
            <c:ext xmlns:c16="http://schemas.microsoft.com/office/drawing/2014/chart" uri="{C3380CC4-5D6E-409C-BE32-E72D297353CC}">
              <c16:uniqueId val="{00000000-E11E-404F-A0D0-A5D0774F246F}"/>
            </c:ext>
          </c:extLst>
        </c:ser>
        <c:dLbls>
          <c:showLegendKey val="0"/>
          <c:showVal val="0"/>
          <c:showCatName val="0"/>
          <c:showSerName val="0"/>
          <c:showPercent val="0"/>
          <c:showBubbleSize val="0"/>
        </c:dLbls>
        <c:marker val="1"/>
        <c:smooth val="0"/>
        <c:axId val="1564904991"/>
        <c:axId val="1564906703"/>
      </c:lineChart>
      <c:lineChart>
        <c:grouping val="stacked"/>
        <c:varyColors val="0"/>
        <c:ser>
          <c:idx val="1"/>
          <c:order val="1"/>
          <c:tx>
            <c:strRef>
              <c:f>Sheet1!$C$1</c:f>
              <c:strCache>
                <c:ptCount val="1"/>
                <c:pt idx="0">
                  <c:v>Found Articles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Sheet1!$A$2:$A$16</c:f>
              <c:strCache>
                <c:ptCount val="15"/>
                <c:pt idx="0">
                  <c:v>2000~2010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strCache>
            </c:strRef>
          </c:cat>
          <c:val>
            <c:numRef>
              <c:f>Sheet1!$C$2:$C$16</c:f>
              <c:numCache>
                <c:formatCode>General</c:formatCode>
                <c:ptCount val="15"/>
                <c:pt idx="0">
                  <c:v>52</c:v>
                </c:pt>
                <c:pt idx="1">
                  <c:v>20</c:v>
                </c:pt>
                <c:pt idx="2">
                  <c:v>14</c:v>
                </c:pt>
                <c:pt idx="3">
                  <c:v>16</c:v>
                </c:pt>
                <c:pt idx="4">
                  <c:v>17</c:v>
                </c:pt>
                <c:pt idx="5">
                  <c:v>20</c:v>
                </c:pt>
                <c:pt idx="6">
                  <c:v>16</c:v>
                </c:pt>
                <c:pt idx="7">
                  <c:v>27</c:v>
                </c:pt>
                <c:pt idx="8">
                  <c:v>24</c:v>
                </c:pt>
                <c:pt idx="9">
                  <c:v>34</c:v>
                </c:pt>
                <c:pt idx="10">
                  <c:v>39</c:v>
                </c:pt>
                <c:pt idx="11">
                  <c:v>46</c:v>
                </c:pt>
                <c:pt idx="12">
                  <c:v>51</c:v>
                </c:pt>
                <c:pt idx="13">
                  <c:v>50</c:v>
                </c:pt>
                <c:pt idx="14">
                  <c:v>56</c:v>
                </c:pt>
              </c:numCache>
            </c:numRef>
          </c:val>
          <c:smooth val="0"/>
          <c:extLst>
            <c:ext xmlns:c16="http://schemas.microsoft.com/office/drawing/2014/chart" uri="{C3380CC4-5D6E-409C-BE32-E72D297353CC}">
              <c16:uniqueId val="{00000001-E11E-404F-A0D0-A5D0774F246F}"/>
            </c:ext>
          </c:extLst>
        </c:ser>
        <c:dLbls>
          <c:showLegendKey val="0"/>
          <c:showVal val="0"/>
          <c:showCatName val="0"/>
          <c:showSerName val="0"/>
          <c:showPercent val="0"/>
          <c:showBubbleSize val="0"/>
        </c:dLbls>
        <c:marker val="1"/>
        <c:smooth val="0"/>
        <c:axId val="1727467615"/>
        <c:axId val="1717555407"/>
      </c:lineChart>
      <c:catAx>
        <c:axId val="15649049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64906703"/>
        <c:crosses val="autoZero"/>
        <c:auto val="1"/>
        <c:lblAlgn val="ctr"/>
        <c:lblOffset val="100"/>
        <c:noMultiLvlLbl val="0"/>
      </c:catAx>
      <c:valAx>
        <c:axId val="156490670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64904991"/>
        <c:crosses val="autoZero"/>
        <c:crossBetween val="between"/>
      </c:valAx>
      <c:valAx>
        <c:axId val="171755540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27467615"/>
        <c:crosses val="max"/>
        <c:crossBetween val="between"/>
      </c:valAx>
      <c:catAx>
        <c:axId val="1727467615"/>
        <c:scaling>
          <c:orientation val="minMax"/>
        </c:scaling>
        <c:delete val="1"/>
        <c:axPos val="b"/>
        <c:numFmt formatCode="General" sourceLinked="1"/>
        <c:majorTickMark val="out"/>
        <c:minorTickMark val="none"/>
        <c:tickLblPos val="nextTo"/>
        <c:crossAx val="1717555407"/>
        <c:crosses val="autoZero"/>
        <c:auto val="1"/>
        <c:lblAlgn val="ctr"/>
        <c:lblOffset val="100"/>
        <c:noMultiLvlLbl val="0"/>
      </c:cat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25000"/>
          <a:lumOff val="75000"/>
        </a:schemeClr>
      </a:solidFill>
      <a:round/>
    </a:ln>
    <a:effectLst>
      <a:outerShdw blurRad="50800" dist="50800" dir="5400000" sx="1000" sy="1000" algn="ctr" rotWithShape="0">
        <a:srgbClr val="000000"/>
      </a:outerShd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bar"/>
        <c:grouping val="clustered"/>
        <c:varyColors val="0"/>
        <c:ser>
          <c:idx val="0"/>
          <c:order val="0"/>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cat>
            <c:strRef>
              <c:f>'[Chart 3 in Microsoft Word]Sheet1'!$G$1:$P$1</c:f>
              <c:strCache>
                <c:ptCount val="10"/>
                <c:pt idx="0">
                  <c:v>ECOLOGICAL INDICATORS </c:v>
                </c:pt>
                <c:pt idx="1">
                  <c:v>International Journal of Environmental Research and Public Health</c:v>
                </c:pt>
                <c:pt idx="2">
                  <c:v>ENVIRONMENTAL IMPACT ASSESSMENT REVIEW </c:v>
                </c:pt>
                <c:pt idx="3">
                  <c:v>ADVANCES IN MULTIMEDIA </c:v>
                </c:pt>
                <c:pt idx="4">
                  <c:v>MOBILE INFORMATION SYSTEMS </c:v>
                </c:pt>
                <c:pt idx="5">
                  <c:v>Landscape Ecology </c:v>
                </c:pt>
                <c:pt idx="6">
                  <c:v>Sustainability</c:v>
                </c:pt>
                <c:pt idx="7">
                  <c:v>URBAN FORESTRY &amp; URBAN GREENING </c:v>
                </c:pt>
                <c:pt idx="8">
                  <c:v>Land</c:v>
                </c:pt>
                <c:pt idx="9">
                  <c:v>Landscape and Urban Planning </c:v>
                </c:pt>
              </c:strCache>
            </c:strRef>
          </c:cat>
          <c:val>
            <c:numRef>
              <c:f>'[Chart 3 in Microsoft Word]Sheet1'!$G$2:$P$2</c:f>
              <c:numCache>
                <c:formatCode>General</c:formatCode>
                <c:ptCount val="10"/>
                <c:pt idx="0">
                  <c:v>2</c:v>
                </c:pt>
                <c:pt idx="1">
                  <c:v>2</c:v>
                </c:pt>
                <c:pt idx="2">
                  <c:v>2</c:v>
                </c:pt>
                <c:pt idx="3">
                  <c:v>2</c:v>
                </c:pt>
                <c:pt idx="4">
                  <c:v>2</c:v>
                </c:pt>
                <c:pt idx="5">
                  <c:v>4</c:v>
                </c:pt>
                <c:pt idx="6">
                  <c:v>5</c:v>
                </c:pt>
                <c:pt idx="7">
                  <c:v>5</c:v>
                </c:pt>
                <c:pt idx="8">
                  <c:v>7</c:v>
                </c:pt>
                <c:pt idx="9">
                  <c:v>7</c:v>
                </c:pt>
              </c:numCache>
            </c:numRef>
          </c:val>
          <c:extLst>
            <c:ext xmlns:c16="http://schemas.microsoft.com/office/drawing/2014/chart" uri="{C3380CC4-5D6E-409C-BE32-E72D297353CC}">
              <c16:uniqueId val="{00000000-AF9A-7E44-A49C-3B4651903FCE}"/>
            </c:ext>
          </c:extLst>
        </c:ser>
        <c:dLbls>
          <c:showLegendKey val="0"/>
          <c:showVal val="0"/>
          <c:showCatName val="0"/>
          <c:showSerName val="0"/>
          <c:showPercent val="0"/>
          <c:showBubbleSize val="0"/>
        </c:dLbls>
        <c:gapWidth val="227"/>
        <c:overlap val="-48"/>
        <c:axId val="1946652352"/>
        <c:axId val="1946284752"/>
      </c:barChart>
      <c:catAx>
        <c:axId val="1946652352"/>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284752"/>
        <c:crosses val="autoZero"/>
        <c:auto val="1"/>
        <c:lblAlgn val="ctr"/>
        <c:lblOffset val="100"/>
        <c:noMultiLvlLbl val="0"/>
      </c:catAx>
      <c:valAx>
        <c:axId val="1946284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65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Switzerland</c:v>
                </c:pt>
              </c:strCache>
            </c:strRef>
          </c:tx>
          <c:spPr>
            <a:solidFill>
              <a:schemeClr val="accent1"/>
            </a:solidFill>
            <a:ln>
              <a:noFill/>
            </a:ln>
            <a:effectLst/>
          </c:spPr>
          <c:invertIfNegative val="0"/>
          <c:cat>
            <c:strRef>
              <c:f>Sheet1!$A$2:$A$5</c:f>
              <c:strCache>
                <c:ptCount val="4"/>
                <c:pt idx="0">
                  <c:v>B/C</c:v>
                </c:pt>
                <c:pt idx="1">
                  <c:v>Q3</c:v>
                </c:pt>
                <c:pt idx="2">
                  <c:v>Q2</c:v>
                </c:pt>
                <c:pt idx="3">
                  <c:v>Q1</c:v>
                </c:pt>
              </c:strCache>
            </c:strRef>
          </c:cat>
          <c:val>
            <c:numRef>
              <c:f>Sheet1!$B$2:$B$5</c:f>
              <c:numCache>
                <c:formatCode>General</c:formatCode>
                <c:ptCount val="4"/>
                <c:pt idx="0">
                  <c:v>0</c:v>
                </c:pt>
                <c:pt idx="1">
                  <c:v>0</c:v>
                </c:pt>
                <c:pt idx="2">
                  <c:v>16</c:v>
                </c:pt>
                <c:pt idx="3">
                  <c:v>11</c:v>
                </c:pt>
              </c:numCache>
            </c:numRef>
          </c:val>
          <c:extLst>
            <c:ext xmlns:c16="http://schemas.microsoft.com/office/drawing/2014/chart" uri="{C3380CC4-5D6E-409C-BE32-E72D297353CC}">
              <c16:uniqueId val="{00000000-A508-0446-A981-CDD96F488445}"/>
            </c:ext>
          </c:extLst>
        </c:ser>
        <c:ser>
          <c:idx val="1"/>
          <c:order val="1"/>
          <c:tx>
            <c:strRef>
              <c:f>Sheet1!$C$1</c:f>
              <c:strCache>
                <c:ptCount val="1"/>
                <c:pt idx="0">
                  <c:v>UK</c:v>
                </c:pt>
              </c:strCache>
            </c:strRef>
          </c:tx>
          <c:spPr>
            <a:solidFill>
              <a:schemeClr val="accent2"/>
            </a:solidFill>
            <a:ln>
              <a:noFill/>
            </a:ln>
            <a:effectLst/>
          </c:spPr>
          <c:invertIfNegative val="0"/>
          <c:cat>
            <c:strRef>
              <c:f>Sheet1!$A$2:$A$5</c:f>
              <c:strCache>
                <c:ptCount val="4"/>
                <c:pt idx="0">
                  <c:v>B/C</c:v>
                </c:pt>
                <c:pt idx="1">
                  <c:v>Q3</c:v>
                </c:pt>
                <c:pt idx="2">
                  <c:v>Q2</c:v>
                </c:pt>
                <c:pt idx="3">
                  <c:v>Q1</c:v>
                </c:pt>
              </c:strCache>
            </c:strRef>
          </c:cat>
          <c:val>
            <c:numRef>
              <c:f>Sheet1!$C$2:$C$5</c:f>
              <c:numCache>
                <c:formatCode>General</c:formatCode>
                <c:ptCount val="4"/>
                <c:pt idx="0">
                  <c:v>0</c:v>
                </c:pt>
                <c:pt idx="1">
                  <c:v>5</c:v>
                </c:pt>
                <c:pt idx="2">
                  <c:v>4</c:v>
                </c:pt>
                <c:pt idx="3">
                  <c:v>5</c:v>
                </c:pt>
              </c:numCache>
            </c:numRef>
          </c:val>
          <c:extLst>
            <c:ext xmlns:c16="http://schemas.microsoft.com/office/drawing/2014/chart" uri="{C3380CC4-5D6E-409C-BE32-E72D297353CC}">
              <c16:uniqueId val="{00000001-A508-0446-A981-CDD96F488445}"/>
            </c:ext>
          </c:extLst>
        </c:ser>
        <c:ser>
          <c:idx val="2"/>
          <c:order val="2"/>
          <c:tx>
            <c:strRef>
              <c:f>Sheet1!$D$1</c:f>
              <c:strCache>
                <c:ptCount val="1"/>
                <c:pt idx="0">
                  <c:v>USA</c:v>
                </c:pt>
              </c:strCache>
            </c:strRef>
          </c:tx>
          <c:spPr>
            <a:solidFill>
              <a:schemeClr val="accent3"/>
            </a:solidFill>
            <a:ln>
              <a:noFill/>
            </a:ln>
            <a:effectLst/>
          </c:spPr>
          <c:invertIfNegative val="0"/>
          <c:cat>
            <c:strRef>
              <c:f>Sheet1!$A$2:$A$5</c:f>
              <c:strCache>
                <c:ptCount val="4"/>
                <c:pt idx="0">
                  <c:v>B/C</c:v>
                </c:pt>
                <c:pt idx="1">
                  <c:v>Q3</c:v>
                </c:pt>
                <c:pt idx="2">
                  <c:v>Q2</c:v>
                </c:pt>
                <c:pt idx="3">
                  <c:v>Q1</c:v>
                </c:pt>
              </c:strCache>
            </c:strRef>
          </c:cat>
          <c:val>
            <c:numRef>
              <c:f>Sheet1!$D$2:$D$5</c:f>
              <c:numCache>
                <c:formatCode>General</c:formatCode>
                <c:ptCount val="4"/>
                <c:pt idx="0">
                  <c:v>0</c:v>
                </c:pt>
                <c:pt idx="1">
                  <c:v>1</c:v>
                </c:pt>
                <c:pt idx="2">
                  <c:v>5</c:v>
                </c:pt>
                <c:pt idx="3">
                  <c:v>4</c:v>
                </c:pt>
              </c:numCache>
            </c:numRef>
          </c:val>
          <c:extLst>
            <c:ext xmlns:c16="http://schemas.microsoft.com/office/drawing/2014/chart" uri="{C3380CC4-5D6E-409C-BE32-E72D297353CC}">
              <c16:uniqueId val="{00000002-A508-0446-A981-CDD96F488445}"/>
            </c:ext>
          </c:extLst>
        </c:ser>
        <c:ser>
          <c:idx val="3"/>
          <c:order val="3"/>
          <c:tx>
            <c:strRef>
              <c:f>Sheet1!$E$1</c:f>
              <c:strCache>
                <c:ptCount val="1"/>
                <c:pt idx="0">
                  <c:v>Netherlands</c:v>
                </c:pt>
              </c:strCache>
            </c:strRef>
          </c:tx>
          <c:spPr>
            <a:solidFill>
              <a:schemeClr val="accent4"/>
            </a:solidFill>
            <a:ln>
              <a:noFill/>
            </a:ln>
            <a:effectLst/>
          </c:spPr>
          <c:invertIfNegative val="0"/>
          <c:cat>
            <c:strRef>
              <c:f>Sheet1!$A$2:$A$5</c:f>
              <c:strCache>
                <c:ptCount val="4"/>
                <c:pt idx="0">
                  <c:v>B/C</c:v>
                </c:pt>
                <c:pt idx="1">
                  <c:v>Q3</c:v>
                </c:pt>
                <c:pt idx="2">
                  <c:v>Q2</c:v>
                </c:pt>
                <c:pt idx="3">
                  <c:v>Q1</c:v>
                </c:pt>
              </c:strCache>
            </c:strRef>
          </c:cat>
          <c:val>
            <c:numRef>
              <c:f>Sheet1!$E$2:$E$5</c:f>
              <c:numCache>
                <c:formatCode>General</c:formatCode>
                <c:ptCount val="4"/>
                <c:pt idx="0">
                  <c:v>0</c:v>
                </c:pt>
                <c:pt idx="1">
                  <c:v>1</c:v>
                </c:pt>
                <c:pt idx="2">
                  <c:v>3</c:v>
                </c:pt>
                <c:pt idx="3">
                  <c:v>12</c:v>
                </c:pt>
              </c:numCache>
            </c:numRef>
          </c:val>
          <c:extLst>
            <c:ext xmlns:c16="http://schemas.microsoft.com/office/drawing/2014/chart" uri="{C3380CC4-5D6E-409C-BE32-E72D297353CC}">
              <c16:uniqueId val="{00000003-A508-0446-A981-CDD96F488445}"/>
            </c:ext>
          </c:extLst>
        </c:ser>
        <c:ser>
          <c:idx val="4"/>
          <c:order val="4"/>
          <c:tx>
            <c:strRef>
              <c:f>Sheet1!$F$1</c:f>
              <c:strCache>
                <c:ptCount val="1"/>
                <c:pt idx="0">
                  <c:v>Germany</c:v>
                </c:pt>
              </c:strCache>
            </c:strRef>
          </c:tx>
          <c:spPr>
            <a:solidFill>
              <a:schemeClr val="accent5"/>
            </a:solidFill>
            <a:ln>
              <a:noFill/>
            </a:ln>
            <a:effectLst/>
          </c:spPr>
          <c:invertIfNegative val="0"/>
          <c:cat>
            <c:strRef>
              <c:f>Sheet1!$A$2:$A$5</c:f>
              <c:strCache>
                <c:ptCount val="4"/>
                <c:pt idx="0">
                  <c:v>B/C</c:v>
                </c:pt>
                <c:pt idx="1">
                  <c:v>Q3</c:v>
                </c:pt>
                <c:pt idx="2">
                  <c:v>Q2</c:v>
                </c:pt>
                <c:pt idx="3">
                  <c:v>Q1</c:v>
                </c:pt>
              </c:strCache>
            </c:strRef>
          </c:cat>
          <c:val>
            <c:numRef>
              <c:f>Sheet1!$F$2:$F$5</c:f>
              <c:numCache>
                <c:formatCode>General</c:formatCode>
                <c:ptCount val="4"/>
                <c:pt idx="0">
                  <c:v>0</c:v>
                </c:pt>
                <c:pt idx="1">
                  <c:v>0</c:v>
                </c:pt>
                <c:pt idx="2">
                  <c:v>1</c:v>
                </c:pt>
                <c:pt idx="3">
                  <c:v>6</c:v>
                </c:pt>
              </c:numCache>
            </c:numRef>
          </c:val>
          <c:extLst>
            <c:ext xmlns:c16="http://schemas.microsoft.com/office/drawing/2014/chart" uri="{C3380CC4-5D6E-409C-BE32-E72D297353CC}">
              <c16:uniqueId val="{00000004-A508-0446-A981-CDD96F488445}"/>
            </c:ext>
          </c:extLst>
        </c:ser>
        <c:ser>
          <c:idx val="5"/>
          <c:order val="5"/>
          <c:tx>
            <c:strRef>
              <c:f>Sheet1!$G$1</c:f>
              <c:strCache>
                <c:ptCount val="1"/>
                <c:pt idx="0">
                  <c:v>Others</c:v>
                </c:pt>
              </c:strCache>
            </c:strRef>
          </c:tx>
          <c:spPr>
            <a:solidFill>
              <a:schemeClr val="accent6"/>
            </a:solidFill>
            <a:ln>
              <a:noFill/>
            </a:ln>
            <a:effectLst/>
          </c:spPr>
          <c:invertIfNegative val="0"/>
          <c:cat>
            <c:strRef>
              <c:f>Sheet1!$A$2:$A$5</c:f>
              <c:strCache>
                <c:ptCount val="4"/>
                <c:pt idx="0">
                  <c:v>B/C</c:v>
                </c:pt>
                <c:pt idx="1">
                  <c:v>Q3</c:v>
                </c:pt>
                <c:pt idx="2">
                  <c:v>Q2</c:v>
                </c:pt>
                <c:pt idx="3">
                  <c:v>Q1</c:v>
                </c:pt>
              </c:strCache>
            </c:strRef>
          </c:cat>
          <c:val>
            <c:numRef>
              <c:f>Sheet1!$G$2:$G$5</c:f>
              <c:numCache>
                <c:formatCode>General</c:formatCode>
                <c:ptCount val="4"/>
                <c:pt idx="0">
                  <c:v>6</c:v>
                </c:pt>
                <c:pt idx="1">
                  <c:v>4</c:v>
                </c:pt>
                <c:pt idx="2">
                  <c:v>3</c:v>
                </c:pt>
                <c:pt idx="3">
                  <c:v>1</c:v>
                </c:pt>
              </c:numCache>
            </c:numRef>
          </c:val>
          <c:extLst>
            <c:ext xmlns:c16="http://schemas.microsoft.com/office/drawing/2014/chart" uri="{C3380CC4-5D6E-409C-BE32-E72D297353CC}">
              <c16:uniqueId val="{00000005-A508-0446-A981-CDD96F488445}"/>
            </c:ext>
          </c:extLst>
        </c:ser>
        <c:dLbls>
          <c:showLegendKey val="0"/>
          <c:showVal val="0"/>
          <c:showCatName val="0"/>
          <c:showSerName val="0"/>
          <c:showPercent val="0"/>
          <c:showBubbleSize val="0"/>
        </c:dLbls>
        <c:gapWidth val="75"/>
        <c:overlap val="100"/>
        <c:axId val="740067727"/>
        <c:axId val="739966143"/>
      </c:barChart>
      <c:catAx>
        <c:axId val="740067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9966143"/>
        <c:crosses val="autoZero"/>
        <c:auto val="1"/>
        <c:lblAlgn val="ctr"/>
        <c:lblOffset val="100"/>
        <c:noMultiLvlLbl val="0"/>
      </c:catAx>
      <c:valAx>
        <c:axId val="7399661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0067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NeuroScience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Sheet1!$B$2:$B$10</c:f>
              <c:numCache>
                <c:formatCode>General</c:formatCode>
                <c:ptCount val="9"/>
                <c:pt idx="0">
                  <c:v>0</c:v>
                </c:pt>
                <c:pt idx="1">
                  <c:v>1</c:v>
                </c:pt>
                <c:pt idx="2">
                  <c:v>1</c:v>
                </c:pt>
                <c:pt idx="4">
                  <c:v>2</c:v>
                </c:pt>
                <c:pt idx="5">
                  <c:v>4</c:v>
                </c:pt>
                <c:pt idx="6">
                  <c:v>6</c:v>
                </c:pt>
                <c:pt idx="7">
                  <c:v>3</c:v>
                </c:pt>
                <c:pt idx="8">
                  <c:v>4</c:v>
                </c:pt>
              </c:numCache>
            </c:numRef>
          </c:val>
          <c:smooth val="0"/>
          <c:extLst>
            <c:ext xmlns:c16="http://schemas.microsoft.com/office/drawing/2014/chart" uri="{C3380CC4-5D6E-409C-BE32-E72D297353CC}">
              <c16:uniqueId val="{00000000-EA84-F841-937D-FB541D6CD90B}"/>
            </c:ext>
          </c:extLst>
        </c:ser>
        <c:ser>
          <c:idx val="1"/>
          <c:order val="1"/>
          <c:tx>
            <c:strRef>
              <c:f>Sheet1!$C$1</c:f>
              <c:strCache>
                <c:ptCount val="1"/>
                <c:pt idx="0">
                  <c:v>Data Science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Sheet1!$C$2:$C$10</c:f>
              <c:numCache>
                <c:formatCode>General</c:formatCode>
                <c:ptCount val="9"/>
                <c:pt idx="0">
                  <c:v>4</c:v>
                </c:pt>
                <c:pt idx="1">
                  <c:v>5</c:v>
                </c:pt>
                <c:pt idx="2">
                  <c:v>2</c:v>
                </c:pt>
                <c:pt idx="3">
                  <c:v>1</c:v>
                </c:pt>
                <c:pt idx="4">
                  <c:v>3</c:v>
                </c:pt>
                <c:pt idx="5">
                  <c:v>8</c:v>
                </c:pt>
                <c:pt idx="6">
                  <c:v>8</c:v>
                </c:pt>
                <c:pt idx="7">
                  <c:v>10</c:v>
                </c:pt>
                <c:pt idx="8">
                  <c:v>4</c:v>
                </c:pt>
              </c:numCache>
            </c:numRef>
          </c:val>
          <c:smooth val="0"/>
          <c:extLst>
            <c:ext xmlns:c16="http://schemas.microsoft.com/office/drawing/2014/chart" uri="{C3380CC4-5D6E-409C-BE32-E72D297353CC}">
              <c16:uniqueId val="{00000001-EA84-F841-937D-FB541D6CD90B}"/>
            </c:ext>
          </c:extLst>
        </c:ser>
        <c:ser>
          <c:idx val="2"/>
          <c:order val="2"/>
          <c:tx>
            <c:strRef>
              <c:f>Sheet1!$D$1</c:f>
              <c:strCache>
                <c:ptCount val="1"/>
                <c:pt idx="0">
                  <c:v>Photogrammetry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Sheet1!$D$2:$D$10</c:f>
              <c:numCache>
                <c:formatCode>General</c:formatCode>
                <c:ptCount val="9"/>
                <c:pt idx="0">
                  <c:v>2</c:v>
                </c:pt>
                <c:pt idx="1">
                  <c:v>3</c:v>
                </c:pt>
                <c:pt idx="2">
                  <c:v>1</c:v>
                </c:pt>
                <c:pt idx="3">
                  <c:v>2</c:v>
                </c:pt>
                <c:pt idx="4">
                  <c:v>2</c:v>
                </c:pt>
                <c:pt idx="5">
                  <c:v>5</c:v>
                </c:pt>
                <c:pt idx="6">
                  <c:v>3</c:v>
                </c:pt>
                <c:pt idx="7">
                  <c:v>4</c:v>
                </c:pt>
                <c:pt idx="8">
                  <c:v>4</c:v>
                </c:pt>
              </c:numCache>
            </c:numRef>
          </c:val>
          <c:smooth val="0"/>
          <c:extLst>
            <c:ext xmlns:c16="http://schemas.microsoft.com/office/drawing/2014/chart" uri="{C3380CC4-5D6E-409C-BE32-E72D297353CC}">
              <c16:uniqueId val="{00000002-EA84-F841-937D-FB541D6CD90B}"/>
            </c:ext>
          </c:extLst>
        </c:ser>
        <c:ser>
          <c:idx val="3"/>
          <c:order val="3"/>
          <c:tx>
            <c:strRef>
              <c:f>Sheet1!$E$1</c:f>
              <c:strCache>
                <c:ptCount val="1"/>
                <c:pt idx="0">
                  <c:v>Average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Sheet1!$E$2:$E$10</c:f>
              <c:numCache>
                <c:formatCode>General</c:formatCode>
                <c:ptCount val="9"/>
                <c:pt idx="0">
                  <c:v>2</c:v>
                </c:pt>
                <c:pt idx="1">
                  <c:v>3</c:v>
                </c:pt>
                <c:pt idx="2">
                  <c:v>1.3</c:v>
                </c:pt>
                <c:pt idx="3">
                  <c:v>1</c:v>
                </c:pt>
                <c:pt idx="4">
                  <c:v>2.2999999999999998</c:v>
                </c:pt>
                <c:pt idx="5">
                  <c:v>5.7</c:v>
                </c:pt>
                <c:pt idx="6">
                  <c:v>5.7</c:v>
                </c:pt>
                <c:pt idx="7">
                  <c:v>5.7</c:v>
                </c:pt>
                <c:pt idx="8">
                  <c:v>4</c:v>
                </c:pt>
              </c:numCache>
            </c:numRef>
          </c:val>
          <c:smooth val="0"/>
          <c:extLst>
            <c:ext xmlns:c16="http://schemas.microsoft.com/office/drawing/2014/chart" uri="{C3380CC4-5D6E-409C-BE32-E72D297353CC}">
              <c16:uniqueId val="{00000003-EA84-F841-937D-FB541D6CD90B}"/>
            </c:ext>
          </c:extLst>
        </c:ser>
        <c:dLbls>
          <c:showLegendKey val="0"/>
          <c:showVal val="0"/>
          <c:showCatName val="0"/>
          <c:showSerName val="0"/>
          <c:showPercent val="0"/>
          <c:showBubbleSize val="0"/>
        </c:dLbls>
        <c:marker val="1"/>
        <c:smooth val="0"/>
        <c:axId val="544135327"/>
        <c:axId val="544137039"/>
      </c:lineChart>
      <c:catAx>
        <c:axId val="54413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37039"/>
        <c:crosses val="autoZero"/>
        <c:auto val="1"/>
        <c:lblAlgn val="ctr"/>
        <c:lblOffset val="100"/>
        <c:noMultiLvlLbl val="0"/>
      </c:catAx>
      <c:valAx>
        <c:axId val="544137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35327"/>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Sheet1!$B$2:$B$10</c:f>
              <c:numCache>
                <c:formatCode>General</c:formatCode>
                <c:ptCount val="9"/>
                <c:pt idx="0">
                  <c:v>4</c:v>
                </c:pt>
                <c:pt idx="1">
                  <c:v>6</c:v>
                </c:pt>
                <c:pt idx="2">
                  <c:v>3</c:v>
                </c:pt>
                <c:pt idx="3">
                  <c:v>3</c:v>
                </c:pt>
                <c:pt idx="4">
                  <c:v>4</c:v>
                </c:pt>
                <c:pt idx="5">
                  <c:v>13</c:v>
                </c:pt>
                <c:pt idx="6">
                  <c:v>15</c:v>
                </c:pt>
                <c:pt idx="7">
                  <c:v>14</c:v>
                </c:pt>
                <c:pt idx="8">
                  <c:v>10</c:v>
                </c:pt>
              </c:numCache>
            </c:numRef>
          </c:val>
          <c:smooth val="0"/>
          <c:extLst>
            <c:ext xmlns:c16="http://schemas.microsoft.com/office/drawing/2014/chart" uri="{C3380CC4-5D6E-409C-BE32-E72D297353CC}">
              <c16:uniqueId val="{00000000-4B80-674A-B01C-0226E7DECBE0}"/>
            </c:ext>
          </c:extLst>
        </c:ser>
        <c:ser>
          <c:idx val="1"/>
          <c:order val="1"/>
          <c:tx>
            <c:strRef>
              <c:f>Sheet1!$C$1</c:f>
              <c:strCache>
                <c:ptCount val="1"/>
                <c:pt idx="0">
                  <c:v>B</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Sheet1!$C$2:$C$10</c:f>
              <c:numCache>
                <c:formatCode>General</c:formatCode>
                <c:ptCount val="9"/>
                <c:pt idx="0">
                  <c:v>2</c:v>
                </c:pt>
                <c:pt idx="1">
                  <c:v>2</c:v>
                </c:pt>
                <c:pt idx="2">
                  <c:v>1</c:v>
                </c:pt>
                <c:pt idx="3">
                  <c:v>2</c:v>
                </c:pt>
                <c:pt idx="4">
                  <c:v>3</c:v>
                </c:pt>
                <c:pt idx="5">
                  <c:v>1</c:v>
                </c:pt>
                <c:pt idx="6">
                  <c:v>5</c:v>
                </c:pt>
                <c:pt idx="7">
                  <c:v>6</c:v>
                </c:pt>
                <c:pt idx="8">
                  <c:v>5</c:v>
                </c:pt>
              </c:numCache>
            </c:numRef>
          </c:val>
          <c:smooth val="0"/>
          <c:extLst>
            <c:ext xmlns:c16="http://schemas.microsoft.com/office/drawing/2014/chart" uri="{C3380CC4-5D6E-409C-BE32-E72D297353CC}">
              <c16:uniqueId val="{00000001-4B80-674A-B01C-0226E7DECBE0}"/>
            </c:ext>
          </c:extLst>
        </c:ser>
        <c:ser>
          <c:idx val="2"/>
          <c:order val="2"/>
          <c:tx>
            <c:strRef>
              <c:f>Sheet1!$D$1</c:f>
              <c:strCache>
                <c:ptCount val="1"/>
                <c:pt idx="0">
                  <c:v>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Sheet1!$D$2:$D$10</c:f>
              <c:numCache>
                <c:formatCode>General</c:formatCode>
                <c:ptCount val="9"/>
                <c:pt idx="0">
                  <c:v>2</c:v>
                </c:pt>
                <c:pt idx="1">
                  <c:v>6</c:v>
                </c:pt>
                <c:pt idx="2">
                  <c:v>0</c:v>
                </c:pt>
                <c:pt idx="3">
                  <c:v>0</c:v>
                </c:pt>
                <c:pt idx="4">
                  <c:v>0</c:v>
                </c:pt>
                <c:pt idx="5">
                  <c:v>3</c:v>
                </c:pt>
                <c:pt idx="6">
                  <c:v>0</c:v>
                </c:pt>
                <c:pt idx="7">
                  <c:v>4</c:v>
                </c:pt>
                <c:pt idx="8">
                  <c:v>2</c:v>
                </c:pt>
              </c:numCache>
            </c:numRef>
          </c:val>
          <c:smooth val="0"/>
          <c:extLst>
            <c:ext xmlns:c16="http://schemas.microsoft.com/office/drawing/2014/chart" uri="{C3380CC4-5D6E-409C-BE32-E72D297353CC}">
              <c16:uniqueId val="{00000002-4B80-674A-B01C-0226E7DECBE0}"/>
            </c:ext>
          </c:extLst>
        </c:ser>
        <c:ser>
          <c:idx val="3"/>
          <c:order val="3"/>
          <c:tx>
            <c:strRef>
              <c:f>Sheet1!$E$1</c:f>
              <c:strCache>
                <c:ptCount val="1"/>
                <c:pt idx="0">
                  <c:v>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Sheet1!$A$2:$A$10</c:f>
              <c:strCache>
                <c:ptCount val="9"/>
                <c:pt idx="0">
                  <c:v>2000-2010</c:v>
                </c:pt>
                <c:pt idx="1">
                  <c:v>2011-2017</c:v>
                </c:pt>
                <c:pt idx="2">
                  <c:v>2018</c:v>
                </c:pt>
                <c:pt idx="3">
                  <c:v>2019</c:v>
                </c:pt>
                <c:pt idx="4">
                  <c:v>2020</c:v>
                </c:pt>
                <c:pt idx="5">
                  <c:v>2021</c:v>
                </c:pt>
                <c:pt idx="6">
                  <c:v>2022</c:v>
                </c:pt>
                <c:pt idx="7">
                  <c:v>2023</c:v>
                </c:pt>
                <c:pt idx="8">
                  <c:v>2024</c:v>
                </c:pt>
              </c:strCache>
            </c:strRef>
          </c:cat>
          <c:val>
            <c:numRef>
              <c:f>Sheet1!$E$2:$E$10</c:f>
              <c:numCache>
                <c:formatCode>General</c:formatCode>
                <c:ptCount val="9"/>
                <c:pt idx="0">
                  <c:v>0</c:v>
                </c:pt>
                <c:pt idx="1">
                  <c:v>0</c:v>
                </c:pt>
                <c:pt idx="2">
                  <c:v>0</c:v>
                </c:pt>
                <c:pt idx="3">
                  <c:v>0</c:v>
                </c:pt>
                <c:pt idx="4">
                  <c:v>0</c:v>
                </c:pt>
                <c:pt idx="5">
                  <c:v>3</c:v>
                </c:pt>
                <c:pt idx="6">
                  <c:v>2</c:v>
                </c:pt>
                <c:pt idx="7">
                  <c:v>2</c:v>
                </c:pt>
                <c:pt idx="8">
                  <c:v>4</c:v>
                </c:pt>
              </c:numCache>
            </c:numRef>
          </c:val>
          <c:smooth val="0"/>
          <c:extLst>
            <c:ext xmlns:c16="http://schemas.microsoft.com/office/drawing/2014/chart" uri="{C3380CC4-5D6E-409C-BE32-E72D297353CC}">
              <c16:uniqueId val="{00000003-4B80-674A-B01C-0226E7DECBE0}"/>
            </c:ext>
          </c:extLst>
        </c:ser>
        <c:dLbls>
          <c:showLegendKey val="0"/>
          <c:showVal val="0"/>
          <c:showCatName val="0"/>
          <c:showSerName val="0"/>
          <c:showPercent val="0"/>
          <c:showBubbleSize val="0"/>
        </c:dLbls>
        <c:marker val="1"/>
        <c:smooth val="0"/>
        <c:axId val="544135327"/>
        <c:axId val="544137039"/>
      </c:lineChart>
      <c:catAx>
        <c:axId val="54413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37039"/>
        <c:crosses val="autoZero"/>
        <c:auto val="1"/>
        <c:lblAlgn val="ctr"/>
        <c:lblOffset val="100"/>
        <c:noMultiLvlLbl val="0"/>
      </c:catAx>
      <c:valAx>
        <c:axId val="544137039"/>
        <c:scaling>
          <c:orientation val="minMax"/>
          <c:max val="16"/>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35327"/>
        <c:crosses val="autoZero"/>
        <c:crossBetween val="between"/>
        <c:majorUnit val="4"/>
        <c:minorUnit val="1"/>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57B32-57AA-9F43-A974-62533BD5B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857</TotalTime>
  <Pages>44</Pages>
  <Words>28649</Words>
  <Characters>163303</Characters>
  <Application>Microsoft Office Word</Application>
  <DocSecurity>0</DocSecurity>
  <Lines>1360</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SajjadLaptop</dc:creator>
  <cp:keywords/>
  <dc:description/>
  <cp:lastModifiedBy>Sajjad Bahrami</cp:lastModifiedBy>
  <cp:revision>145</cp:revision>
  <cp:lastPrinted>2024-06-24T08:08:00Z</cp:lastPrinted>
  <dcterms:created xsi:type="dcterms:W3CDTF">2025-02-18T08:27:00Z</dcterms:created>
  <dcterms:modified xsi:type="dcterms:W3CDTF">2025-07-16T07:10:00Z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id="F9dUAMQe"/&gt;&lt;style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