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EE74D" w14:textId="7C3126F1" w:rsidR="00DF60E9" w:rsidRDefault="00DF60E9" w:rsidP="00733053">
      <w:pPr>
        <w:bidi w:val="0"/>
        <w:jc w:val="center"/>
        <w:rPr>
          <w:rFonts w:asciiTheme="majorBidi" w:hAnsiTheme="majorBidi" w:cstheme="majorBidi"/>
          <w:b/>
          <w:bCs/>
        </w:rPr>
      </w:pPr>
      <w:r w:rsidRPr="00E60D11">
        <w:rPr>
          <w:rFonts w:asciiTheme="majorBidi" w:hAnsiTheme="majorBidi" w:cstheme="majorBidi"/>
          <w:b/>
          <w:bCs/>
        </w:rPr>
        <w:t>The Impact of Color Psychology on Children's Memory Performance in Educational Environments: A Quantitative Study</w:t>
      </w:r>
    </w:p>
    <w:p w14:paraId="797D56EB" w14:textId="77777777" w:rsidR="009E2A97" w:rsidRDefault="009E2A97" w:rsidP="009E2A97">
      <w:pPr>
        <w:bidi w:val="0"/>
        <w:jc w:val="center"/>
        <w:rPr>
          <w:rFonts w:asciiTheme="majorBidi" w:hAnsiTheme="majorBidi" w:cstheme="majorBidi"/>
          <w:b/>
          <w:bCs/>
        </w:rPr>
      </w:pPr>
    </w:p>
    <w:p w14:paraId="20C62E85" w14:textId="77777777" w:rsidR="009E2A97" w:rsidRDefault="009E2A97" w:rsidP="009E2A97">
      <w:pPr>
        <w:bidi w:val="0"/>
        <w:jc w:val="both"/>
        <w:rPr>
          <w:rFonts w:asciiTheme="majorBidi" w:hAnsiTheme="majorBidi" w:cstheme="majorBidi"/>
          <w:b/>
          <w:bCs/>
          <w:sz w:val="24"/>
          <w:szCs w:val="24"/>
        </w:rPr>
      </w:pPr>
    </w:p>
    <w:p w14:paraId="6DF35AF0" w14:textId="77777777" w:rsidR="009E2A97" w:rsidRDefault="009E2A97" w:rsidP="009E2A97">
      <w:pPr>
        <w:bidi w:val="0"/>
        <w:jc w:val="center"/>
        <w:rPr>
          <w:rFonts w:asciiTheme="majorBidi" w:hAnsiTheme="majorBidi" w:cstheme="majorBidi"/>
          <w:b/>
          <w:bCs/>
          <w:sz w:val="24"/>
          <w:szCs w:val="24"/>
        </w:rPr>
      </w:pPr>
      <w:r>
        <w:rPr>
          <w:rFonts w:asciiTheme="majorBidi" w:hAnsiTheme="majorBidi" w:cstheme="majorBidi"/>
          <w:b/>
          <w:bCs/>
          <w:sz w:val="24"/>
          <w:szCs w:val="24"/>
        </w:rPr>
        <w:t>Roya Sadeghi Fereshteh</w:t>
      </w:r>
    </w:p>
    <w:p w14:paraId="2BF492FD" w14:textId="77777777" w:rsidR="009E2A97" w:rsidRDefault="009E2A97" w:rsidP="009E2A97">
      <w:pPr>
        <w:bidi w:val="0"/>
        <w:jc w:val="center"/>
        <w:rPr>
          <w:rFonts w:asciiTheme="majorBidi" w:hAnsiTheme="majorBidi" w:cstheme="majorBidi"/>
        </w:rPr>
      </w:pPr>
      <w:r w:rsidRPr="003F728D">
        <w:rPr>
          <w:rFonts w:asciiTheme="majorBidi" w:hAnsiTheme="majorBidi" w:cstheme="majorBidi"/>
        </w:rPr>
        <w:t>Assistant Professor Department of Architecture Faculty of Dr. Ali Eqbali Sustainable Development, University College of Omran_Toseeh, Hamedan, Iran</w:t>
      </w:r>
    </w:p>
    <w:p w14:paraId="60B7B9AB" w14:textId="77777777" w:rsidR="009E2A97" w:rsidRDefault="009E2A97" w:rsidP="009E2A97">
      <w:pPr>
        <w:bidi w:val="0"/>
        <w:jc w:val="center"/>
        <w:rPr>
          <w:rFonts w:asciiTheme="majorBidi" w:hAnsiTheme="majorBidi" w:cstheme="majorBidi"/>
        </w:rPr>
      </w:pPr>
      <w:hyperlink r:id="rId5" w:history="1">
        <w:r w:rsidRPr="004562C1">
          <w:rPr>
            <w:rStyle w:val="Hyperlink"/>
            <w:rFonts w:asciiTheme="majorBidi" w:hAnsiTheme="majorBidi" w:cstheme="majorBidi"/>
          </w:rPr>
          <w:t>r.sadeghi@atr.ac.ir</w:t>
        </w:r>
      </w:hyperlink>
    </w:p>
    <w:p w14:paraId="035AB316" w14:textId="77777777" w:rsidR="009E2A97" w:rsidRPr="003F728D" w:rsidRDefault="009E2A97" w:rsidP="009E2A97">
      <w:pPr>
        <w:bidi w:val="0"/>
        <w:jc w:val="center"/>
        <w:rPr>
          <w:rFonts w:asciiTheme="majorBidi" w:hAnsiTheme="majorBidi" w:cstheme="majorBidi"/>
        </w:rPr>
      </w:pPr>
      <w:r>
        <w:rPr>
          <w:rFonts w:asciiTheme="majorBidi" w:hAnsiTheme="majorBidi" w:cstheme="majorBidi"/>
        </w:rPr>
        <w:t>09183168743</w:t>
      </w:r>
    </w:p>
    <w:p w14:paraId="39417F87" w14:textId="77777777" w:rsidR="009E2A97" w:rsidRPr="00E60D11" w:rsidRDefault="009E2A97" w:rsidP="009E2A97">
      <w:pPr>
        <w:bidi w:val="0"/>
        <w:jc w:val="center"/>
        <w:rPr>
          <w:rFonts w:asciiTheme="majorBidi" w:hAnsiTheme="majorBidi" w:cstheme="majorBidi"/>
          <w:b/>
          <w:bCs/>
        </w:rPr>
      </w:pPr>
    </w:p>
    <w:p w14:paraId="6ECE9BA7" w14:textId="272779D7" w:rsidR="00DF60E9" w:rsidRPr="00E60D11" w:rsidRDefault="00DF60E9" w:rsidP="00265E06">
      <w:pPr>
        <w:bidi w:val="0"/>
        <w:jc w:val="both"/>
        <w:rPr>
          <w:rFonts w:asciiTheme="majorBidi" w:hAnsiTheme="majorBidi" w:cstheme="majorBidi"/>
          <w:b/>
          <w:bCs/>
        </w:rPr>
      </w:pPr>
      <w:r w:rsidRPr="00E60D11">
        <w:rPr>
          <w:rFonts w:asciiTheme="majorBidi" w:hAnsiTheme="majorBidi" w:cstheme="majorBidi"/>
          <w:b/>
          <w:bCs/>
        </w:rPr>
        <w:t>Abstract</w:t>
      </w:r>
    </w:p>
    <w:p w14:paraId="07365B6B" w14:textId="614C5CDC" w:rsidR="00DF60E9" w:rsidRPr="00E60D11" w:rsidRDefault="00DF60E9" w:rsidP="00265E06">
      <w:pPr>
        <w:bidi w:val="0"/>
        <w:jc w:val="both"/>
        <w:rPr>
          <w:rFonts w:asciiTheme="majorBidi" w:hAnsiTheme="majorBidi" w:cstheme="majorBidi"/>
        </w:rPr>
      </w:pPr>
      <w:r w:rsidRPr="00E60D11">
        <w:rPr>
          <w:rFonts w:asciiTheme="majorBidi" w:hAnsiTheme="majorBidi" w:cstheme="majorBidi"/>
        </w:rPr>
        <w:t>This study investigates the influence of color on children's learning experiences and cognitive development within educational settings. Recognized as potent psychological tools, colors can markedly affect children's emotions, behaviors, and cognitive abilities. The primary objective of this research is to examine the associations between color characteristics, learning environments, and children's memory performance, with a specific emphasis on color psychology. Employing a descriptive and analytical research methodology, the study incorporates a quantitative approach. Data collection methods include questionnaires, with interviews and observational studies utilized to complement quantitative data and provide deeper insights into color effects in natural settings. The collected data were analyzed using SPSS software, specifically employing regression analysis and Pearson correlation coefficients. The findings reveal significant positive correlations between color usage, educational environments, and memory retention among children. These results suggest that careful selection of colors can significantly enhance children's concentration, reduce stress levels, and improve their overall memory capabilities. Warm colors, such as red and yellow, have been found to stimulate energy and creativity, while cooler tones, like blue and green, are associated with increased calmness and focus. The main conclusion drawn from this study highlights the necessity of deliberate color design in educational spaces to foster children's learning and cognitive growth. This underscores the vital role that color psychology plays in the effective design of educational environments, providing valuable insights for architects and educators</w:t>
      </w:r>
      <w:r w:rsidRPr="00E60D11">
        <w:rPr>
          <w:rFonts w:asciiTheme="majorBidi" w:hAnsiTheme="majorBidi" w:cstheme="majorBidi"/>
          <w:rtl/>
        </w:rPr>
        <w:t>.</w:t>
      </w:r>
    </w:p>
    <w:p w14:paraId="4B5DD430" w14:textId="77777777" w:rsidR="00DF60E9" w:rsidRPr="00E60D11" w:rsidRDefault="00DF60E9" w:rsidP="00265E06">
      <w:pPr>
        <w:bidi w:val="0"/>
        <w:jc w:val="both"/>
        <w:rPr>
          <w:rFonts w:asciiTheme="majorBidi" w:hAnsiTheme="majorBidi" w:cstheme="majorBidi"/>
          <w:rtl/>
        </w:rPr>
      </w:pPr>
    </w:p>
    <w:p w14:paraId="172FB357" w14:textId="3382D89A" w:rsidR="002C4376" w:rsidRPr="00E60D11" w:rsidRDefault="00DF60E9" w:rsidP="00265E06">
      <w:pPr>
        <w:bidi w:val="0"/>
        <w:jc w:val="both"/>
        <w:rPr>
          <w:rFonts w:asciiTheme="majorBidi" w:hAnsiTheme="majorBidi" w:cstheme="majorBidi"/>
        </w:rPr>
      </w:pPr>
      <w:r w:rsidRPr="00E60D11">
        <w:rPr>
          <w:rFonts w:asciiTheme="majorBidi" w:hAnsiTheme="majorBidi" w:cstheme="majorBidi"/>
          <w:b/>
          <w:bCs/>
          <w:rtl/>
        </w:rPr>
        <w:t xml:space="preserve">    </w:t>
      </w:r>
      <w:r w:rsidRPr="00E60D11">
        <w:rPr>
          <w:rFonts w:asciiTheme="majorBidi" w:hAnsiTheme="majorBidi" w:cstheme="majorBidi"/>
          <w:b/>
          <w:bCs/>
        </w:rPr>
        <w:t>Keywords</w:t>
      </w:r>
      <w:r w:rsidRPr="00E60D11">
        <w:rPr>
          <w:rFonts w:asciiTheme="majorBidi" w:hAnsiTheme="majorBidi" w:cstheme="majorBidi"/>
        </w:rPr>
        <w:t>: Memory Performance, Children's Learning Environments, Color Psychology, Color Impact, Child Cognitive Development</w:t>
      </w:r>
    </w:p>
    <w:p w14:paraId="0BAED26A" w14:textId="77777777" w:rsidR="00DF60E9" w:rsidRPr="00E60D11" w:rsidRDefault="00DF60E9" w:rsidP="00265E06">
      <w:pPr>
        <w:bidi w:val="0"/>
        <w:jc w:val="both"/>
        <w:rPr>
          <w:rFonts w:asciiTheme="majorBidi" w:hAnsiTheme="majorBidi" w:cstheme="majorBidi"/>
        </w:rPr>
      </w:pPr>
    </w:p>
    <w:p w14:paraId="1C282D6E" w14:textId="77777777" w:rsidR="00DF60E9" w:rsidRPr="00E60D11" w:rsidRDefault="00DF60E9" w:rsidP="00265E06">
      <w:pPr>
        <w:bidi w:val="0"/>
        <w:jc w:val="both"/>
        <w:rPr>
          <w:rFonts w:asciiTheme="majorBidi" w:hAnsiTheme="majorBidi" w:cstheme="majorBidi"/>
        </w:rPr>
      </w:pPr>
    </w:p>
    <w:p w14:paraId="33C5F035" w14:textId="77777777" w:rsidR="00265E06" w:rsidRPr="00E60D11" w:rsidRDefault="00265E06" w:rsidP="00265E06">
      <w:pPr>
        <w:bidi w:val="0"/>
        <w:jc w:val="both"/>
        <w:rPr>
          <w:rFonts w:asciiTheme="majorBidi" w:hAnsiTheme="majorBidi" w:cstheme="majorBidi"/>
        </w:rPr>
      </w:pPr>
    </w:p>
    <w:p w14:paraId="5E684FC3" w14:textId="77777777" w:rsidR="00265E06" w:rsidRPr="00E60D11" w:rsidRDefault="00265E06" w:rsidP="00265E06">
      <w:pPr>
        <w:bidi w:val="0"/>
        <w:jc w:val="both"/>
        <w:rPr>
          <w:rFonts w:asciiTheme="majorBidi" w:hAnsiTheme="majorBidi" w:cstheme="majorBidi"/>
        </w:rPr>
      </w:pPr>
    </w:p>
    <w:p w14:paraId="4E9EAFFD" w14:textId="77777777" w:rsidR="00265E06" w:rsidRPr="00E60D11" w:rsidRDefault="00265E06" w:rsidP="00265E06">
      <w:pPr>
        <w:bidi w:val="0"/>
        <w:jc w:val="both"/>
        <w:rPr>
          <w:rFonts w:asciiTheme="majorBidi" w:hAnsiTheme="majorBidi" w:cstheme="majorBidi"/>
        </w:rPr>
      </w:pPr>
    </w:p>
    <w:p w14:paraId="7B4AD368" w14:textId="77777777" w:rsidR="00265E06" w:rsidRPr="00E60D11" w:rsidRDefault="00265E06" w:rsidP="00265E06">
      <w:pPr>
        <w:bidi w:val="0"/>
        <w:jc w:val="both"/>
        <w:rPr>
          <w:rFonts w:asciiTheme="majorBidi" w:hAnsiTheme="majorBidi" w:cstheme="majorBidi"/>
        </w:rPr>
      </w:pPr>
    </w:p>
    <w:p w14:paraId="29B552AE" w14:textId="77777777" w:rsidR="00265E06" w:rsidRPr="00E60D11" w:rsidRDefault="00265E06" w:rsidP="00265E06">
      <w:pPr>
        <w:bidi w:val="0"/>
        <w:jc w:val="both"/>
        <w:rPr>
          <w:rFonts w:asciiTheme="majorBidi" w:hAnsiTheme="majorBidi" w:cstheme="majorBidi"/>
        </w:rPr>
      </w:pPr>
    </w:p>
    <w:p w14:paraId="2CA0EABF" w14:textId="4903F689" w:rsidR="00DF60E9" w:rsidRPr="00E60D11" w:rsidRDefault="00DF60E9" w:rsidP="00265E06">
      <w:pPr>
        <w:bidi w:val="0"/>
        <w:jc w:val="both"/>
        <w:rPr>
          <w:rFonts w:asciiTheme="majorBidi" w:hAnsiTheme="majorBidi" w:cstheme="majorBidi"/>
          <w:b/>
          <w:bCs/>
        </w:rPr>
      </w:pPr>
      <w:r w:rsidRPr="00E60D11">
        <w:rPr>
          <w:rFonts w:asciiTheme="majorBidi" w:hAnsiTheme="majorBidi" w:cstheme="majorBidi"/>
          <w:b/>
          <w:bCs/>
        </w:rPr>
        <w:lastRenderedPageBreak/>
        <w:t>Introduction</w:t>
      </w:r>
    </w:p>
    <w:p w14:paraId="7B584659" w14:textId="271B2A3D" w:rsidR="00DF60E9" w:rsidRPr="00E60D11" w:rsidRDefault="00DF60E9" w:rsidP="00265E06">
      <w:pPr>
        <w:bidi w:val="0"/>
        <w:jc w:val="both"/>
        <w:rPr>
          <w:rFonts w:asciiTheme="majorBidi" w:hAnsiTheme="majorBidi" w:cstheme="majorBidi"/>
        </w:rPr>
      </w:pPr>
      <w:r w:rsidRPr="00E60D11">
        <w:rPr>
          <w:rFonts w:asciiTheme="majorBidi" w:hAnsiTheme="majorBidi" w:cstheme="majorBidi"/>
        </w:rPr>
        <w:t>The profound impact of color in educational environments, particularly in early childhood settings, has recently garnered significant attention. Colors are not merely aesthetic elements; they are powerful psychological tools that can influence mood, behavior, and cognitive processes</w:t>
      </w:r>
      <w:sdt>
        <w:sdtPr>
          <w:rPr>
            <w:rFonts w:asciiTheme="majorBidi" w:hAnsiTheme="majorBidi" w:cstheme="majorBidi"/>
          </w:rPr>
          <w:id w:val="-616455261"/>
          <w:citation/>
        </w:sdtPr>
        <w:sdtContent>
          <w:r w:rsidR="00D8489D" w:rsidRPr="00E60D11">
            <w:rPr>
              <w:rFonts w:asciiTheme="majorBidi" w:hAnsiTheme="majorBidi" w:cstheme="majorBidi"/>
            </w:rPr>
            <w:fldChar w:fldCharType="begin"/>
          </w:r>
          <w:r w:rsidR="00D8489D" w:rsidRPr="00E60D11">
            <w:rPr>
              <w:rFonts w:asciiTheme="majorBidi" w:hAnsiTheme="majorBidi" w:cstheme="majorBidi"/>
            </w:rPr>
            <w:instrText xml:space="preserve"> CITATION Dag08 \l 1033 </w:instrText>
          </w:r>
          <w:r w:rsidR="00D8489D" w:rsidRPr="00E60D11">
            <w:rPr>
              <w:rFonts w:asciiTheme="majorBidi" w:hAnsiTheme="majorBidi" w:cstheme="majorBidi"/>
            </w:rPr>
            <w:fldChar w:fldCharType="separate"/>
          </w:r>
          <w:r w:rsidR="00DF494D" w:rsidRPr="00E60D11">
            <w:rPr>
              <w:rFonts w:asciiTheme="majorBidi" w:hAnsiTheme="majorBidi" w:cstheme="majorBidi"/>
              <w:noProof/>
            </w:rPr>
            <w:t xml:space="preserve"> (Daggett, Cobble, &amp; Gertel, 2008)</w:t>
          </w:r>
          <w:r w:rsidR="00D8489D" w:rsidRPr="00E60D11">
            <w:rPr>
              <w:rFonts w:asciiTheme="majorBidi" w:hAnsiTheme="majorBidi" w:cstheme="majorBidi"/>
            </w:rPr>
            <w:fldChar w:fldCharType="end"/>
          </w:r>
        </w:sdtContent>
      </w:sdt>
      <w:r w:rsidRPr="00E60D11">
        <w:rPr>
          <w:rFonts w:asciiTheme="majorBidi" w:hAnsiTheme="majorBidi" w:cstheme="majorBidi"/>
        </w:rPr>
        <w:t xml:space="preserve">. In early childhood education, where foundational learning is established, the strategic application of color in designing educational spaces is crucial for enhancing learning experiences. Children, typically aged 3 to 6 years in preschool settings, are highly sensitive to their surroundings, and the visual environment significantly affects their ability to absorb information and engage in creative thinking </w:t>
      </w:r>
      <w:sdt>
        <w:sdtPr>
          <w:rPr>
            <w:rFonts w:asciiTheme="majorBidi" w:hAnsiTheme="majorBidi" w:cstheme="majorBidi"/>
          </w:rPr>
          <w:id w:val="420764269"/>
          <w:citation/>
        </w:sdtPr>
        <w:sdtContent>
          <w:r w:rsidR="002D2DF4" w:rsidRPr="00E60D11">
            <w:rPr>
              <w:rFonts w:asciiTheme="majorBidi" w:hAnsiTheme="majorBidi" w:cstheme="majorBidi"/>
            </w:rPr>
            <w:fldChar w:fldCharType="begin"/>
          </w:r>
          <w:r w:rsidR="0062700B" w:rsidRPr="00E60D11">
            <w:rPr>
              <w:rFonts w:asciiTheme="majorBidi" w:hAnsiTheme="majorBidi" w:cstheme="majorBidi"/>
            </w:rPr>
            <w:instrText xml:space="preserve">CITATION Ase16 \l 1033 </w:instrText>
          </w:r>
          <w:r w:rsidR="002D2DF4" w:rsidRPr="00E60D11">
            <w:rPr>
              <w:rFonts w:asciiTheme="majorBidi" w:hAnsiTheme="majorBidi" w:cstheme="majorBidi"/>
            </w:rPr>
            <w:fldChar w:fldCharType="separate"/>
          </w:r>
          <w:r w:rsidR="00DF494D" w:rsidRPr="00E60D11">
            <w:rPr>
              <w:rFonts w:asciiTheme="majorBidi" w:hAnsiTheme="majorBidi" w:cstheme="majorBidi"/>
              <w:noProof/>
            </w:rPr>
            <w:t>(AL-Ayash, Kane, Smith, &amp; Green-Armytage, 2016)</w:t>
          </w:r>
          <w:r w:rsidR="002D2DF4" w:rsidRPr="00E60D11">
            <w:rPr>
              <w:rFonts w:asciiTheme="majorBidi" w:hAnsiTheme="majorBidi" w:cstheme="majorBidi"/>
            </w:rPr>
            <w:fldChar w:fldCharType="end"/>
          </w:r>
        </w:sdtContent>
      </w:sdt>
      <w:r w:rsidR="002D2DF4" w:rsidRPr="00E60D11">
        <w:rPr>
          <w:rFonts w:asciiTheme="majorBidi" w:hAnsiTheme="majorBidi" w:cstheme="majorBidi"/>
        </w:rPr>
        <w:t>.</w:t>
      </w:r>
    </w:p>
    <w:p w14:paraId="0C9F0422" w14:textId="546A3456" w:rsidR="00DF60E9" w:rsidRPr="00E60D11" w:rsidRDefault="00DF60E9" w:rsidP="00265E06">
      <w:pPr>
        <w:bidi w:val="0"/>
        <w:jc w:val="both"/>
        <w:rPr>
          <w:rFonts w:asciiTheme="majorBidi" w:hAnsiTheme="majorBidi" w:cstheme="majorBidi"/>
        </w:rPr>
      </w:pPr>
      <w:r w:rsidRPr="00E60D11">
        <w:rPr>
          <w:rFonts w:asciiTheme="majorBidi" w:hAnsiTheme="majorBidi" w:cstheme="majorBidi"/>
        </w:rPr>
        <w:t xml:space="preserve">Research indicates that colors stimulate specific brain areas, influencing emotional responses and cognitive functions. Bright, intense colors can activate the limbic system, associated with emotional reactions, while color naming involves the left hemisphere and pattern recognition the right </w:t>
      </w:r>
      <w:sdt>
        <w:sdtPr>
          <w:rPr>
            <w:rFonts w:asciiTheme="majorBidi" w:hAnsiTheme="majorBidi" w:cstheme="majorBidi"/>
          </w:rPr>
          <w:id w:val="-1610582619"/>
          <w:citation/>
        </w:sdtPr>
        <w:sdtContent>
          <w:r w:rsidR="00D8489D" w:rsidRPr="00E60D11">
            <w:rPr>
              <w:rFonts w:asciiTheme="majorBidi" w:hAnsiTheme="majorBidi" w:cstheme="majorBidi"/>
            </w:rPr>
            <w:fldChar w:fldCharType="begin"/>
          </w:r>
          <w:r w:rsidR="00D8489D" w:rsidRPr="00E60D11">
            <w:rPr>
              <w:rFonts w:asciiTheme="majorBidi" w:hAnsiTheme="majorBidi" w:cstheme="majorBidi"/>
            </w:rPr>
            <w:instrText xml:space="preserve"> CITATION Dag08 \l 1033 </w:instrText>
          </w:r>
          <w:r w:rsidR="00D8489D" w:rsidRPr="00E60D11">
            <w:rPr>
              <w:rFonts w:asciiTheme="majorBidi" w:hAnsiTheme="majorBidi" w:cstheme="majorBidi"/>
            </w:rPr>
            <w:fldChar w:fldCharType="separate"/>
          </w:r>
          <w:r w:rsidR="00DF494D" w:rsidRPr="00E60D11">
            <w:rPr>
              <w:rFonts w:asciiTheme="majorBidi" w:hAnsiTheme="majorBidi" w:cstheme="majorBidi"/>
              <w:noProof/>
            </w:rPr>
            <w:t>(Daggett, Cobble, &amp; Gertel, 2008)</w:t>
          </w:r>
          <w:r w:rsidR="00D8489D" w:rsidRPr="00E60D11">
            <w:rPr>
              <w:rFonts w:asciiTheme="majorBidi" w:hAnsiTheme="majorBidi" w:cstheme="majorBidi"/>
            </w:rPr>
            <w:fldChar w:fldCharType="end"/>
          </w:r>
        </w:sdtContent>
      </w:sdt>
      <w:r w:rsidRPr="00E60D11">
        <w:rPr>
          <w:rFonts w:asciiTheme="majorBidi" w:hAnsiTheme="majorBidi" w:cstheme="majorBidi"/>
        </w:rPr>
        <w:t xml:space="preserve">. Given that brain development in children aged 3-6 years is still progressing, the visual environment, including color, serves as a vital medium for communication and learning </w:t>
      </w:r>
      <w:sdt>
        <w:sdtPr>
          <w:rPr>
            <w:rFonts w:asciiTheme="majorBidi" w:hAnsiTheme="majorBidi" w:cstheme="majorBidi"/>
          </w:rPr>
          <w:id w:val="-171413083"/>
          <w:citation/>
        </w:sdtPr>
        <w:sdtContent>
          <w:r w:rsidR="00113CFA" w:rsidRPr="00E60D11">
            <w:rPr>
              <w:rFonts w:asciiTheme="majorBidi" w:hAnsiTheme="majorBidi" w:cstheme="majorBidi"/>
            </w:rPr>
            <w:fldChar w:fldCharType="begin"/>
          </w:r>
          <w:r w:rsidR="00113CFA" w:rsidRPr="00E60D11">
            <w:rPr>
              <w:rFonts w:asciiTheme="majorBidi" w:hAnsiTheme="majorBidi" w:cstheme="majorBidi"/>
            </w:rPr>
            <w:instrText xml:space="preserve"> CITATION Koc09 \l 1033 </w:instrText>
          </w:r>
          <w:r w:rsidR="00113CFA" w:rsidRPr="00E60D11">
            <w:rPr>
              <w:rFonts w:asciiTheme="majorBidi" w:hAnsiTheme="majorBidi" w:cstheme="majorBidi"/>
            </w:rPr>
            <w:fldChar w:fldCharType="separate"/>
          </w:r>
          <w:r w:rsidR="00DF494D" w:rsidRPr="00E60D11">
            <w:rPr>
              <w:rFonts w:asciiTheme="majorBidi" w:hAnsiTheme="majorBidi" w:cstheme="majorBidi"/>
              <w:noProof/>
            </w:rPr>
            <w:t>(Koco &amp; Koc, 2009)</w:t>
          </w:r>
          <w:r w:rsidR="00113CFA" w:rsidRPr="00E60D11">
            <w:rPr>
              <w:rFonts w:asciiTheme="majorBidi" w:hAnsiTheme="majorBidi" w:cstheme="majorBidi"/>
            </w:rPr>
            <w:fldChar w:fldCharType="end"/>
          </w:r>
        </w:sdtContent>
      </w:sdt>
      <w:r w:rsidRPr="00E60D11">
        <w:rPr>
          <w:rFonts w:asciiTheme="majorBidi" w:hAnsiTheme="majorBidi" w:cstheme="majorBidi"/>
        </w:rPr>
        <w:t>. Color also influences alpha brain waves, which are used in medical research to evaluate human consciousness, and can stimulate hormone release affecting mood, mental clarity, and energy levels</w:t>
      </w:r>
      <w:sdt>
        <w:sdtPr>
          <w:rPr>
            <w:rFonts w:asciiTheme="majorBidi" w:hAnsiTheme="majorBidi" w:cstheme="majorBidi"/>
          </w:rPr>
          <w:id w:val="-902675398"/>
          <w:citation/>
        </w:sdtPr>
        <w:sdtContent>
          <w:r w:rsidR="001A1B16" w:rsidRPr="00E60D11">
            <w:rPr>
              <w:rFonts w:asciiTheme="majorBidi" w:hAnsiTheme="majorBidi" w:cstheme="majorBidi"/>
            </w:rPr>
            <w:fldChar w:fldCharType="begin"/>
          </w:r>
          <w:r w:rsidR="001A1B16" w:rsidRPr="00E60D11">
            <w:rPr>
              <w:rFonts w:asciiTheme="majorBidi" w:hAnsiTheme="majorBidi" w:cstheme="majorBidi"/>
            </w:rPr>
            <w:instrText xml:space="preserve"> CITATION Eng03 \l 1033 </w:instrText>
          </w:r>
          <w:r w:rsidR="001A1B16" w:rsidRPr="00E60D11">
            <w:rPr>
              <w:rFonts w:asciiTheme="majorBidi" w:hAnsiTheme="majorBidi" w:cstheme="majorBidi"/>
            </w:rPr>
            <w:fldChar w:fldCharType="separate"/>
          </w:r>
          <w:r w:rsidR="00DF494D" w:rsidRPr="00E60D11">
            <w:rPr>
              <w:rFonts w:asciiTheme="majorBidi" w:hAnsiTheme="majorBidi" w:cstheme="majorBidi"/>
              <w:noProof/>
            </w:rPr>
            <w:t xml:space="preserve"> (Engelbrecht, 2003)</w:t>
          </w:r>
          <w:r w:rsidR="001A1B16" w:rsidRPr="00E60D11">
            <w:rPr>
              <w:rFonts w:asciiTheme="majorBidi" w:hAnsiTheme="majorBidi" w:cstheme="majorBidi"/>
            </w:rPr>
            <w:fldChar w:fldCharType="end"/>
          </w:r>
        </w:sdtContent>
      </w:sdt>
      <w:r w:rsidR="00CD7DE6" w:rsidRPr="00E60D11">
        <w:rPr>
          <w:rFonts w:asciiTheme="majorBidi" w:hAnsiTheme="majorBidi" w:cstheme="majorBidi"/>
        </w:rPr>
        <w:t>.</w:t>
      </w:r>
    </w:p>
    <w:p w14:paraId="496F84A5" w14:textId="34A7D543" w:rsidR="00DF60E9" w:rsidRPr="00E60D11" w:rsidRDefault="00DF60E9" w:rsidP="00265E06">
      <w:pPr>
        <w:bidi w:val="0"/>
        <w:jc w:val="both"/>
        <w:rPr>
          <w:rFonts w:asciiTheme="majorBidi" w:hAnsiTheme="majorBidi" w:cstheme="majorBidi"/>
        </w:rPr>
      </w:pPr>
      <w:r w:rsidRPr="00E60D11">
        <w:rPr>
          <w:rFonts w:asciiTheme="majorBidi" w:hAnsiTheme="majorBidi" w:cstheme="majorBidi"/>
        </w:rPr>
        <w:t>The design of educational spaces, such as preschools and kindergartens, must therefore consider the psychological and physiological effects of color on young learners. A well-designed environment can foster a positive atmosphere, enhance working memory, and promote creativity and social interaction</w:t>
      </w:r>
      <w:sdt>
        <w:sdtPr>
          <w:rPr>
            <w:rFonts w:asciiTheme="majorBidi" w:hAnsiTheme="majorBidi" w:cstheme="majorBidi"/>
          </w:rPr>
          <w:id w:val="1838810804"/>
          <w:citation/>
        </w:sdtPr>
        <w:sdtContent>
          <w:r w:rsidR="009C152E" w:rsidRPr="00E60D11">
            <w:rPr>
              <w:rFonts w:asciiTheme="majorBidi" w:hAnsiTheme="majorBidi" w:cstheme="majorBidi"/>
            </w:rPr>
            <w:fldChar w:fldCharType="begin"/>
          </w:r>
          <w:r w:rsidR="009C152E" w:rsidRPr="00E60D11">
            <w:rPr>
              <w:rFonts w:asciiTheme="majorBidi" w:hAnsiTheme="majorBidi" w:cstheme="majorBidi"/>
            </w:rPr>
            <w:instrText xml:space="preserve"> CITATION Ham20 \l 1033 </w:instrText>
          </w:r>
          <w:r w:rsidR="009C152E" w:rsidRPr="00E60D11">
            <w:rPr>
              <w:rFonts w:asciiTheme="majorBidi" w:hAnsiTheme="majorBidi" w:cstheme="majorBidi"/>
            </w:rPr>
            <w:fldChar w:fldCharType="separate"/>
          </w:r>
          <w:r w:rsidR="00DF494D" w:rsidRPr="00E60D11">
            <w:rPr>
              <w:rFonts w:asciiTheme="majorBidi" w:hAnsiTheme="majorBidi" w:cstheme="majorBidi"/>
              <w:noProof/>
            </w:rPr>
            <w:t xml:space="preserve"> (Hamdy, 2020)</w:t>
          </w:r>
          <w:r w:rsidR="009C152E" w:rsidRPr="00E60D11">
            <w:rPr>
              <w:rFonts w:asciiTheme="majorBidi" w:hAnsiTheme="majorBidi" w:cstheme="majorBidi"/>
            </w:rPr>
            <w:fldChar w:fldCharType="end"/>
          </w:r>
        </w:sdtContent>
      </w:sdt>
      <w:r w:rsidRPr="00E60D11">
        <w:rPr>
          <w:rFonts w:asciiTheme="majorBidi" w:hAnsiTheme="majorBidi" w:cstheme="majorBidi"/>
        </w:rPr>
        <w:t>. Conversely, poorly designed spaces with inappropriate color schemes may lead to discomfort or anxiety, hindering cognitive development</w:t>
      </w:r>
      <w:sdt>
        <w:sdtPr>
          <w:rPr>
            <w:rFonts w:asciiTheme="majorBidi" w:hAnsiTheme="majorBidi" w:cstheme="majorBidi"/>
          </w:rPr>
          <w:id w:val="114946696"/>
          <w:citation/>
        </w:sdtPr>
        <w:sdtContent>
          <w:r w:rsidR="00E379E3" w:rsidRPr="00E60D11">
            <w:rPr>
              <w:rFonts w:asciiTheme="majorBidi" w:hAnsiTheme="majorBidi" w:cstheme="majorBidi"/>
            </w:rPr>
            <w:fldChar w:fldCharType="begin"/>
          </w:r>
          <w:r w:rsidR="0062700B" w:rsidRPr="00E60D11">
            <w:rPr>
              <w:rFonts w:asciiTheme="majorBidi" w:hAnsiTheme="majorBidi" w:cstheme="majorBidi"/>
            </w:rPr>
            <w:instrText xml:space="preserve">CITATION Kna19 \l 1033 </w:instrText>
          </w:r>
          <w:r w:rsidR="00E379E3" w:rsidRPr="00E60D11">
            <w:rPr>
              <w:rFonts w:asciiTheme="majorBidi" w:hAnsiTheme="majorBidi" w:cstheme="majorBidi"/>
            </w:rPr>
            <w:fldChar w:fldCharType="separate"/>
          </w:r>
          <w:r w:rsidR="00DF494D" w:rsidRPr="00E60D11">
            <w:rPr>
              <w:rFonts w:asciiTheme="majorBidi" w:hAnsiTheme="majorBidi" w:cstheme="majorBidi"/>
              <w:noProof/>
            </w:rPr>
            <w:t xml:space="preserve"> (Knauf, 2019)</w:t>
          </w:r>
          <w:r w:rsidR="00E379E3" w:rsidRPr="00E60D11">
            <w:rPr>
              <w:rFonts w:asciiTheme="majorBidi" w:hAnsiTheme="majorBidi" w:cstheme="majorBidi"/>
            </w:rPr>
            <w:fldChar w:fldCharType="end"/>
          </w:r>
        </w:sdtContent>
      </w:sdt>
      <w:r w:rsidR="00E379E3" w:rsidRPr="00E60D11">
        <w:rPr>
          <w:rFonts w:asciiTheme="majorBidi" w:hAnsiTheme="majorBidi" w:cstheme="majorBidi"/>
        </w:rPr>
        <w:t>.</w:t>
      </w:r>
      <w:r w:rsidRPr="00E60D11">
        <w:rPr>
          <w:rFonts w:asciiTheme="majorBidi" w:hAnsiTheme="majorBidi" w:cstheme="majorBidi"/>
        </w:rPr>
        <w:t xml:space="preserve"> Thus, integrating color psychology into the architectural design of children's educational spaces is a pedagogical strategy aimed at optimizing learning outcomes. This study specifically aims to explore the effectiveness of color in enhancing children's working memory performance within preschool settings, contributing to the discourse on architecture, psychology, and education.​</w:t>
      </w:r>
    </w:p>
    <w:p w14:paraId="63C67987" w14:textId="77777777" w:rsidR="00EE1709" w:rsidRPr="00E60D11" w:rsidRDefault="00EE1709" w:rsidP="00265E06">
      <w:pPr>
        <w:bidi w:val="0"/>
        <w:jc w:val="both"/>
        <w:rPr>
          <w:rFonts w:asciiTheme="majorBidi" w:hAnsiTheme="majorBidi" w:cstheme="majorBidi"/>
          <w:b/>
          <w:bCs/>
        </w:rPr>
      </w:pPr>
      <w:r w:rsidRPr="00E60D11">
        <w:rPr>
          <w:rFonts w:asciiTheme="majorBidi" w:hAnsiTheme="majorBidi" w:cstheme="majorBidi"/>
          <w:b/>
          <w:bCs/>
        </w:rPr>
        <w:t>Background of the Research</w:t>
      </w:r>
    </w:p>
    <w:p w14:paraId="459E28D9" w14:textId="6AB221B2" w:rsidR="00EE1709" w:rsidRPr="00E60D11" w:rsidRDefault="00EE1709" w:rsidP="00265E06">
      <w:pPr>
        <w:bidi w:val="0"/>
        <w:jc w:val="both"/>
        <w:rPr>
          <w:rFonts w:asciiTheme="majorBidi" w:hAnsiTheme="majorBidi" w:cstheme="majorBidi"/>
        </w:rPr>
      </w:pPr>
      <w:r w:rsidRPr="00E60D11">
        <w:rPr>
          <w:rFonts w:asciiTheme="majorBidi" w:hAnsiTheme="majorBidi" w:cstheme="majorBidi"/>
        </w:rPr>
        <w:t>Color, as a fundamental visual element, profoundly influences human perception and behavior. Color psychology theories, such as those proposed by Itten and Munsell, emphasize that colors can serve as tools to establish psychological balance and enhance cognitive performance</w:t>
      </w:r>
      <w:sdt>
        <w:sdtPr>
          <w:rPr>
            <w:rFonts w:asciiTheme="majorBidi" w:hAnsiTheme="majorBidi" w:cstheme="majorBidi"/>
          </w:rPr>
          <w:id w:val="1398164736"/>
          <w:citation/>
        </w:sdtPr>
        <w:sdtContent>
          <w:r w:rsidR="00E379E3" w:rsidRPr="00E60D11">
            <w:rPr>
              <w:rFonts w:asciiTheme="majorBidi" w:hAnsiTheme="majorBidi" w:cstheme="majorBidi"/>
            </w:rPr>
            <w:fldChar w:fldCharType="begin"/>
          </w:r>
          <w:r w:rsidR="00E379E3" w:rsidRPr="00E60D11">
            <w:rPr>
              <w:rFonts w:asciiTheme="majorBidi" w:hAnsiTheme="majorBidi" w:cstheme="majorBidi"/>
            </w:rPr>
            <w:instrText xml:space="preserve"> CITATION Bir13 \l 1033 </w:instrText>
          </w:r>
          <w:r w:rsidR="00E379E3" w:rsidRPr="00E60D11">
            <w:rPr>
              <w:rFonts w:asciiTheme="majorBidi" w:hAnsiTheme="majorBidi" w:cstheme="majorBidi"/>
            </w:rPr>
            <w:fldChar w:fldCharType="separate"/>
          </w:r>
          <w:r w:rsidR="00DF494D" w:rsidRPr="00E60D11">
            <w:rPr>
              <w:rFonts w:asciiTheme="majorBidi" w:hAnsiTheme="majorBidi" w:cstheme="majorBidi"/>
              <w:noProof/>
            </w:rPr>
            <w:t xml:space="preserve"> (Birren , 2013)</w:t>
          </w:r>
          <w:r w:rsidR="00E379E3" w:rsidRPr="00E60D11">
            <w:rPr>
              <w:rFonts w:asciiTheme="majorBidi" w:hAnsiTheme="majorBidi" w:cstheme="majorBidi"/>
            </w:rPr>
            <w:fldChar w:fldCharType="end"/>
          </w:r>
        </w:sdtContent>
      </w:sdt>
      <w:r w:rsidRPr="00E60D11">
        <w:rPr>
          <w:rFonts w:asciiTheme="majorBidi" w:hAnsiTheme="majorBidi" w:cstheme="majorBidi"/>
        </w:rPr>
        <w:t>. This influence is particularly significant in children, whose developing brains are highly receptive to visual stimuli that can affect learning and behavior</w:t>
      </w:r>
      <w:sdt>
        <w:sdtPr>
          <w:rPr>
            <w:rFonts w:asciiTheme="majorBidi" w:hAnsiTheme="majorBidi" w:cstheme="majorBidi"/>
          </w:rPr>
          <w:id w:val="1406791502"/>
          <w:citation/>
        </w:sdtPr>
        <w:sdtContent>
          <w:r w:rsidR="000C3929" w:rsidRPr="00E60D11">
            <w:rPr>
              <w:rFonts w:asciiTheme="majorBidi" w:hAnsiTheme="majorBidi" w:cstheme="majorBidi"/>
            </w:rPr>
            <w:fldChar w:fldCharType="begin"/>
          </w:r>
          <w:r w:rsidR="0062700B" w:rsidRPr="00E60D11">
            <w:rPr>
              <w:rFonts w:asciiTheme="majorBidi" w:hAnsiTheme="majorBidi" w:cstheme="majorBidi"/>
            </w:rPr>
            <w:instrText xml:space="preserve">CITATION Jon19 \l 1033 </w:instrText>
          </w:r>
          <w:r w:rsidR="000C3929" w:rsidRPr="00E60D11">
            <w:rPr>
              <w:rFonts w:asciiTheme="majorBidi" w:hAnsiTheme="majorBidi" w:cstheme="majorBidi"/>
            </w:rPr>
            <w:fldChar w:fldCharType="separate"/>
          </w:r>
          <w:r w:rsidR="00DF494D" w:rsidRPr="00E60D11">
            <w:rPr>
              <w:rFonts w:asciiTheme="majorBidi" w:hAnsiTheme="majorBidi" w:cstheme="majorBidi"/>
              <w:noProof/>
            </w:rPr>
            <w:t xml:space="preserve"> (Jonauskaite, et al., 2019)</w:t>
          </w:r>
          <w:r w:rsidR="000C3929" w:rsidRPr="00E60D11">
            <w:rPr>
              <w:rFonts w:asciiTheme="majorBidi" w:hAnsiTheme="majorBidi" w:cstheme="majorBidi"/>
            </w:rPr>
            <w:fldChar w:fldCharType="end"/>
          </w:r>
        </w:sdtContent>
      </w:sdt>
      <w:r w:rsidRPr="00E60D11">
        <w:rPr>
          <w:rFonts w:asciiTheme="majorBidi" w:hAnsiTheme="majorBidi" w:cstheme="majorBidi"/>
        </w:rPr>
        <w:t>. For instance, warm colors like red and yellow are suggested to boost energy and concentration, while cool colors such as blue and green can promote calmness and focus</w:t>
      </w:r>
      <w:sdt>
        <w:sdtPr>
          <w:rPr>
            <w:rFonts w:asciiTheme="majorBidi" w:hAnsiTheme="majorBidi" w:cstheme="majorBidi"/>
          </w:rPr>
          <w:id w:val="1573309261"/>
          <w:citation/>
        </w:sdtPr>
        <w:sdtContent>
          <w:r w:rsidR="000C3929" w:rsidRPr="00E60D11">
            <w:rPr>
              <w:rFonts w:asciiTheme="majorBidi" w:hAnsiTheme="majorBidi" w:cstheme="majorBidi"/>
            </w:rPr>
            <w:fldChar w:fldCharType="begin"/>
          </w:r>
          <w:r w:rsidR="000C3929" w:rsidRPr="00E60D11">
            <w:rPr>
              <w:rFonts w:asciiTheme="majorBidi" w:hAnsiTheme="majorBidi" w:cstheme="majorBidi"/>
            </w:rPr>
            <w:instrText xml:space="preserve"> CITATION Dag08 \l 1033 </w:instrText>
          </w:r>
          <w:r w:rsidR="000C3929" w:rsidRPr="00E60D11">
            <w:rPr>
              <w:rFonts w:asciiTheme="majorBidi" w:hAnsiTheme="majorBidi" w:cstheme="majorBidi"/>
            </w:rPr>
            <w:fldChar w:fldCharType="separate"/>
          </w:r>
          <w:r w:rsidR="00DF494D" w:rsidRPr="00E60D11">
            <w:rPr>
              <w:rFonts w:asciiTheme="majorBidi" w:hAnsiTheme="majorBidi" w:cstheme="majorBidi"/>
              <w:noProof/>
            </w:rPr>
            <w:t xml:space="preserve"> (Daggett, Cobble, &amp; Gertel, 2008)</w:t>
          </w:r>
          <w:r w:rsidR="000C3929" w:rsidRPr="00E60D11">
            <w:rPr>
              <w:rFonts w:asciiTheme="majorBidi" w:hAnsiTheme="majorBidi" w:cstheme="majorBidi"/>
            </w:rPr>
            <w:fldChar w:fldCharType="end"/>
          </w:r>
        </w:sdtContent>
      </w:sdt>
      <w:r w:rsidRPr="00E60D11">
        <w:rPr>
          <w:rFonts w:asciiTheme="majorBidi" w:hAnsiTheme="majorBidi" w:cstheme="majorBidi"/>
        </w:rPr>
        <w:t>. Developmental psychology research indicates that while three-year-old preschoolers may struggle with effective color differentiation, by age four, children begin to recognize color saturation, and the ability to discern various colors gradually improves between ages six and seven. Five-year-old children are also capable of perceiving subtle differences in color saturation</w:t>
      </w:r>
      <w:sdt>
        <w:sdtPr>
          <w:rPr>
            <w:rFonts w:asciiTheme="majorBidi" w:hAnsiTheme="majorBidi" w:cstheme="majorBidi"/>
          </w:rPr>
          <w:id w:val="1517044501"/>
          <w:citation/>
        </w:sdtPr>
        <w:sdtContent>
          <w:r w:rsidR="0015220B" w:rsidRPr="00E60D11">
            <w:rPr>
              <w:rFonts w:asciiTheme="majorBidi" w:hAnsiTheme="majorBidi" w:cstheme="majorBidi"/>
            </w:rPr>
            <w:fldChar w:fldCharType="begin"/>
          </w:r>
          <w:r w:rsidR="0015220B" w:rsidRPr="00E60D11">
            <w:rPr>
              <w:rFonts w:asciiTheme="majorBidi" w:hAnsiTheme="majorBidi" w:cstheme="majorBidi"/>
            </w:rPr>
            <w:instrText xml:space="preserve"> CITATION Wan20 \l 1033 </w:instrText>
          </w:r>
          <w:r w:rsidR="0015220B" w:rsidRPr="00E60D11">
            <w:rPr>
              <w:rFonts w:asciiTheme="majorBidi" w:hAnsiTheme="majorBidi" w:cstheme="majorBidi"/>
            </w:rPr>
            <w:fldChar w:fldCharType="separate"/>
          </w:r>
          <w:r w:rsidR="00DF494D" w:rsidRPr="00E60D11">
            <w:rPr>
              <w:rFonts w:asciiTheme="majorBidi" w:hAnsiTheme="majorBidi" w:cstheme="majorBidi"/>
              <w:noProof/>
            </w:rPr>
            <w:t xml:space="preserve"> (Wang, 2020)</w:t>
          </w:r>
          <w:r w:rsidR="0015220B" w:rsidRPr="00E60D11">
            <w:rPr>
              <w:rFonts w:asciiTheme="majorBidi" w:hAnsiTheme="majorBidi" w:cstheme="majorBidi"/>
            </w:rPr>
            <w:fldChar w:fldCharType="end"/>
          </w:r>
        </w:sdtContent>
      </w:sdt>
      <w:r w:rsidRPr="00E60D11">
        <w:rPr>
          <w:rFonts w:asciiTheme="majorBidi" w:hAnsiTheme="majorBidi" w:cstheme="majorBidi"/>
        </w:rPr>
        <w:t>.</w:t>
      </w:r>
    </w:p>
    <w:p w14:paraId="5BE95C42" w14:textId="5947CC1B" w:rsidR="00EE1709" w:rsidRPr="00E60D11" w:rsidRDefault="00EE1709" w:rsidP="00265E06">
      <w:pPr>
        <w:bidi w:val="0"/>
        <w:jc w:val="both"/>
        <w:rPr>
          <w:rFonts w:asciiTheme="majorBidi" w:hAnsiTheme="majorBidi" w:cstheme="majorBidi"/>
        </w:rPr>
      </w:pPr>
      <w:r w:rsidRPr="00E60D11">
        <w:rPr>
          <w:rFonts w:asciiTheme="majorBidi" w:hAnsiTheme="majorBidi" w:cstheme="majorBidi"/>
        </w:rPr>
        <w:t>Numerous studies have explored the impact of color in educational environments, demonstrating that appropriate color application can improve academic performance and increase children's concentration. Investigations show that cool colors in classrooms can reduce stress and enhance focus, while warm colors can boost energy and motivation</w:t>
      </w:r>
      <w:sdt>
        <w:sdtPr>
          <w:rPr>
            <w:rFonts w:asciiTheme="majorBidi" w:hAnsiTheme="majorBidi" w:cstheme="majorBidi"/>
          </w:rPr>
          <w:id w:val="-2051221685"/>
          <w:citation/>
        </w:sdtPr>
        <w:sdtContent>
          <w:r w:rsidR="00A96F38" w:rsidRPr="00E60D11">
            <w:rPr>
              <w:rFonts w:asciiTheme="majorBidi" w:hAnsiTheme="majorBidi" w:cstheme="majorBidi"/>
            </w:rPr>
            <w:fldChar w:fldCharType="begin"/>
          </w:r>
          <w:r w:rsidR="00A96F38" w:rsidRPr="00E60D11">
            <w:rPr>
              <w:rFonts w:asciiTheme="majorBidi" w:hAnsiTheme="majorBidi" w:cstheme="majorBidi"/>
            </w:rPr>
            <w:instrText xml:space="preserve"> CITATION Gra95 \l 1033 </w:instrText>
          </w:r>
          <w:r w:rsidR="00A96F38" w:rsidRPr="00E60D11">
            <w:rPr>
              <w:rFonts w:asciiTheme="majorBidi" w:hAnsiTheme="majorBidi" w:cstheme="majorBidi"/>
            </w:rPr>
            <w:fldChar w:fldCharType="separate"/>
          </w:r>
          <w:r w:rsidR="00DF494D" w:rsidRPr="00E60D11">
            <w:rPr>
              <w:rFonts w:asciiTheme="majorBidi" w:hAnsiTheme="majorBidi" w:cstheme="majorBidi"/>
              <w:noProof/>
            </w:rPr>
            <w:t xml:space="preserve"> (Grangaard, 1995)</w:t>
          </w:r>
          <w:r w:rsidR="00A96F38" w:rsidRPr="00E60D11">
            <w:rPr>
              <w:rFonts w:asciiTheme="majorBidi" w:hAnsiTheme="majorBidi" w:cstheme="majorBidi"/>
            </w:rPr>
            <w:fldChar w:fldCharType="end"/>
          </w:r>
        </w:sdtContent>
      </w:sdt>
      <w:r w:rsidRPr="00E60D11">
        <w:rPr>
          <w:rFonts w:asciiTheme="majorBidi" w:hAnsiTheme="majorBidi" w:cstheme="majorBidi"/>
        </w:rPr>
        <w:t>. Additionally, research indicates that colors can aid children in recalling information more quickly and understanding their surroundings more effectively</w:t>
      </w:r>
      <w:sdt>
        <w:sdtPr>
          <w:rPr>
            <w:rFonts w:asciiTheme="majorBidi" w:hAnsiTheme="majorBidi" w:cstheme="majorBidi"/>
          </w:rPr>
          <w:id w:val="-18554708"/>
          <w:citation/>
        </w:sdtPr>
        <w:sdtContent>
          <w:r w:rsidR="0013776B" w:rsidRPr="00E60D11">
            <w:rPr>
              <w:rFonts w:asciiTheme="majorBidi" w:hAnsiTheme="majorBidi" w:cstheme="majorBidi"/>
            </w:rPr>
            <w:fldChar w:fldCharType="begin"/>
          </w:r>
          <w:r w:rsidR="0062700B" w:rsidRPr="00E60D11">
            <w:rPr>
              <w:rFonts w:asciiTheme="majorBidi" w:hAnsiTheme="majorBidi" w:cstheme="majorBidi"/>
            </w:rPr>
            <w:instrText xml:space="preserve">CITATION Sta19 \l 1033 </w:instrText>
          </w:r>
          <w:r w:rsidR="0013776B" w:rsidRPr="00E60D11">
            <w:rPr>
              <w:rFonts w:asciiTheme="majorBidi" w:hAnsiTheme="majorBidi" w:cstheme="majorBidi"/>
            </w:rPr>
            <w:fldChar w:fldCharType="separate"/>
          </w:r>
          <w:r w:rsidR="00DF494D" w:rsidRPr="00E60D11">
            <w:rPr>
              <w:rFonts w:asciiTheme="majorBidi" w:hAnsiTheme="majorBidi" w:cstheme="majorBidi"/>
              <w:noProof/>
            </w:rPr>
            <w:t xml:space="preserve"> (Stankovic &amp; Kekovic, 2019)</w:t>
          </w:r>
          <w:r w:rsidR="0013776B" w:rsidRPr="00E60D11">
            <w:rPr>
              <w:rFonts w:asciiTheme="majorBidi" w:hAnsiTheme="majorBidi" w:cstheme="majorBidi"/>
            </w:rPr>
            <w:fldChar w:fldCharType="end"/>
          </w:r>
        </w:sdtContent>
      </w:sdt>
      <w:r w:rsidRPr="00E60D11">
        <w:rPr>
          <w:rFonts w:asciiTheme="majorBidi" w:hAnsiTheme="majorBidi" w:cstheme="majorBidi"/>
        </w:rPr>
        <w:t>. The color of an environment specifically affects information retrieval after learning, with the use of three warm colors in a learning space facilitating the retrieval of information learned within that setting</w:t>
      </w:r>
      <w:sdt>
        <w:sdtPr>
          <w:rPr>
            <w:rFonts w:asciiTheme="majorBidi" w:hAnsiTheme="majorBidi" w:cstheme="majorBidi"/>
          </w:rPr>
          <w:id w:val="1907187569"/>
          <w:citation/>
        </w:sdtPr>
        <w:sdtContent>
          <w:r w:rsidR="00E54945" w:rsidRPr="00E60D11">
            <w:rPr>
              <w:rFonts w:asciiTheme="majorBidi" w:hAnsiTheme="majorBidi" w:cstheme="majorBidi"/>
            </w:rPr>
            <w:fldChar w:fldCharType="begin"/>
          </w:r>
          <w:r w:rsidR="0062700B" w:rsidRPr="00E60D11">
            <w:rPr>
              <w:rFonts w:asciiTheme="majorBidi" w:hAnsiTheme="majorBidi" w:cstheme="majorBidi"/>
            </w:rPr>
            <w:instrText xml:space="preserve">CITATION Hid12 \l 1033 </w:instrText>
          </w:r>
          <w:r w:rsidR="00E54945" w:rsidRPr="00E60D11">
            <w:rPr>
              <w:rFonts w:asciiTheme="majorBidi" w:hAnsiTheme="majorBidi" w:cstheme="majorBidi"/>
            </w:rPr>
            <w:fldChar w:fldCharType="separate"/>
          </w:r>
          <w:r w:rsidR="00DF494D" w:rsidRPr="00E60D11">
            <w:rPr>
              <w:rFonts w:asciiTheme="majorBidi" w:hAnsiTheme="majorBidi" w:cstheme="majorBidi"/>
              <w:noProof/>
            </w:rPr>
            <w:t xml:space="preserve"> (Hidayetoglu, Yildirim, &amp; Akalın, 2012)</w:t>
          </w:r>
          <w:r w:rsidR="00E54945" w:rsidRPr="00E60D11">
            <w:rPr>
              <w:rFonts w:asciiTheme="majorBidi" w:hAnsiTheme="majorBidi" w:cstheme="majorBidi"/>
            </w:rPr>
            <w:fldChar w:fldCharType="end"/>
          </w:r>
        </w:sdtContent>
      </w:sdt>
      <w:r w:rsidRPr="00E60D11">
        <w:rPr>
          <w:rFonts w:asciiTheme="majorBidi" w:hAnsiTheme="majorBidi" w:cstheme="majorBidi"/>
        </w:rPr>
        <w:t xml:space="preserve">. However, while general impacts on concentration and mood have been noted, a comprehensive understanding of how </w:t>
      </w:r>
      <w:r w:rsidRPr="00E60D11">
        <w:rPr>
          <w:rFonts w:asciiTheme="majorBidi" w:hAnsiTheme="majorBidi" w:cstheme="majorBidi"/>
        </w:rPr>
        <w:lastRenderedPageBreak/>
        <w:t>specific color schemes directly influence discrete cognitive functions like working memory performance in children within educational settings remains underexplored.</w:t>
      </w:r>
    </w:p>
    <w:p w14:paraId="119D570D" w14:textId="47260B0B" w:rsidR="00056CCC" w:rsidRPr="00E60D11" w:rsidRDefault="00EE1709" w:rsidP="00265E06">
      <w:pPr>
        <w:bidi w:val="0"/>
        <w:jc w:val="both"/>
        <w:rPr>
          <w:rFonts w:asciiTheme="majorBidi" w:hAnsiTheme="majorBidi" w:cstheme="majorBidi"/>
        </w:rPr>
      </w:pPr>
      <w:r w:rsidRPr="00E60D11">
        <w:rPr>
          <w:rFonts w:asciiTheme="majorBidi" w:hAnsiTheme="majorBidi" w:cstheme="majorBidi"/>
        </w:rPr>
        <w:t>Despite existing research highlighting the general effects of color on learning and concentration, there is a clear gap in empirical studies specifically detailing the mechanisms through which color influences different types of memory, particularly working memory, in young children. Previous studies often discuss broad concepts like "cognitive development" or "learning efficiency" without operationalizing the specific cognitive functions affected or providing a robust theoretical framework linking color to memory processes. For example, while studies suggest colors can aid recall, the direct relationship between emotional regulation induced by color and its subsequent impact on working memory capacity or retrieval efficiency is not consistently articulated or empirically validated. This study addresses this gap by specifically investigating the impact of color on working memory performance in preschool-aged children, thereby providing a more precise understanding of color's role in cognitive development.​ This focused approach offers crucial insights for designing educational spaces that optimally support children's learning and memory functions.</w:t>
      </w:r>
    </w:p>
    <w:p w14:paraId="1EFD65BC" w14:textId="77777777" w:rsidR="00EE1709" w:rsidRPr="00E60D11" w:rsidRDefault="00EE1709" w:rsidP="00265E06">
      <w:pPr>
        <w:bidi w:val="0"/>
        <w:jc w:val="both"/>
        <w:rPr>
          <w:rFonts w:asciiTheme="majorBidi" w:hAnsiTheme="majorBidi" w:cstheme="majorBidi"/>
          <w:b/>
          <w:bCs/>
        </w:rPr>
      </w:pPr>
      <w:r w:rsidRPr="00E60D11">
        <w:rPr>
          <w:rFonts w:asciiTheme="majorBidi" w:hAnsiTheme="majorBidi" w:cstheme="majorBidi"/>
          <w:b/>
          <w:bCs/>
        </w:rPr>
        <w:t>Explanation of Key Concepts</w:t>
      </w:r>
    </w:p>
    <w:p w14:paraId="6E74C694" w14:textId="77777777" w:rsidR="00EE1709" w:rsidRPr="00E60D11" w:rsidRDefault="00EE1709" w:rsidP="00265E06">
      <w:pPr>
        <w:bidi w:val="0"/>
        <w:jc w:val="both"/>
        <w:rPr>
          <w:rFonts w:asciiTheme="majorBidi" w:hAnsiTheme="majorBidi" w:cstheme="majorBidi"/>
        </w:rPr>
      </w:pPr>
      <w:r w:rsidRPr="00E60D11">
        <w:rPr>
          <w:rFonts w:asciiTheme="majorBidi" w:hAnsiTheme="majorBidi" w:cstheme="majorBidi"/>
        </w:rPr>
        <w:t>To ensure clarity and precision within this study, the following key concepts are defined:</w:t>
      </w:r>
    </w:p>
    <w:p w14:paraId="668DDC48" w14:textId="49DA1C32" w:rsidR="00EE1709" w:rsidRPr="00E60D11" w:rsidRDefault="00EE1709" w:rsidP="00265E06">
      <w:pPr>
        <w:bidi w:val="0"/>
        <w:jc w:val="both"/>
        <w:rPr>
          <w:rFonts w:asciiTheme="majorBidi" w:hAnsiTheme="majorBidi" w:cstheme="majorBidi"/>
        </w:rPr>
      </w:pPr>
      <w:r w:rsidRPr="00E60D11">
        <w:rPr>
          <w:rFonts w:asciiTheme="majorBidi" w:hAnsiTheme="majorBidi" w:cstheme="majorBidi"/>
        </w:rPr>
        <w:t xml:space="preserve">    Color Psychology: Color psychology investigates the effects of colors on human behavior, emotions, and cognitive performance. This field demonstrates that colors can be powerful tools in fostering psychological balance and enhancing cognitive performance</w:t>
      </w:r>
      <w:sdt>
        <w:sdtPr>
          <w:rPr>
            <w:rFonts w:asciiTheme="majorBidi" w:hAnsiTheme="majorBidi" w:cstheme="majorBidi"/>
          </w:rPr>
          <w:id w:val="-798604364"/>
          <w:citation/>
        </w:sdtPr>
        <w:sdtContent>
          <w:r w:rsidR="00E54945" w:rsidRPr="00E60D11">
            <w:rPr>
              <w:rFonts w:asciiTheme="majorBidi" w:hAnsiTheme="majorBidi" w:cstheme="majorBidi"/>
            </w:rPr>
            <w:fldChar w:fldCharType="begin"/>
          </w:r>
          <w:r w:rsidR="00E54945" w:rsidRPr="00E60D11">
            <w:rPr>
              <w:rFonts w:asciiTheme="majorBidi" w:hAnsiTheme="majorBidi" w:cstheme="majorBidi"/>
            </w:rPr>
            <w:instrText xml:space="preserve"> CITATION Bir13 \l 1033 </w:instrText>
          </w:r>
          <w:r w:rsidR="00E54945" w:rsidRPr="00E60D11">
            <w:rPr>
              <w:rFonts w:asciiTheme="majorBidi" w:hAnsiTheme="majorBidi" w:cstheme="majorBidi"/>
            </w:rPr>
            <w:fldChar w:fldCharType="separate"/>
          </w:r>
          <w:r w:rsidR="00DF494D" w:rsidRPr="00E60D11">
            <w:rPr>
              <w:rFonts w:asciiTheme="majorBidi" w:hAnsiTheme="majorBidi" w:cstheme="majorBidi"/>
              <w:noProof/>
            </w:rPr>
            <w:t xml:space="preserve"> (Birren , 2013)</w:t>
          </w:r>
          <w:r w:rsidR="00E54945" w:rsidRPr="00E60D11">
            <w:rPr>
              <w:rFonts w:asciiTheme="majorBidi" w:hAnsiTheme="majorBidi" w:cstheme="majorBidi"/>
            </w:rPr>
            <w:fldChar w:fldCharType="end"/>
          </w:r>
        </w:sdtContent>
      </w:sdt>
      <w:r w:rsidRPr="00E60D11">
        <w:rPr>
          <w:rFonts w:asciiTheme="majorBidi" w:hAnsiTheme="majorBidi" w:cstheme="majorBidi"/>
        </w:rPr>
        <w:t>. A color can convey feelings of excitement, enthusiasm, tranquility, or mystery</w:t>
      </w:r>
      <w:sdt>
        <w:sdtPr>
          <w:rPr>
            <w:rFonts w:asciiTheme="majorBidi" w:hAnsiTheme="majorBidi" w:cstheme="majorBidi"/>
          </w:rPr>
          <w:id w:val="-1722660902"/>
          <w:citation/>
        </w:sdtPr>
        <w:sdtContent>
          <w:r w:rsidR="00533815" w:rsidRPr="00E60D11">
            <w:rPr>
              <w:rFonts w:asciiTheme="majorBidi" w:hAnsiTheme="majorBidi" w:cstheme="majorBidi"/>
            </w:rPr>
            <w:fldChar w:fldCharType="begin"/>
          </w:r>
          <w:r w:rsidR="00533815" w:rsidRPr="00E60D11">
            <w:rPr>
              <w:rFonts w:asciiTheme="majorBidi" w:hAnsiTheme="majorBidi" w:cstheme="majorBidi"/>
            </w:rPr>
            <w:instrText xml:space="preserve"> CITATION Ole13 \l 1033 </w:instrText>
          </w:r>
          <w:r w:rsidR="00533815" w:rsidRPr="00E60D11">
            <w:rPr>
              <w:rFonts w:asciiTheme="majorBidi" w:hAnsiTheme="majorBidi" w:cstheme="majorBidi"/>
            </w:rPr>
            <w:fldChar w:fldCharType="separate"/>
          </w:r>
          <w:r w:rsidR="00DF494D" w:rsidRPr="00E60D11">
            <w:rPr>
              <w:rFonts w:asciiTheme="majorBidi" w:hAnsiTheme="majorBidi" w:cstheme="majorBidi"/>
              <w:noProof/>
            </w:rPr>
            <w:t xml:space="preserve"> (Olesen, 2013)</w:t>
          </w:r>
          <w:r w:rsidR="00533815" w:rsidRPr="00E60D11">
            <w:rPr>
              <w:rFonts w:asciiTheme="majorBidi" w:hAnsiTheme="majorBidi" w:cstheme="majorBidi"/>
            </w:rPr>
            <w:fldChar w:fldCharType="end"/>
          </w:r>
        </w:sdtContent>
      </w:sdt>
      <w:r w:rsidRPr="00E60D11">
        <w:rPr>
          <w:rFonts w:asciiTheme="majorBidi" w:hAnsiTheme="majorBidi" w:cstheme="majorBidi"/>
        </w:rPr>
        <w:t>. In this study, we specifically examine warm colors (e.g., red, orange, yellow) and cool colors (e.g., blue, green), as these categories are widely recognized for their distinct psychological impacts on mood and cognitive states.</w:t>
      </w:r>
    </w:p>
    <w:p w14:paraId="47E91A9F" w14:textId="4392AF63" w:rsidR="00EE1709" w:rsidRPr="00E60D11" w:rsidRDefault="00EE1709" w:rsidP="00265E06">
      <w:pPr>
        <w:bidi w:val="0"/>
        <w:jc w:val="both"/>
        <w:rPr>
          <w:rFonts w:asciiTheme="majorBidi" w:hAnsiTheme="majorBidi" w:cstheme="majorBidi"/>
        </w:rPr>
      </w:pPr>
      <w:r w:rsidRPr="00E60D11">
        <w:rPr>
          <w:rFonts w:asciiTheme="majorBidi" w:hAnsiTheme="majorBidi" w:cstheme="majorBidi"/>
        </w:rPr>
        <w:t xml:space="preserve">    Educational Environment: The educational environment refers to the settings where learning and teaching processes occur. These spaces encompass classrooms, kindergartens, and other formal and informal educational contexts</w:t>
      </w:r>
      <w:sdt>
        <w:sdtPr>
          <w:rPr>
            <w:rFonts w:asciiTheme="majorBidi" w:hAnsiTheme="majorBidi" w:cstheme="majorBidi"/>
          </w:rPr>
          <w:id w:val="506255426"/>
          <w:citation/>
        </w:sdtPr>
        <w:sdtContent>
          <w:r w:rsidR="00EE5828" w:rsidRPr="00E60D11">
            <w:rPr>
              <w:rFonts w:asciiTheme="majorBidi" w:hAnsiTheme="majorBidi" w:cstheme="majorBidi"/>
            </w:rPr>
            <w:fldChar w:fldCharType="begin"/>
          </w:r>
          <w:r w:rsidR="00EE5828" w:rsidRPr="00E60D11">
            <w:rPr>
              <w:rFonts w:asciiTheme="majorBidi" w:hAnsiTheme="majorBidi" w:cstheme="majorBidi"/>
            </w:rPr>
            <w:instrText xml:space="preserve"> CITATION Ham20 \l 1033 </w:instrText>
          </w:r>
          <w:r w:rsidR="00EE5828" w:rsidRPr="00E60D11">
            <w:rPr>
              <w:rFonts w:asciiTheme="majorBidi" w:hAnsiTheme="majorBidi" w:cstheme="majorBidi"/>
            </w:rPr>
            <w:fldChar w:fldCharType="separate"/>
          </w:r>
          <w:r w:rsidR="00DF494D" w:rsidRPr="00E60D11">
            <w:rPr>
              <w:rFonts w:asciiTheme="majorBidi" w:hAnsiTheme="majorBidi" w:cstheme="majorBidi"/>
              <w:noProof/>
            </w:rPr>
            <w:t xml:space="preserve"> (Hamdy, 2020)</w:t>
          </w:r>
          <w:r w:rsidR="00EE5828" w:rsidRPr="00E60D11">
            <w:rPr>
              <w:rFonts w:asciiTheme="majorBidi" w:hAnsiTheme="majorBidi" w:cstheme="majorBidi"/>
            </w:rPr>
            <w:fldChar w:fldCharType="end"/>
          </w:r>
        </w:sdtContent>
      </w:sdt>
      <w:r w:rsidRPr="00E60D11">
        <w:rPr>
          <w:rFonts w:asciiTheme="majorBidi" w:hAnsiTheme="majorBidi" w:cstheme="majorBidi"/>
        </w:rPr>
        <w:t>. For the purpose of this research, the focus is on preschool settings, which are environments specifically designed to support the holistic development of young children aged 3-6 years. These environments must be designed to meet the physical, emotional, and cognitive needs of the children</w:t>
      </w:r>
      <w:sdt>
        <w:sdtPr>
          <w:rPr>
            <w:rFonts w:asciiTheme="majorBidi" w:hAnsiTheme="majorBidi" w:cstheme="majorBidi"/>
          </w:rPr>
          <w:id w:val="2134898626"/>
          <w:citation/>
        </w:sdtPr>
        <w:sdtContent>
          <w:r w:rsidR="00EE5828" w:rsidRPr="00E60D11">
            <w:rPr>
              <w:rFonts w:asciiTheme="majorBidi" w:hAnsiTheme="majorBidi" w:cstheme="majorBidi"/>
            </w:rPr>
            <w:fldChar w:fldCharType="begin"/>
          </w:r>
          <w:r w:rsidR="00EE5828" w:rsidRPr="00E60D11">
            <w:rPr>
              <w:rFonts w:asciiTheme="majorBidi" w:hAnsiTheme="majorBidi" w:cstheme="majorBidi"/>
            </w:rPr>
            <w:instrText xml:space="preserve">CITATION Ste20 \l 1033 </w:instrText>
          </w:r>
          <w:r w:rsidR="00EE5828" w:rsidRPr="00E60D11">
            <w:rPr>
              <w:rFonts w:asciiTheme="majorBidi" w:hAnsiTheme="majorBidi" w:cstheme="majorBidi"/>
            </w:rPr>
            <w:fldChar w:fldCharType="separate"/>
          </w:r>
          <w:r w:rsidR="00DF494D" w:rsidRPr="00E60D11">
            <w:rPr>
              <w:rFonts w:asciiTheme="majorBidi" w:hAnsiTheme="majorBidi" w:cstheme="majorBidi"/>
              <w:noProof/>
            </w:rPr>
            <w:t xml:space="preserve"> (Stepanova &amp; Kuchma, 2020)</w:t>
          </w:r>
          <w:r w:rsidR="00EE5828" w:rsidRPr="00E60D11">
            <w:rPr>
              <w:rFonts w:asciiTheme="majorBidi" w:hAnsiTheme="majorBidi" w:cstheme="majorBidi"/>
            </w:rPr>
            <w:fldChar w:fldCharType="end"/>
          </w:r>
        </w:sdtContent>
      </w:sdt>
      <w:r w:rsidRPr="00E60D11">
        <w:rPr>
          <w:rFonts w:asciiTheme="majorBidi" w:hAnsiTheme="majorBidi" w:cstheme="majorBidi"/>
        </w:rPr>
        <w:t>.</w:t>
      </w:r>
    </w:p>
    <w:p w14:paraId="14B8093E" w14:textId="77777777" w:rsidR="00EE1709" w:rsidRPr="00E60D11" w:rsidRDefault="00EE1709" w:rsidP="00265E06">
      <w:pPr>
        <w:bidi w:val="0"/>
        <w:jc w:val="both"/>
        <w:rPr>
          <w:rFonts w:asciiTheme="majorBidi" w:hAnsiTheme="majorBidi" w:cstheme="majorBidi"/>
        </w:rPr>
      </w:pPr>
      <w:r w:rsidRPr="00E60D11">
        <w:rPr>
          <w:rFonts w:asciiTheme="majorBidi" w:hAnsiTheme="majorBidi" w:cstheme="majorBidi"/>
        </w:rPr>
        <w:t xml:space="preserve">    Children's Home (Kindergarten/Nursery): In the context of this study, a "children's home" refers to an early childhood education center, such as a kindergarten or nursery, where preschool-aged children are cared for and educated. This term aligns with facilities providing structured educational and care programs for young children before formal schooling, ensuring clarity for an English-speaking academic audience. These environments are distinct from residential care facilities and are characterized by their pedagogical goals for early learning and development.</w:t>
      </w:r>
    </w:p>
    <w:p w14:paraId="4F6FC706" w14:textId="05122896" w:rsidR="00EE1709" w:rsidRPr="00E60D11" w:rsidRDefault="00EE1709" w:rsidP="00265E06">
      <w:pPr>
        <w:bidi w:val="0"/>
        <w:jc w:val="both"/>
        <w:rPr>
          <w:rFonts w:asciiTheme="majorBidi" w:hAnsiTheme="majorBidi" w:cstheme="majorBidi"/>
        </w:rPr>
      </w:pPr>
      <w:r w:rsidRPr="00E60D11">
        <w:rPr>
          <w:rFonts w:asciiTheme="majorBidi" w:hAnsiTheme="majorBidi" w:cstheme="majorBidi"/>
        </w:rPr>
        <w:t xml:space="preserve">    Learning: Learning is defined as the process of acquiring new knowledge, skills, and attitudes. This process is influenced by various factors, including the educational environment, teaching methods, and psychological factors such as color</w:t>
      </w:r>
      <w:sdt>
        <w:sdtPr>
          <w:rPr>
            <w:rFonts w:asciiTheme="majorBidi" w:hAnsiTheme="majorBidi" w:cstheme="majorBidi"/>
          </w:rPr>
          <w:id w:val="-242647779"/>
          <w:citation/>
        </w:sdtPr>
        <w:sdtContent>
          <w:r w:rsidR="00EA729A" w:rsidRPr="00E60D11">
            <w:rPr>
              <w:rFonts w:asciiTheme="majorBidi" w:hAnsiTheme="majorBidi" w:cstheme="majorBidi"/>
            </w:rPr>
            <w:fldChar w:fldCharType="begin"/>
          </w:r>
          <w:r w:rsidR="00EA729A" w:rsidRPr="00E60D11">
            <w:rPr>
              <w:rFonts w:asciiTheme="majorBidi" w:hAnsiTheme="majorBidi" w:cstheme="majorBidi"/>
            </w:rPr>
            <w:instrText xml:space="preserve"> CITATION Dzu13 \l 1033 </w:instrText>
          </w:r>
          <w:r w:rsidR="00EA729A" w:rsidRPr="00E60D11">
            <w:rPr>
              <w:rFonts w:asciiTheme="majorBidi" w:hAnsiTheme="majorBidi" w:cstheme="majorBidi"/>
            </w:rPr>
            <w:fldChar w:fldCharType="separate"/>
          </w:r>
          <w:r w:rsidR="00DF494D" w:rsidRPr="00E60D11">
            <w:rPr>
              <w:rFonts w:asciiTheme="majorBidi" w:hAnsiTheme="majorBidi" w:cstheme="majorBidi"/>
              <w:noProof/>
            </w:rPr>
            <w:t xml:space="preserve"> (Dzulkifli &amp; Mustafar, 2013)</w:t>
          </w:r>
          <w:r w:rsidR="00EA729A" w:rsidRPr="00E60D11">
            <w:rPr>
              <w:rFonts w:asciiTheme="majorBidi" w:hAnsiTheme="majorBidi" w:cstheme="majorBidi"/>
            </w:rPr>
            <w:fldChar w:fldCharType="end"/>
          </w:r>
        </w:sdtContent>
      </w:sdt>
      <w:r w:rsidRPr="00E60D11">
        <w:rPr>
          <w:rFonts w:asciiTheme="majorBidi" w:hAnsiTheme="majorBidi" w:cstheme="majorBidi"/>
        </w:rPr>
        <w:t>. This study specifically investigates the impact of color on memory performance in young children, which is a key component of the learning process. Memory performance, particularly short-term and working memory, involves the encoding, storage, and retrieval of information, and its enhancement is critical for effective learning.</w:t>
      </w:r>
    </w:p>
    <w:p w14:paraId="6482F724" w14:textId="77777777" w:rsidR="001F22CB" w:rsidRPr="00E60D11" w:rsidRDefault="001F22CB" w:rsidP="00265E06">
      <w:pPr>
        <w:bidi w:val="0"/>
        <w:jc w:val="both"/>
        <w:rPr>
          <w:rFonts w:asciiTheme="majorBidi" w:hAnsiTheme="majorBidi" w:cstheme="majorBidi"/>
          <w:b/>
          <w:bCs/>
        </w:rPr>
      </w:pPr>
      <w:r w:rsidRPr="00E60D11">
        <w:rPr>
          <w:rFonts w:asciiTheme="majorBidi" w:hAnsiTheme="majorBidi" w:cstheme="majorBidi"/>
          <w:b/>
          <w:bCs/>
        </w:rPr>
        <w:t>Methodology</w:t>
      </w:r>
    </w:p>
    <w:p w14:paraId="0BD72B2A" w14:textId="77777777" w:rsidR="001F22CB" w:rsidRPr="00E60D11" w:rsidRDefault="001F22CB" w:rsidP="00265E06">
      <w:pPr>
        <w:bidi w:val="0"/>
        <w:jc w:val="both"/>
        <w:rPr>
          <w:rFonts w:asciiTheme="majorBidi" w:hAnsiTheme="majorBidi" w:cstheme="majorBidi"/>
        </w:rPr>
      </w:pPr>
      <w:r w:rsidRPr="00E60D11">
        <w:rPr>
          <w:rFonts w:asciiTheme="majorBidi" w:hAnsiTheme="majorBidi" w:cstheme="majorBidi"/>
        </w:rPr>
        <w:t>This research employs an explanatory sequential mixed-methods design to investigate the impact of color on children's memory performance in educational environments, specifically within children's homes (kindergartens).​</w:t>
      </w:r>
    </w:p>
    <w:p w14:paraId="18FB0FE8" w14:textId="54155212" w:rsidR="001F22CB" w:rsidRPr="00E60D11" w:rsidRDefault="001F22CB" w:rsidP="00265E06">
      <w:pPr>
        <w:bidi w:val="0"/>
        <w:jc w:val="both"/>
        <w:rPr>
          <w:rFonts w:asciiTheme="majorBidi" w:hAnsiTheme="majorBidi" w:cstheme="majorBidi"/>
        </w:rPr>
      </w:pPr>
      <w:r w:rsidRPr="00E60D11">
        <w:rPr>
          <w:rFonts w:asciiTheme="majorBidi" w:hAnsiTheme="majorBidi" w:cstheme="majorBidi"/>
        </w:rPr>
        <w:lastRenderedPageBreak/>
        <w:t>This approach begins with quantitative data collection and analysis, followed by qualitative data collection and analysis, with the qualitative phase designed to help explain and interpret the quantitative findings.</w:t>
      </w:r>
    </w:p>
    <w:p w14:paraId="11846882" w14:textId="77777777" w:rsidR="001F22CB" w:rsidRPr="00E60D11" w:rsidRDefault="001F22CB" w:rsidP="00265E06">
      <w:pPr>
        <w:bidi w:val="0"/>
        <w:jc w:val="both"/>
        <w:rPr>
          <w:rFonts w:asciiTheme="majorBidi" w:hAnsiTheme="majorBidi" w:cstheme="majorBidi"/>
        </w:rPr>
      </w:pPr>
      <w:r w:rsidRPr="00E60D11">
        <w:rPr>
          <w:rFonts w:asciiTheme="majorBidi" w:hAnsiTheme="majorBidi" w:cstheme="majorBidi"/>
        </w:rPr>
        <w:t>2.1. Research Approach and Design</w:t>
      </w:r>
    </w:p>
    <w:p w14:paraId="570B21D2" w14:textId="77777777" w:rsidR="001F22CB" w:rsidRPr="00E60D11" w:rsidRDefault="001F22CB" w:rsidP="00265E06">
      <w:pPr>
        <w:bidi w:val="0"/>
        <w:jc w:val="both"/>
        <w:rPr>
          <w:rFonts w:asciiTheme="majorBidi" w:hAnsiTheme="majorBidi" w:cstheme="majorBidi"/>
        </w:rPr>
      </w:pPr>
      <w:r w:rsidRPr="00E60D11">
        <w:rPr>
          <w:rFonts w:asciiTheme="majorBidi" w:hAnsiTheme="majorBidi" w:cstheme="majorBidi"/>
        </w:rPr>
        <w:t>The quantitative phase utilized a descriptive-analytical approach to examine correlations and predictive relationships between color characteristics, educational environment, and children's memory learning. The qualitative phase, involving interviews and observations, was conducted to provide richer contextual understanding and validate the quantitative findings, particularly regarding the practical application and perceived effects of color in these settings.</w:t>
      </w:r>
    </w:p>
    <w:p w14:paraId="37982C68" w14:textId="77777777" w:rsidR="001F22CB" w:rsidRPr="00E60D11" w:rsidRDefault="001F22CB" w:rsidP="00265E06">
      <w:pPr>
        <w:bidi w:val="0"/>
        <w:jc w:val="both"/>
        <w:rPr>
          <w:rFonts w:asciiTheme="majorBidi" w:hAnsiTheme="majorBidi" w:cstheme="majorBidi"/>
        </w:rPr>
      </w:pPr>
      <w:r w:rsidRPr="00E60D11">
        <w:rPr>
          <w:rFonts w:asciiTheme="majorBidi" w:hAnsiTheme="majorBidi" w:cstheme="majorBidi"/>
        </w:rPr>
        <w:t>2.2. Participants and Sampling</w:t>
      </w:r>
    </w:p>
    <w:p w14:paraId="1B676544" w14:textId="77777777" w:rsidR="001F22CB" w:rsidRPr="00E60D11" w:rsidRDefault="001F22CB" w:rsidP="00265E06">
      <w:pPr>
        <w:bidi w:val="0"/>
        <w:jc w:val="both"/>
        <w:rPr>
          <w:rFonts w:asciiTheme="majorBidi" w:hAnsiTheme="majorBidi" w:cstheme="majorBidi"/>
        </w:rPr>
      </w:pPr>
      <w:r w:rsidRPr="00E60D11">
        <w:rPr>
          <w:rFonts w:asciiTheme="majorBidi" w:hAnsiTheme="majorBidi" w:cstheme="majorBidi"/>
        </w:rPr>
        <w:t>The target population for this study consisted of two distinct groups:</w:t>
      </w:r>
    </w:p>
    <w:p w14:paraId="7E198B0B" w14:textId="77777777" w:rsidR="001F22CB" w:rsidRPr="00E60D11" w:rsidRDefault="001F22CB" w:rsidP="00265E06">
      <w:pPr>
        <w:bidi w:val="0"/>
        <w:jc w:val="both"/>
        <w:rPr>
          <w:rFonts w:asciiTheme="majorBidi" w:hAnsiTheme="majorBidi" w:cstheme="majorBidi"/>
        </w:rPr>
      </w:pPr>
      <w:r w:rsidRPr="00E60D11">
        <w:rPr>
          <w:rFonts w:asciiTheme="majorBidi" w:hAnsiTheme="majorBidi" w:cstheme="majorBidi"/>
        </w:rPr>
        <w:t xml:space="preserve">    Children aged 3-6 years attending kindergartens, who were the subjects whose memory performance was evaluated.</w:t>
      </w:r>
    </w:p>
    <w:p w14:paraId="2F925D72" w14:textId="77777777" w:rsidR="001F22CB" w:rsidRPr="00E60D11" w:rsidRDefault="001F22CB" w:rsidP="00265E06">
      <w:pPr>
        <w:bidi w:val="0"/>
        <w:jc w:val="both"/>
        <w:rPr>
          <w:rFonts w:asciiTheme="majorBidi" w:hAnsiTheme="majorBidi" w:cstheme="majorBidi"/>
        </w:rPr>
      </w:pPr>
      <w:r w:rsidRPr="00E60D11">
        <w:rPr>
          <w:rFonts w:asciiTheme="majorBidi" w:hAnsiTheme="majorBidi" w:cstheme="majorBidi"/>
        </w:rPr>
        <w:t xml:space="preserve">    Specialists in child psychology, color psychology, and architecture, who provided expert insights into the design and psychological impacts of educational environments.</w:t>
      </w:r>
    </w:p>
    <w:p w14:paraId="630E8D7A" w14:textId="77777777" w:rsidR="001F22CB" w:rsidRPr="00E60D11" w:rsidRDefault="001F22CB" w:rsidP="00265E06">
      <w:pPr>
        <w:bidi w:val="0"/>
        <w:jc w:val="both"/>
        <w:rPr>
          <w:rFonts w:asciiTheme="majorBidi" w:hAnsiTheme="majorBidi" w:cstheme="majorBidi"/>
        </w:rPr>
      </w:pPr>
      <w:r w:rsidRPr="00E60D11">
        <w:rPr>
          <w:rFonts w:asciiTheme="majorBidi" w:hAnsiTheme="majorBidi" w:cstheme="majorBidi"/>
        </w:rPr>
        <w:t>For the quantitative phase, a convenience sample of 50 specialists was selected. These participants were chosen based on their demonstrated expertise, evidenced by professional experience (minimum 5 years) in early childhood education, color psychology research, or architectural design of children's spaces. This criterion ensured that participants possessed sufficient knowledge and practical experience relevant to the study's objectives. The sample size of 50 was deemed appropriate for statistical analysis, particularly for regression and correlation, in line with common practices for initial exploratory studies in this domain. Children were not direct participants in completing questionnaires but were the subjects of the study whose memory performance was assessed indirectly through expert evaluation, observational tools, and specific tasks that were later evaluated.</w:t>
      </w:r>
    </w:p>
    <w:p w14:paraId="796D6081" w14:textId="77777777" w:rsidR="001F22CB" w:rsidRPr="00E60D11" w:rsidRDefault="001F22CB" w:rsidP="00265E06">
      <w:pPr>
        <w:bidi w:val="0"/>
        <w:jc w:val="both"/>
        <w:rPr>
          <w:rFonts w:asciiTheme="majorBidi" w:hAnsiTheme="majorBidi" w:cstheme="majorBidi"/>
        </w:rPr>
      </w:pPr>
      <w:r w:rsidRPr="00E60D11">
        <w:rPr>
          <w:rFonts w:asciiTheme="majorBidi" w:hAnsiTheme="majorBidi" w:cstheme="majorBidi"/>
        </w:rPr>
        <w:t>For the qualitative phase, a sub-sample of 10 specialists from the quantitative group, along with observations of 20 children in selected kindergarten settings, were purposively selected. This selection aimed to gather in-depth perspectives and observe real-world interactions related to color and learning.</w:t>
      </w:r>
    </w:p>
    <w:p w14:paraId="716B9F6C" w14:textId="77777777" w:rsidR="001F22CB" w:rsidRPr="00E60D11" w:rsidRDefault="001F22CB" w:rsidP="00265E06">
      <w:pPr>
        <w:bidi w:val="0"/>
        <w:jc w:val="both"/>
        <w:rPr>
          <w:rFonts w:asciiTheme="majorBidi" w:hAnsiTheme="majorBidi" w:cstheme="majorBidi"/>
        </w:rPr>
      </w:pPr>
      <w:r w:rsidRPr="00E60D11">
        <w:rPr>
          <w:rFonts w:asciiTheme="majorBidi" w:hAnsiTheme="majorBidi" w:cstheme="majorBidi"/>
        </w:rPr>
        <w:t>2.3. Data Collection Tools</w:t>
      </w:r>
    </w:p>
    <w:p w14:paraId="0BA9CAB5" w14:textId="77777777" w:rsidR="001F22CB" w:rsidRPr="00E60D11" w:rsidRDefault="001F22CB" w:rsidP="00265E06">
      <w:pPr>
        <w:bidi w:val="0"/>
        <w:jc w:val="both"/>
        <w:rPr>
          <w:rFonts w:asciiTheme="majorBidi" w:hAnsiTheme="majorBidi" w:cstheme="majorBidi"/>
        </w:rPr>
      </w:pPr>
      <w:r w:rsidRPr="00E60D11">
        <w:rPr>
          <w:rFonts w:asciiTheme="majorBidi" w:hAnsiTheme="majorBidi" w:cstheme="majorBidi"/>
        </w:rPr>
        <w:t>Various tools were utilized for data collection, tailored to the specific phases of the mixed-methods design:</w:t>
      </w:r>
    </w:p>
    <w:p w14:paraId="7337566E" w14:textId="77777777" w:rsidR="001F22CB" w:rsidRPr="00E60D11" w:rsidRDefault="001F22CB" w:rsidP="00265E06">
      <w:pPr>
        <w:bidi w:val="0"/>
        <w:jc w:val="both"/>
        <w:rPr>
          <w:rFonts w:asciiTheme="majorBidi" w:hAnsiTheme="majorBidi" w:cstheme="majorBidi"/>
        </w:rPr>
      </w:pPr>
      <w:r w:rsidRPr="00E60D11">
        <w:rPr>
          <w:rFonts w:asciiTheme="majorBidi" w:hAnsiTheme="majorBidi" w:cstheme="majorBidi"/>
        </w:rPr>
        <w:t xml:space="preserve">    Questionnaire (Quantitative): A structured questionnaire was developed and administered to the specialist participants. It contained closed-ended questions designed to assess their perceptions and professional judgments regarding the impact of color characteristics and educational environment on children's memory performance. The questionnaire was distributed both in-person and online.</w:t>
      </w:r>
    </w:p>
    <w:p w14:paraId="09111218" w14:textId="77777777" w:rsidR="001F22CB" w:rsidRPr="00E60D11" w:rsidRDefault="001F22CB" w:rsidP="00265E06">
      <w:pPr>
        <w:bidi w:val="0"/>
        <w:jc w:val="both"/>
        <w:rPr>
          <w:rFonts w:asciiTheme="majorBidi" w:hAnsiTheme="majorBidi" w:cstheme="majorBidi"/>
        </w:rPr>
      </w:pPr>
      <w:r w:rsidRPr="00E60D11">
        <w:rPr>
          <w:rFonts w:asciiTheme="majorBidi" w:hAnsiTheme="majorBidi" w:cstheme="majorBidi"/>
        </w:rPr>
        <w:t xml:space="preserve">    Interviews (Qualitative): Semi-structured interviews were conducted with a subset of specialists. These interviews allowed for a deeper exploration of their perspectives, experiences, and nuanced understandings of the influence of color on children's learning and the practical considerations in designing educational spaces.</w:t>
      </w:r>
    </w:p>
    <w:p w14:paraId="7C463E98" w14:textId="77777777" w:rsidR="001F22CB" w:rsidRPr="00E60D11" w:rsidRDefault="001F22CB" w:rsidP="00265E06">
      <w:pPr>
        <w:bidi w:val="0"/>
        <w:jc w:val="both"/>
        <w:rPr>
          <w:rFonts w:asciiTheme="majorBidi" w:hAnsiTheme="majorBidi" w:cstheme="majorBidi"/>
        </w:rPr>
      </w:pPr>
      <w:r w:rsidRPr="00E60D11">
        <w:rPr>
          <w:rFonts w:asciiTheme="majorBidi" w:hAnsiTheme="majorBidi" w:cstheme="majorBidi"/>
        </w:rPr>
        <w:t xml:space="preserve">    Observation (Qualitative): Direct observations were carried out in selected kindergarten environments. This involved systematic recording of children's behavior and engagement within spaces designed with various color schemes, assessing their concentration, interaction, and emotional responses as influenced by color. These observations complemented the expert opinions by providing direct behavioral evidence.</w:t>
      </w:r>
    </w:p>
    <w:p w14:paraId="706BB912" w14:textId="77777777" w:rsidR="001F22CB" w:rsidRPr="00E60D11" w:rsidRDefault="001F22CB" w:rsidP="00265E06">
      <w:pPr>
        <w:bidi w:val="0"/>
        <w:jc w:val="both"/>
        <w:rPr>
          <w:rFonts w:asciiTheme="majorBidi" w:hAnsiTheme="majorBidi" w:cstheme="majorBidi"/>
        </w:rPr>
      </w:pPr>
      <w:r w:rsidRPr="00E60D11">
        <w:rPr>
          <w:rFonts w:asciiTheme="majorBidi" w:hAnsiTheme="majorBidi" w:cstheme="majorBidi"/>
        </w:rPr>
        <w:lastRenderedPageBreak/>
        <w:t xml:space="preserve">    Library Research: Extensive literature reviews were conducted to provide the theoretical framework, identify research gaps, and contextualize the study's findings within existing scholarship. This included academic journals, books, and conference proceedings related to color psychology, child development, and architectural design for educational spaces.</w:t>
      </w:r>
    </w:p>
    <w:p w14:paraId="5F5444BA" w14:textId="77777777" w:rsidR="001F22CB" w:rsidRPr="00E60D11" w:rsidRDefault="001F22CB" w:rsidP="00265E06">
      <w:pPr>
        <w:bidi w:val="0"/>
        <w:jc w:val="both"/>
        <w:rPr>
          <w:rFonts w:asciiTheme="majorBidi" w:hAnsiTheme="majorBidi" w:cstheme="majorBidi"/>
        </w:rPr>
      </w:pPr>
      <w:r w:rsidRPr="00E60D11">
        <w:rPr>
          <w:rFonts w:asciiTheme="majorBidi" w:hAnsiTheme="majorBidi" w:cstheme="majorBidi"/>
        </w:rPr>
        <w:t>2.4. Data Analysis</w:t>
      </w:r>
    </w:p>
    <w:p w14:paraId="792DCB25" w14:textId="77777777" w:rsidR="001F22CB" w:rsidRPr="00E60D11" w:rsidRDefault="001F22CB" w:rsidP="00265E06">
      <w:pPr>
        <w:bidi w:val="0"/>
        <w:jc w:val="both"/>
        <w:rPr>
          <w:rFonts w:asciiTheme="majorBidi" w:hAnsiTheme="majorBidi" w:cstheme="majorBidi"/>
        </w:rPr>
      </w:pPr>
      <w:r w:rsidRPr="00E60D11">
        <w:rPr>
          <w:rFonts w:asciiTheme="majorBidi" w:hAnsiTheme="majorBidi" w:cstheme="majorBidi"/>
        </w:rPr>
        <w:t>The collected data were analyzed using IBM SPSS Statistics software, version 25.</w:t>
      </w:r>
    </w:p>
    <w:p w14:paraId="11AC6DF1" w14:textId="77777777" w:rsidR="001F22CB" w:rsidRPr="00E60D11" w:rsidRDefault="001F22CB" w:rsidP="00265E06">
      <w:pPr>
        <w:bidi w:val="0"/>
        <w:jc w:val="both"/>
        <w:rPr>
          <w:rFonts w:asciiTheme="majorBidi" w:hAnsiTheme="majorBidi" w:cstheme="majorBidi"/>
        </w:rPr>
      </w:pPr>
      <w:r w:rsidRPr="00E60D11">
        <w:rPr>
          <w:rFonts w:asciiTheme="majorBidi" w:hAnsiTheme="majorBidi" w:cstheme="majorBidi"/>
        </w:rPr>
        <w:t xml:space="preserve">    Quantitative Data Analysis: This involved both descriptive and inferential statistical analyses. Descriptive analyses included measures of central tendency (mean, median) and variability (standard deviation, minimum, maximum) to summarize demographic information and survey responses. Inferential analyses, specifically Pearson correlation coefficients and multiple linear regression, were employed to examine the relationships between color characteristics, educational environment, and children's memory performance, and to test the research hypotheses. Normality of data distribution was assessed using the Kolmogorov-Smirnov test, and reliability was confirmed using Cronbach's Alpha.</w:t>
      </w:r>
    </w:p>
    <w:p w14:paraId="335977FC" w14:textId="260B0EB3" w:rsidR="001F22CB" w:rsidRPr="00E60D11" w:rsidRDefault="001F22CB" w:rsidP="00265E06">
      <w:pPr>
        <w:bidi w:val="0"/>
        <w:jc w:val="both"/>
        <w:rPr>
          <w:rFonts w:asciiTheme="majorBidi" w:hAnsiTheme="majorBidi" w:cstheme="majorBidi"/>
        </w:rPr>
      </w:pPr>
      <w:r w:rsidRPr="00E60D11">
        <w:rPr>
          <w:rFonts w:asciiTheme="majorBidi" w:hAnsiTheme="majorBidi" w:cstheme="majorBidi"/>
        </w:rPr>
        <w:t xml:space="preserve">    Qualitative Data Analysis: Interview transcripts and observation notes were analyzed using thematic analysis. This involved identifying recurring themes, patterns, and categories related to the impact of color on children's learning, providing rich, detailed insights that elaborated on the quantitative findings. This triangulation of data sources strengthened the validity of the conclusions.</w:t>
      </w:r>
    </w:p>
    <w:p w14:paraId="405F0EE4" w14:textId="77777777" w:rsidR="00A82F5E" w:rsidRPr="00E60D11" w:rsidRDefault="00A82F5E" w:rsidP="00265E06">
      <w:pPr>
        <w:bidi w:val="0"/>
        <w:jc w:val="both"/>
        <w:rPr>
          <w:rFonts w:asciiTheme="majorBidi" w:hAnsiTheme="majorBidi" w:cstheme="majorBidi"/>
          <w:b/>
          <w:bCs/>
        </w:rPr>
      </w:pPr>
      <w:r w:rsidRPr="00E60D11">
        <w:rPr>
          <w:rFonts w:asciiTheme="majorBidi" w:hAnsiTheme="majorBidi" w:cstheme="majorBidi"/>
          <w:b/>
          <w:bCs/>
        </w:rPr>
        <w:t>Conceptual Model</w:t>
      </w:r>
    </w:p>
    <w:p w14:paraId="19CB2A08" w14:textId="77777777" w:rsidR="00A82F5E" w:rsidRPr="00E60D11" w:rsidRDefault="00A82F5E" w:rsidP="00265E06">
      <w:pPr>
        <w:bidi w:val="0"/>
        <w:jc w:val="both"/>
        <w:rPr>
          <w:rFonts w:asciiTheme="majorBidi" w:hAnsiTheme="majorBidi" w:cstheme="majorBidi"/>
        </w:rPr>
      </w:pPr>
      <w:r w:rsidRPr="00E60D11">
        <w:rPr>
          <w:rFonts w:asciiTheme="majorBidi" w:hAnsiTheme="majorBidi" w:cstheme="majorBidi"/>
          <w:rtl/>
        </w:rPr>
        <w:t xml:space="preserve">    </w:t>
      </w:r>
      <w:r w:rsidRPr="00E60D11">
        <w:rPr>
          <w:rFonts w:asciiTheme="majorBidi" w:hAnsiTheme="majorBidi" w:cstheme="majorBidi"/>
        </w:rPr>
        <w:t>The conceptual model underpinning this research integrates four key theoretical domains to explain how color influences children's learning in educational settings: color psychology, child psychology, foundations of the educational environment, and principles of architectural design. This model posits that specific characteristics of colors, when applied within an educational environment designed with an understanding of child psychology and architectural principles, will directly impact children's memory learning</w:t>
      </w:r>
      <w:r w:rsidRPr="00E60D11">
        <w:rPr>
          <w:rFonts w:asciiTheme="majorBidi" w:hAnsiTheme="majorBidi" w:cstheme="majorBidi"/>
          <w:rtl/>
        </w:rPr>
        <w:t>.</w:t>
      </w:r>
    </w:p>
    <w:p w14:paraId="22182949" w14:textId="77777777" w:rsidR="00A82F5E" w:rsidRPr="00E60D11" w:rsidRDefault="00A82F5E" w:rsidP="00265E06">
      <w:pPr>
        <w:bidi w:val="0"/>
        <w:jc w:val="both"/>
        <w:rPr>
          <w:rFonts w:asciiTheme="majorBidi" w:hAnsiTheme="majorBidi" w:cstheme="majorBidi"/>
        </w:rPr>
      </w:pPr>
      <w:r w:rsidRPr="00E60D11">
        <w:rPr>
          <w:rFonts w:asciiTheme="majorBidi" w:hAnsiTheme="majorBidi" w:cstheme="majorBidi"/>
          <w:rtl/>
        </w:rPr>
        <w:t xml:space="preserve">    </w:t>
      </w:r>
      <w:r w:rsidRPr="00E60D11">
        <w:rPr>
          <w:rFonts w:asciiTheme="majorBidi" w:hAnsiTheme="majorBidi" w:cstheme="majorBidi"/>
        </w:rPr>
        <w:t>The relationships among the main variables are conceptualized as follows</w:t>
      </w:r>
      <w:r w:rsidRPr="00E60D11">
        <w:rPr>
          <w:rFonts w:asciiTheme="majorBidi" w:hAnsiTheme="majorBidi" w:cstheme="majorBidi"/>
          <w:rtl/>
        </w:rPr>
        <w:t>:</w:t>
      </w:r>
    </w:p>
    <w:p w14:paraId="13F487B9" w14:textId="60B745E6" w:rsidR="00A82F5E" w:rsidRPr="00E60D11" w:rsidRDefault="00A82F5E" w:rsidP="00265E06">
      <w:pPr>
        <w:bidi w:val="0"/>
        <w:jc w:val="both"/>
        <w:rPr>
          <w:rFonts w:asciiTheme="majorBidi" w:hAnsiTheme="majorBidi" w:cstheme="majorBidi"/>
        </w:rPr>
      </w:pPr>
      <w:r w:rsidRPr="00E60D11">
        <w:rPr>
          <w:rFonts w:asciiTheme="majorBidi" w:hAnsiTheme="majorBidi" w:cstheme="majorBidi"/>
          <w:rtl/>
        </w:rPr>
        <w:t xml:space="preserve">    -   </w:t>
      </w:r>
      <w:r w:rsidRPr="00E60D11">
        <w:rPr>
          <w:rFonts w:asciiTheme="majorBidi" w:hAnsiTheme="majorBidi" w:cstheme="majorBidi"/>
        </w:rPr>
        <w:t>Color Characteristics (Independent Variable): This encompasses properties such as hue (warm vs. cool), saturation, and brightness, which are theorized to evoke specific psychological and physiological responses in children</w:t>
      </w:r>
      <w:r w:rsidRPr="00E60D11">
        <w:rPr>
          <w:rFonts w:asciiTheme="majorBidi" w:hAnsiTheme="majorBidi" w:cstheme="majorBidi"/>
          <w:rtl/>
        </w:rPr>
        <w:t>.</w:t>
      </w:r>
    </w:p>
    <w:p w14:paraId="27079282" w14:textId="3B08C447" w:rsidR="00A82F5E" w:rsidRPr="00E60D11" w:rsidRDefault="00A82F5E" w:rsidP="00265E06">
      <w:pPr>
        <w:bidi w:val="0"/>
        <w:jc w:val="both"/>
        <w:rPr>
          <w:rFonts w:asciiTheme="majorBidi" w:hAnsiTheme="majorBidi" w:cstheme="majorBidi"/>
        </w:rPr>
      </w:pPr>
      <w:r w:rsidRPr="00E60D11">
        <w:rPr>
          <w:rFonts w:asciiTheme="majorBidi" w:hAnsiTheme="majorBidi" w:cstheme="majorBidi"/>
          <w:rtl/>
        </w:rPr>
        <w:t xml:space="preserve">-   </w:t>
      </w:r>
      <w:r w:rsidRPr="00E60D11">
        <w:rPr>
          <w:rFonts w:asciiTheme="majorBidi" w:hAnsiTheme="majorBidi" w:cstheme="majorBidi"/>
        </w:rPr>
        <w:t>Educational Environment (Independent Variable): This refers to the physical attributes of learning spaces (e.g., classrooms, play areas, children's homes), including the application of color, which collectively create the sensory and psychological atmosphere</w:t>
      </w:r>
      <w:r w:rsidRPr="00E60D11">
        <w:rPr>
          <w:rFonts w:asciiTheme="majorBidi" w:hAnsiTheme="majorBidi" w:cstheme="majorBidi"/>
          <w:rtl/>
        </w:rPr>
        <w:t>.</w:t>
      </w:r>
    </w:p>
    <w:p w14:paraId="688C57F2" w14:textId="7B927F63" w:rsidR="00A82F5E" w:rsidRPr="00E60D11" w:rsidRDefault="00A82F5E" w:rsidP="00265E06">
      <w:pPr>
        <w:bidi w:val="0"/>
        <w:jc w:val="both"/>
        <w:rPr>
          <w:rFonts w:asciiTheme="majorBidi" w:hAnsiTheme="majorBidi" w:cstheme="majorBidi"/>
        </w:rPr>
      </w:pPr>
      <w:r w:rsidRPr="00E60D11">
        <w:rPr>
          <w:rFonts w:asciiTheme="majorBidi" w:hAnsiTheme="majorBidi" w:cstheme="majorBidi"/>
          <w:rtl/>
        </w:rPr>
        <w:t xml:space="preserve">-   </w:t>
      </w:r>
      <w:r w:rsidRPr="00E60D11">
        <w:rPr>
          <w:rFonts w:asciiTheme="majorBidi" w:hAnsiTheme="majorBidi" w:cstheme="majorBidi"/>
        </w:rPr>
        <w:t>Memory Learning (Dependent Variable): This represents the outcome variable, focusing on children's ability to acquire, store, and retrieve information, including aspects like concentration, retention, and cognitive engagement</w:t>
      </w:r>
      <w:r w:rsidRPr="00E60D11">
        <w:rPr>
          <w:rFonts w:asciiTheme="majorBidi" w:hAnsiTheme="majorBidi" w:cstheme="majorBidi"/>
          <w:rtl/>
        </w:rPr>
        <w:t>.</w:t>
      </w:r>
    </w:p>
    <w:p w14:paraId="6B16CD22" w14:textId="4C45A700" w:rsidR="00A82F5E" w:rsidRPr="00E60D11" w:rsidRDefault="00A82F5E" w:rsidP="00265E06">
      <w:pPr>
        <w:bidi w:val="0"/>
        <w:jc w:val="both"/>
        <w:rPr>
          <w:rFonts w:asciiTheme="majorBidi" w:hAnsiTheme="majorBidi" w:cstheme="majorBidi"/>
        </w:rPr>
      </w:pPr>
      <w:r w:rsidRPr="00E60D11">
        <w:rPr>
          <w:rFonts w:asciiTheme="majorBidi" w:hAnsiTheme="majorBidi" w:cstheme="majorBidi"/>
          <w:rtl/>
        </w:rPr>
        <w:t xml:space="preserve">    </w:t>
      </w:r>
      <w:r w:rsidRPr="00E60D11">
        <w:rPr>
          <w:rFonts w:asciiTheme="majorBidi" w:hAnsiTheme="majorBidi" w:cstheme="majorBidi"/>
        </w:rPr>
        <w:t>The model proposes that Color Characteristics directly influence Memory Learning and also interact with the Educational Environment to shape learning outcomes. Furthermore, the Educational Environment itself is hypothesized to have a significant direct impact on Memory Learning. The integration of child psychology and architectural design principles guides the thoughtful application of colors and the overall environmental design to optimize these relationships</w:t>
      </w:r>
      <w:r w:rsidRPr="00E60D11">
        <w:rPr>
          <w:rFonts w:asciiTheme="majorBidi" w:hAnsiTheme="majorBidi" w:cstheme="majorBidi"/>
          <w:rtl/>
        </w:rPr>
        <w:t>.</w:t>
      </w:r>
    </w:p>
    <w:p w14:paraId="64C8729B" w14:textId="77777777" w:rsidR="00A82F5E" w:rsidRPr="00E60D11" w:rsidRDefault="00A82F5E" w:rsidP="00265E06">
      <w:pPr>
        <w:bidi w:val="0"/>
        <w:jc w:val="both"/>
        <w:rPr>
          <w:rFonts w:asciiTheme="majorBidi" w:hAnsiTheme="majorBidi" w:cstheme="majorBidi"/>
          <w:b/>
          <w:bCs/>
        </w:rPr>
      </w:pPr>
      <w:r w:rsidRPr="00E60D11">
        <w:rPr>
          <w:rFonts w:asciiTheme="majorBidi" w:hAnsiTheme="majorBidi" w:cstheme="majorBidi"/>
          <w:rtl/>
        </w:rPr>
        <w:t xml:space="preserve">    </w:t>
      </w:r>
      <w:r w:rsidRPr="00E60D11">
        <w:rPr>
          <w:rFonts w:asciiTheme="majorBidi" w:hAnsiTheme="majorBidi" w:cstheme="majorBidi"/>
          <w:b/>
          <w:bCs/>
        </w:rPr>
        <w:t>Results of Data Analysis</w:t>
      </w:r>
    </w:p>
    <w:p w14:paraId="78E19BD1" w14:textId="77777777" w:rsidR="00A82F5E" w:rsidRPr="00E60D11" w:rsidRDefault="00A82F5E" w:rsidP="00265E06">
      <w:pPr>
        <w:bidi w:val="0"/>
        <w:jc w:val="both"/>
        <w:rPr>
          <w:rFonts w:asciiTheme="majorBidi" w:hAnsiTheme="majorBidi" w:cstheme="majorBidi"/>
        </w:rPr>
      </w:pPr>
      <w:r w:rsidRPr="00E60D11">
        <w:rPr>
          <w:rFonts w:asciiTheme="majorBidi" w:hAnsiTheme="majorBidi" w:cstheme="majorBidi"/>
          <w:rtl/>
        </w:rPr>
        <w:t xml:space="preserve">    </w:t>
      </w:r>
      <w:r w:rsidRPr="00E60D11">
        <w:rPr>
          <w:rFonts w:asciiTheme="majorBidi" w:hAnsiTheme="majorBidi" w:cstheme="majorBidi"/>
        </w:rPr>
        <w:t xml:space="preserve">Data analysis was conducted using SPSS version 25. This section presents the statistical findings, including descriptive statistics, normality tests, reliability analyses, correlation coefficients, and </w:t>
      </w:r>
      <w:r w:rsidRPr="00E60D11">
        <w:rPr>
          <w:rFonts w:asciiTheme="majorBidi" w:hAnsiTheme="majorBidi" w:cstheme="majorBidi"/>
        </w:rPr>
        <w:lastRenderedPageBreak/>
        <w:t>regression results. Interpretations and discussions of these findings are reserved for the "Discussion" section</w:t>
      </w:r>
      <w:r w:rsidRPr="00E60D11">
        <w:rPr>
          <w:rFonts w:asciiTheme="majorBidi" w:hAnsiTheme="majorBidi" w:cstheme="majorBidi"/>
          <w:rtl/>
        </w:rPr>
        <w:t>.</w:t>
      </w:r>
    </w:p>
    <w:p w14:paraId="02239645" w14:textId="77777777" w:rsidR="00A82F5E" w:rsidRPr="00E60D11" w:rsidRDefault="00A82F5E" w:rsidP="00265E06">
      <w:pPr>
        <w:bidi w:val="0"/>
        <w:jc w:val="both"/>
        <w:rPr>
          <w:rFonts w:asciiTheme="majorBidi" w:hAnsiTheme="majorBidi" w:cstheme="majorBidi"/>
        </w:rPr>
      </w:pPr>
      <w:r w:rsidRPr="00E60D11">
        <w:rPr>
          <w:rFonts w:asciiTheme="majorBidi" w:hAnsiTheme="majorBidi" w:cstheme="majorBidi"/>
          <w:rtl/>
        </w:rPr>
        <w:t xml:space="preserve">  </w:t>
      </w:r>
      <w:r w:rsidRPr="00E60D11">
        <w:rPr>
          <w:rFonts w:asciiTheme="majorBidi" w:hAnsiTheme="majorBidi" w:cstheme="majorBidi"/>
        </w:rPr>
        <w:t>3.1. Descriptive Statistics</w:t>
      </w:r>
    </w:p>
    <w:p w14:paraId="72D9335D" w14:textId="11946382" w:rsidR="005F39D5" w:rsidRDefault="00A82F5E" w:rsidP="005F39D5">
      <w:pPr>
        <w:bidi w:val="0"/>
        <w:jc w:val="both"/>
        <w:rPr>
          <w:rFonts w:asciiTheme="majorBidi" w:hAnsiTheme="majorBidi" w:cstheme="majorBidi"/>
        </w:rPr>
      </w:pPr>
      <w:r w:rsidRPr="00E60D11">
        <w:rPr>
          <w:rFonts w:asciiTheme="majorBidi" w:hAnsiTheme="majorBidi" w:cstheme="majorBidi"/>
        </w:rPr>
        <w:t>Table 1 summarizes the descriptive statistics for the variables: Characteristics of Colors, Learning Memory, and Learning Environment. These variables were measured using a researcher-developed questionnaire administered to expert participants, where each variable was operationalized through specific indicators. For example, "Characteristics of Colors" was assessed based on questions related to the perceived impact of warm, cool, and neutral colors; "Learning Memory" through indicators of concentration, retention, and cognitive stimulation; and "Learning Environment" through aspects of overall spatial design and atmospheric contribution to learning. Each indicator was rated on a scale of</w:t>
      </w:r>
      <w:r w:rsidR="005F39D5">
        <w:rPr>
          <w:rFonts w:asciiTheme="majorBidi" w:hAnsiTheme="majorBidi" w:cstheme="majorBidi"/>
        </w:rPr>
        <w:t>.</w:t>
      </w:r>
      <w:r w:rsidRPr="00E60D11">
        <w:rPr>
          <w:rFonts w:asciiTheme="majorBidi" w:hAnsiTheme="majorBidi" w:cstheme="majorBidi"/>
        </w:rPr>
        <w:t xml:space="preserve"> </w:t>
      </w:r>
    </w:p>
    <w:p w14:paraId="6217036E" w14:textId="26C51C3E" w:rsidR="00733053" w:rsidRPr="00E60D11" w:rsidRDefault="00733053" w:rsidP="005F39D5">
      <w:pPr>
        <w:bidi w:val="0"/>
        <w:jc w:val="center"/>
        <w:rPr>
          <w:rFonts w:asciiTheme="majorBidi" w:hAnsiTheme="majorBidi" w:cstheme="majorBidi"/>
          <w:sz w:val="20"/>
          <w:szCs w:val="20"/>
        </w:rPr>
      </w:pPr>
      <w:r w:rsidRPr="00E60D11">
        <w:rPr>
          <w:rFonts w:asciiTheme="majorBidi" w:hAnsiTheme="majorBidi" w:cstheme="majorBidi"/>
          <w:sz w:val="20"/>
          <w:szCs w:val="20"/>
        </w:rPr>
        <w:t>Table 1 - Descriptive statistics</w:t>
      </w:r>
    </w:p>
    <w:tbl>
      <w:tblPr>
        <w:tblStyle w:val="GridTable1Light"/>
        <w:tblW w:w="0" w:type="auto"/>
        <w:tblLook w:val="04A0" w:firstRow="1" w:lastRow="0" w:firstColumn="1" w:lastColumn="0" w:noHBand="0" w:noVBand="1"/>
      </w:tblPr>
      <w:tblGrid>
        <w:gridCol w:w="2562"/>
        <w:gridCol w:w="995"/>
        <w:gridCol w:w="1158"/>
        <w:gridCol w:w="1194"/>
        <w:gridCol w:w="982"/>
        <w:gridCol w:w="2056"/>
      </w:tblGrid>
      <w:tr w:rsidR="00A82F5E" w:rsidRPr="00E60D11" w14:paraId="76035F9D" w14:textId="77777777" w:rsidTr="00A864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863262" w14:textId="77777777" w:rsidR="00A82F5E" w:rsidRPr="00E60D11" w:rsidRDefault="00A82F5E" w:rsidP="00265E06">
            <w:pPr>
              <w:bidi w:val="0"/>
              <w:spacing w:after="160" w:line="259" w:lineRule="auto"/>
              <w:jc w:val="both"/>
              <w:rPr>
                <w:rFonts w:asciiTheme="majorBidi" w:hAnsiTheme="majorBidi" w:cstheme="majorBidi"/>
              </w:rPr>
            </w:pPr>
            <w:r w:rsidRPr="00E60D11">
              <w:rPr>
                <w:rFonts w:asciiTheme="majorBidi" w:hAnsiTheme="majorBidi" w:cstheme="majorBidi"/>
              </w:rPr>
              <w:t xml:space="preserve">Domain </w:t>
            </w:r>
          </w:p>
        </w:tc>
        <w:tc>
          <w:tcPr>
            <w:tcW w:w="0" w:type="auto"/>
            <w:hideMark/>
          </w:tcPr>
          <w:p w14:paraId="0F47A6A2" w14:textId="77777777" w:rsidR="00A82F5E" w:rsidRPr="00E60D11" w:rsidRDefault="00A82F5E" w:rsidP="00265E06">
            <w:pPr>
              <w:bidi w:val="0"/>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Number </w:t>
            </w:r>
          </w:p>
        </w:tc>
        <w:tc>
          <w:tcPr>
            <w:tcW w:w="0" w:type="auto"/>
            <w:hideMark/>
          </w:tcPr>
          <w:p w14:paraId="4AD03DD6" w14:textId="77777777" w:rsidR="00A82F5E" w:rsidRPr="00E60D11" w:rsidRDefault="00A82F5E" w:rsidP="00265E06">
            <w:pPr>
              <w:bidi w:val="0"/>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Minimum </w:t>
            </w:r>
          </w:p>
        </w:tc>
        <w:tc>
          <w:tcPr>
            <w:tcW w:w="0" w:type="auto"/>
            <w:hideMark/>
          </w:tcPr>
          <w:p w14:paraId="31E1224B" w14:textId="77777777" w:rsidR="00A82F5E" w:rsidRPr="00E60D11" w:rsidRDefault="00A82F5E" w:rsidP="00265E06">
            <w:pPr>
              <w:bidi w:val="0"/>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Maximum </w:t>
            </w:r>
          </w:p>
        </w:tc>
        <w:tc>
          <w:tcPr>
            <w:tcW w:w="0" w:type="auto"/>
            <w:hideMark/>
          </w:tcPr>
          <w:p w14:paraId="24ED7223" w14:textId="77777777" w:rsidR="00A82F5E" w:rsidRPr="00E60D11" w:rsidRDefault="00A82F5E" w:rsidP="00265E06">
            <w:pPr>
              <w:bidi w:val="0"/>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Average </w:t>
            </w:r>
          </w:p>
        </w:tc>
        <w:tc>
          <w:tcPr>
            <w:tcW w:w="0" w:type="auto"/>
            <w:hideMark/>
          </w:tcPr>
          <w:p w14:paraId="444068DB" w14:textId="77777777" w:rsidR="00A82F5E" w:rsidRPr="00E60D11" w:rsidRDefault="00A82F5E" w:rsidP="00265E06">
            <w:pPr>
              <w:bidi w:val="0"/>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Standard Deviation </w:t>
            </w:r>
          </w:p>
        </w:tc>
      </w:tr>
      <w:tr w:rsidR="00A82F5E" w:rsidRPr="00E60D11" w14:paraId="51182841" w14:textId="77777777" w:rsidTr="00A864ED">
        <w:tc>
          <w:tcPr>
            <w:cnfStyle w:val="001000000000" w:firstRow="0" w:lastRow="0" w:firstColumn="1" w:lastColumn="0" w:oddVBand="0" w:evenVBand="0" w:oddHBand="0" w:evenHBand="0" w:firstRowFirstColumn="0" w:firstRowLastColumn="0" w:lastRowFirstColumn="0" w:lastRowLastColumn="0"/>
            <w:tcW w:w="0" w:type="auto"/>
            <w:hideMark/>
          </w:tcPr>
          <w:p w14:paraId="7A7803DE" w14:textId="77777777" w:rsidR="00A82F5E" w:rsidRPr="00E60D11" w:rsidRDefault="00A82F5E" w:rsidP="00265E06">
            <w:pPr>
              <w:bidi w:val="0"/>
              <w:spacing w:after="160" w:line="259" w:lineRule="auto"/>
              <w:jc w:val="both"/>
              <w:rPr>
                <w:rFonts w:asciiTheme="majorBidi" w:hAnsiTheme="majorBidi" w:cstheme="majorBidi"/>
              </w:rPr>
            </w:pPr>
            <w:r w:rsidRPr="00E60D11">
              <w:rPr>
                <w:rFonts w:asciiTheme="majorBidi" w:hAnsiTheme="majorBidi" w:cstheme="majorBidi"/>
              </w:rPr>
              <w:t xml:space="preserve">Characteristics of Colors </w:t>
            </w:r>
          </w:p>
        </w:tc>
        <w:tc>
          <w:tcPr>
            <w:tcW w:w="0" w:type="auto"/>
            <w:hideMark/>
          </w:tcPr>
          <w:p w14:paraId="693942F9"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200 </w:t>
            </w:r>
          </w:p>
        </w:tc>
        <w:tc>
          <w:tcPr>
            <w:tcW w:w="0" w:type="auto"/>
            <w:hideMark/>
          </w:tcPr>
          <w:p w14:paraId="54CB36E1"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4.00 </w:t>
            </w:r>
          </w:p>
        </w:tc>
        <w:tc>
          <w:tcPr>
            <w:tcW w:w="0" w:type="auto"/>
            <w:hideMark/>
          </w:tcPr>
          <w:p w14:paraId="13052936"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16.00 </w:t>
            </w:r>
          </w:p>
        </w:tc>
        <w:tc>
          <w:tcPr>
            <w:tcW w:w="0" w:type="auto"/>
            <w:hideMark/>
          </w:tcPr>
          <w:p w14:paraId="480ABD6E"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13.4400 </w:t>
            </w:r>
          </w:p>
        </w:tc>
        <w:tc>
          <w:tcPr>
            <w:tcW w:w="0" w:type="auto"/>
            <w:hideMark/>
          </w:tcPr>
          <w:p w14:paraId="5F12035E"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2.02192 </w:t>
            </w:r>
          </w:p>
        </w:tc>
      </w:tr>
      <w:tr w:rsidR="00A82F5E" w:rsidRPr="00E60D11" w14:paraId="1DC0BD05" w14:textId="77777777" w:rsidTr="00A864ED">
        <w:tc>
          <w:tcPr>
            <w:cnfStyle w:val="001000000000" w:firstRow="0" w:lastRow="0" w:firstColumn="1" w:lastColumn="0" w:oddVBand="0" w:evenVBand="0" w:oddHBand="0" w:evenHBand="0" w:firstRowFirstColumn="0" w:firstRowLastColumn="0" w:lastRowFirstColumn="0" w:lastRowLastColumn="0"/>
            <w:tcW w:w="0" w:type="auto"/>
            <w:hideMark/>
          </w:tcPr>
          <w:p w14:paraId="26CD302A" w14:textId="77777777" w:rsidR="00A82F5E" w:rsidRPr="00E60D11" w:rsidRDefault="00A82F5E" w:rsidP="00265E06">
            <w:pPr>
              <w:bidi w:val="0"/>
              <w:spacing w:after="160" w:line="259" w:lineRule="auto"/>
              <w:jc w:val="both"/>
              <w:rPr>
                <w:rFonts w:asciiTheme="majorBidi" w:hAnsiTheme="majorBidi" w:cstheme="majorBidi"/>
              </w:rPr>
            </w:pPr>
            <w:r w:rsidRPr="00E60D11">
              <w:rPr>
                <w:rFonts w:asciiTheme="majorBidi" w:hAnsiTheme="majorBidi" w:cstheme="majorBidi"/>
              </w:rPr>
              <w:t xml:space="preserve">Learning Memory </w:t>
            </w:r>
          </w:p>
        </w:tc>
        <w:tc>
          <w:tcPr>
            <w:tcW w:w="0" w:type="auto"/>
            <w:hideMark/>
          </w:tcPr>
          <w:p w14:paraId="28BD79F9"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200 </w:t>
            </w:r>
          </w:p>
        </w:tc>
        <w:tc>
          <w:tcPr>
            <w:tcW w:w="0" w:type="auto"/>
            <w:hideMark/>
          </w:tcPr>
          <w:p w14:paraId="07FD2093"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11.00 </w:t>
            </w:r>
          </w:p>
        </w:tc>
        <w:tc>
          <w:tcPr>
            <w:tcW w:w="0" w:type="auto"/>
            <w:hideMark/>
          </w:tcPr>
          <w:p w14:paraId="14D75616"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32.00 </w:t>
            </w:r>
          </w:p>
        </w:tc>
        <w:tc>
          <w:tcPr>
            <w:tcW w:w="0" w:type="auto"/>
            <w:hideMark/>
          </w:tcPr>
          <w:p w14:paraId="240E43B0"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26.5200 </w:t>
            </w:r>
          </w:p>
        </w:tc>
        <w:tc>
          <w:tcPr>
            <w:tcW w:w="0" w:type="auto"/>
            <w:hideMark/>
          </w:tcPr>
          <w:p w14:paraId="52478B88"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2.92937 </w:t>
            </w:r>
          </w:p>
        </w:tc>
      </w:tr>
      <w:tr w:rsidR="00A82F5E" w:rsidRPr="00E60D11" w14:paraId="53FCE3E1" w14:textId="77777777" w:rsidTr="00A864ED">
        <w:tc>
          <w:tcPr>
            <w:cnfStyle w:val="001000000000" w:firstRow="0" w:lastRow="0" w:firstColumn="1" w:lastColumn="0" w:oddVBand="0" w:evenVBand="0" w:oddHBand="0" w:evenHBand="0" w:firstRowFirstColumn="0" w:firstRowLastColumn="0" w:lastRowFirstColumn="0" w:lastRowLastColumn="0"/>
            <w:tcW w:w="0" w:type="auto"/>
            <w:hideMark/>
          </w:tcPr>
          <w:p w14:paraId="06202FC7" w14:textId="77777777" w:rsidR="00A82F5E" w:rsidRPr="00E60D11" w:rsidRDefault="00A82F5E" w:rsidP="00265E06">
            <w:pPr>
              <w:bidi w:val="0"/>
              <w:spacing w:after="160" w:line="259" w:lineRule="auto"/>
              <w:jc w:val="both"/>
              <w:rPr>
                <w:rFonts w:asciiTheme="majorBidi" w:hAnsiTheme="majorBidi" w:cstheme="majorBidi"/>
              </w:rPr>
            </w:pPr>
            <w:r w:rsidRPr="00E60D11">
              <w:rPr>
                <w:rFonts w:asciiTheme="majorBidi" w:hAnsiTheme="majorBidi" w:cstheme="majorBidi"/>
              </w:rPr>
              <w:t xml:space="preserve">Learning Environment </w:t>
            </w:r>
          </w:p>
        </w:tc>
        <w:tc>
          <w:tcPr>
            <w:tcW w:w="0" w:type="auto"/>
            <w:hideMark/>
          </w:tcPr>
          <w:p w14:paraId="1BD5994C"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200 </w:t>
            </w:r>
          </w:p>
        </w:tc>
        <w:tc>
          <w:tcPr>
            <w:tcW w:w="0" w:type="auto"/>
            <w:hideMark/>
          </w:tcPr>
          <w:p w14:paraId="6C66AE55"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13.00 </w:t>
            </w:r>
          </w:p>
        </w:tc>
        <w:tc>
          <w:tcPr>
            <w:tcW w:w="0" w:type="auto"/>
            <w:hideMark/>
          </w:tcPr>
          <w:p w14:paraId="3A3AD5C9"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32.00 </w:t>
            </w:r>
          </w:p>
        </w:tc>
        <w:tc>
          <w:tcPr>
            <w:tcW w:w="0" w:type="auto"/>
            <w:hideMark/>
          </w:tcPr>
          <w:p w14:paraId="7E2850DD"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26.6600 </w:t>
            </w:r>
          </w:p>
        </w:tc>
        <w:tc>
          <w:tcPr>
            <w:tcW w:w="0" w:type="auto"/>
            <w:hideMark/>
          </w:tcPr>
          <w:p w14:paraId="6BB32E1C"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2.92498 </w:t>
            </w:r>
          </w:p>
        </w:tc>
      </w:tr>
    </w:tbl>
    <w:p w14:paraId="27BF0462" w14:textId="77777777" w:rsidR="00A82F5E" w:rsidRPr="00E60D11" w:rsidRDefault="00A82F5E" w:rsidP="00265E06">
      <w:pPr>
        <w:bidi w:val="0"/>
        <w:jc w:val="both"/>
        <w:rPr>
          <w:rFonts w:asciiTheme="majorBidi" w:hAnsiTheme="majorBidi" w:cstheme="majorBidi"/>
        </w:rPr>
      </w:pPr>
    </w:p>
    <w:p w14:paraId="6617EEAD" w14:textId="77777777" w:rsidR="00A82F5E" w:rsidRPr="00E60D11" w:rsidRDefault="00A82F5E" w:rsidP="00265E06">
      <w:pPr>
        <w:bidi w:val="0"/>
        <w:jc w:val="both"/>
        <w:rPr>
          <w:rFonts w:asciiTheme="majorBidi" w:hAnsiTheme="majorBidi" w:cstheme="majorBidi"/>
        </w:rPr>
      </w:pPr>
      <w:r w:rsidRPr="00E60D11">
        <w:rPr>
          <w:rFonts w:asciiTheme="majorBidi" w:hAnsiTheme="majorBidi" w:cstheme="majorBidi"/>
        </w:rPr>
        <w:t>Note: The "Number" column refers to the total number of responses for each variable from the 50 participants, as certain questions had sub-items</w:t>
      </w:r>
      <w:r w:rsidRPr="00E60D11">
        <w:rPr>
          <w:rFonts w:asciiTheme="majorBidi" w:hAnsiTheme="majorBidi" w:cstheme="majorBidi"/>
          <w:rtl/>
        </w:rPr>
        <w:t>.</w:t>
      </w:r>
    </w:p>
    <w:p w14:paraId="3F2C6333" w14:textId="77777777" w:rsidR="00A82F5E" w:rsidRPr="00E60D11" w:rsidRDefault="00A82F5E" w:rsidP="00265E06">
      <w:pPr>
        <w:bidi w:val="0"/>
        <w:jc w:val="both"/>
        <w:rPr>
          <w:rFonts w:asciiTheme="majorBidi" w:hAnsiTheme="majorBidi" w:cstheme="majorBidi"/>
        </w:rPr>
      </w:pPr>
      <w:r w:rsidRPr="00E60D11">
        <w:rPr>
          <w:rFonts w:asciiTheme="majorBidi" w:hAnsiTheme="majorBidi" w:cstheme="majorBidi"/>
          <w:rtl/>
        </w:rPr>
        <w:t xml:space="preserve">  </w:t>
      </w:r>
      <w:r w:rsidRPr="00E60D11">
        <w:rPr>
          <w:rFonts w:asciiTheme="majorBidi" w:hAnsiTheme="majorBidi" w:cstheme="majorBidi"/>
        </w:rPr>
        <w:t>3.2.</w:t>
      </w:r>
      <w:r w:rsidRPr="00E60D11">
        <w:rPr>
          <w:rFonts w:asciiTheme="majorBidi" w:hAnsiTheme="majorBidi" w:cstheme="majorBidi"/>
          <w:rtl/>
        </w:rPr>
        <w:t xml:space="preserve"> </w:t>
      </w:r>
      <w:r w:rsidRPr="00E60D11">
        <w:rPr>
          <w:rFonts w:asciiTheme="majorBidi" w:hAnsiTheme="majorBidi" w:cstheme="majorBidi"/>
        </w:rPr>
        <w:t>Assessment of Normality</w:t>
      </w:r>
    </w:p>
    <w:p w14:paraId="24E67B23" w14:textId="77777777" w:rsidR="00A82F5E" w:rsidRDefault="00A82F5E" w:rsidP="00265E06">
      <w:pPr>
        <w:bidi w:val="0"/>
        <w:jc w:val="both"/>
        <w:rPr>
          <w:rFonts w:asciiTheme="majorBidi" w:hAnsiTheme="majorBidi" w:cstheme="majorBidi"/>
        </w:rPr>
      </w:pPr>
      <w:r w:rsidRPr="00E60D11">
        <w:rPr>
          <w:rFonts w:asciiTheme="majorBidi" w:hAnsiTheme="majorBidi" w:cstheme="majorBidi"/>
          <w:rtl/>
        </w:rPr>
        <w:t xml:space="preserve">    </w:t>
      </w:r>
      <w:r w:rsidRPr="00E60D11">
        <w:rPr>
          <w:rFonts w:asciiTheme="majorBidi" w:hAnsiTheme="majorBidi" w:cstheme="majorBidi"/>
        </w:rPr>
        <w:t>The normality of the data distribution for all variables was assessed using the Kolmogorov-Smirnov and Shapiro-Wilk tests, suitable for the sample size of 50. As shown in Table 2, all variables exhibited significance levels greater than 0.05, indicating a normal distribution, which supports the use of parametric statistical tests</w:t>
      </w:r>
      <w:r w:rsidRPr="00E60D11">
        <w:rPr>
          <w:rFonts w:asciiTheme="majorBidi" w:hAnsiTheme="majorBidi" w:cstheme="majorBidi"/>
          <w:rtl/>
        </w:rPr>
        <w:t>.</w:t>
      </w:r>
    </w:p>
    <w:p w14:paraId="4AE0B79B" w14:textId="4310DE33" w:rsidR="00795D9B" w:rsidRPr="00795D9B" w:rsidRDefault="00795D9B" w:rsidP="00795D9B">
      <w:pPr>
        <w:bidi w:val="0"/>
        <w:jc w:val="center"/>
        <w:rPr>
          <w:rFonts w:asciiTheme="majorBidi" w:hAnsiTheme="majorBidi" w:cstheme="majorBidi"/>
          <w:sz w:val="20"/>
          <w:szCs w:val="20"/>
        </w:rPr>
      </w:pPr>
      <w:r w:rsidRPr="004A703F">
        <w:rPr>
          <w:rFonts w:asciiTheme="majorBidi" w:hAnsiTheme="majorBidi" w:cstheme="majorBidi"/>
          <w:sz w:val="20"/>
          <w:szCs w:val="20"/>
        </w:rPr>
        <w:t>Table 2 - Checking the normality of the components</w:t>
      </w:r>
    </w:p>
    <w:tbl>
      <w:tblPr>
        <w:tblStyle w:val="GridTable1Light"/>
        <w:tblW w:w="0" w:type="auto"/>
        <w:tblLook w:val="04A0" w:firstRow="1" w:lastRow="0" w:firstColumn="1" w:lastColumn="0" w:noHBand="0" w:noVBand="1"/>
      </w:tblPr>
      <w:tblGrid>
        <w:gridCol w:w="1749"/>
        <w:gridCol w:w="1549"/>
        <w:gridCol w:w="1443"/>
        <w:gridCol w:w="1060"/>
        <w:gridCol w:w="1171"/>
        <w:gridCol w:w="1443"/>
        <w:gridCol w:w="601"/>
      </w:tblGrid>
      <w:tr w:rsidR="00A82F5E" w:rsidRPr="00E60D11" w14:paraId="22D3B9DB" w14:textId="77777777" w:rsidTr="00A864ED">
        <w:trPr>
          <w:gridAfter w:val="4"/>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0EBEDD" w14:textId="77777777" w:rsidR="00A82F5E" w:rsidRPr="00E60D11" w:rsidRDefault="00A82F5E" w:rsidP="00265E06">
            <w:pPr>
              <w:bidi w:val="0"/>
              <w:spacing w:after="160" w:line="259" w:lineRule="auto"/>
              <w:jc w:val="both"/>
              <w:rPr>
                <w:rFonts w:asciiTheme="majorBidi" w:hAnsiTheme="majorBidi" w:cstheme="majorBidi"/>
              </w:rPr>
            </w:pPr>
          </w:p>
        </w:tc>
        <w:tc>
          <w:tcPr>
            <w:tcW w:w="0" w:type="auto"/>
            <w:hideMark/>
          </w:tcPr>
          <w:p w14:paraId="05BCF343" w14:textId="77777777" w:rsidR="00A82F5E" w:rsidRPr="00E60D11" w:rsidRDefault="00A82F5E" w:rsidP="00265E06">
            <w:pPr>
              <w:bidi w:val="0"/>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Kolmogorov-Smirnov </w:t>
            </w:r>
          </w:p>
        </w:tc>
        <w:tc>
          <w:tcPr>
            <w:tcW w:w="0" w:type="auto"/>
            <w:hideMark/>
          </w:tcPr>
          <w:p w14:paraId="3CCD160D" w14:textId="77777777" w:rsidR="00A82F5E" w:rsidRPr="00E60D11" w:rsidRDefault="00A82F5E" w:rsidP="00265E06">
            <w:pPr>
              <w:bidi w:val="0"/>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Shapiro-Wilk </w:t>
            </w:r>
          </w:p>
        </w:tc>
      </w:tr>
      <w:tr w:rsidR="00A82F5E" w:rsidRPr="00E60D11" w14:paraId="0976E993" w14:textId="77777777" w:rsidTr="00A864ED">
        <w:trPr>
          <w:gridAfter w:val="1"/>
        </w:trPr>
        <w:tc>
          <w:tcPr>
            <w:cnfStyle w:val="001000000000" w:firstRow="0" w:lastRow="0" w:firstColumn="1" w:lastColumn="0" w:oddVBand="0" w:evenVBand="0" w:oddHBand="0" w:evenHBand="0" w:firstRowFirstColumn="0" w:firstRowLastColumn="0" w:lastRowFirstColumn="0" w:lastRowLastColumn="0"/>
            <w:tcW w:w="0" w:type="auto"/>
            <w:hideMark/>
          </w:tcPr>
          <w:p w14:paraId="2F8DC4D3" w14:textId="77777777" w:rsidR="00A82F5E" w:rsidRPr="00E60D11" w:rsidRDefault="00A82F5E" w:rsidP="00265E06">
            <w:pPr>
              <w:bidi w:val="0"/>
              <w:spacing w:after="160" w:line="259" w:lineRule="auto"/>
              <w:jc w:val="both"/>
              <w:rPr>
                <w:rFonts w:asciiTheme="majorBidi" w:hAnsiTheme="majorBidi" w:cstheme="majorBidi"/>
              </w:rPr>
            </w:pPr>
            <w:r w:rsidRPr="00E60D11">
              <w:rPr>
                <w:rFonts w:asciiTheme="majorBidi" w:hAnsiTheme="majorBidi" w:cstheme="majorBidi"/>
              </w:rPr>
              <w:t xml:space="preserve">Statistics </w:t>
            </w:r>
          </w:p>
        </w:tc>
        <w:tc>
          <w:tcPr>
            <w:tcW w:w="0" w:type="auto"/>
            <w:hideMark/>
          </w:tcPr>
          <w:p w14:paraId="6CC4AA51"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b/>
                <w:bCs/>
              </w:rPr>
              <w:t>Degrees of Freedom</w:t>
            </w:r>
            <w:r w:rsidRPr="00E60D11">
              <w:rPr>
                <w:rFonts w:asciiTheme="majorBidi" w:hAnsiTheme="majorBidi" w:cstheme="majorBidi"/>
              </w:rPr>
              <w:t xml:space="preserve"> </w:t>
            </w:r>
          </w:p>
        </w:tc>
        <w:tc>
          <w:tcPr>
            <w:tcW w:w="0" w:type="auto"/>
            <w:hideMark/>
          </w:tcPr>
          <w:p w14:paraId="4FC6D332"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b/>
                <w:bCs/>
              </w:rPr>
              <w:t>Level of Significance</w:t>
            </w:r>
            <w:r w:rsidRPr="00E60D11">
              <w:rPr>
                <w:rFonts w:asciiTheme="majorBidi" w:hAnsiTheme="majorBidi" w:cstheme="majorBidi"/>
              </w:rPr>
              <w:t xml:space="preserve"> </w:t>
            </w:r>
          </w:p>
        </w:tc>
        <w:tc>
          <w:tcPr>
            <w:tcW w:w="0" w:type="auto"/>
            <w:hideMark/>
          </w:tcPr>
          <w:p w14:paraId="19A1030D"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b/>
                <w:bCs/>
              </w:rPr>
              <w:t>Statistics</w:t>
            </w:r>
            <w:r w:rsidRPr="00E60D11">
              <w:rPr>
                <w:rFonts w:asciiTheme="majorBidi" w:hAnsiTheme="majorBidi" w:cstheme="majorBidi"/>
              </w:rPr>
              <w:t xml:space="preserve"> </w:t>
            </w:r>
          </w:p>
        </w:tc>
        <w:tc>
          <w:tcPr>
            <w:tcW w:w="0" w:type="auto"/>
            <w:hideMark/>
          </w:tcPr>
          <w:p w14:paraId="50FED40D"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b/>
                <w:bCs/>
              </w:rPr>
              <w:t>Degrees of Freedom</w:t>
            </w:r>
            <w:r w:rsidRPr="00E60D11">
              <w:rPr>
                <w:rFonts w:asciiTheme="majorBidi" w:hAnsiTheme="majorBidi" w:cstheme="majorBidi"/>
              </w:rPr>
              <w:t xml:space="preserve"> </w:t>
            </w:r>
          </w:p>
        </w:tc>
        <w:tc>
          <w:tcPr>
            <w:tcW w:w="0" w:type="auto"/>
            <w:hideMark/>
          </w:tcPr>
          <w:p w14:paraId="5B19D7C1"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b/>
                <w:bCs/>
              </w:rPr>
              <w:t>Level of Significance</w:t>
            </w:r>
            <w:r w:rsidRPr="00E60D11">
              <w:rPr>
                <w:rFonts w:asciiTheme="majorBidi" w:hAnsiTheme="majorBidi" w:cstheme="majorBidi"/>
              </w:rPr>
              <w:t xml:space="preserve"> </w:t>
            </w:r>
          </w:p>
        </w:tc>
      </w:tr>
      <w:tr w:rsidR="00A82F5E" w:rsidRPr="00E60D11" w14:paraId="622B58A0" w14:textId="77777777" w:rsidTr="00A864ED">
        <w:tc>
          <w:tcPr>
            <w:cnfStyle w:val="001000000000" w:firstRow="0" w:lastRow="0" w:firstColumn="1" w:lastColumn="0" w:oddVBand="0" w:evenVBand="0" w:oddHBand="0" w:evenHBand="0" w:firstRowFirstColumn="0" w:firstRowLastColumn="0" w:lastRowFirstColumn="0" w:lastRowLastColumn="0"/>
            <w:tcW w:w="0" w:type="auto"/>
            <w:hideMark/>
          </w:tcPr>
          <w:p w14:paraId="31EB5371" w14:textId="77777777" w:rsidR="00A82F5E" w:rsidRPr="00E60D11" w:rsidRDefault="00A82F5E" w:rsidP="00265E06">
            <w:pPr>
              <w:bidi w:val="0"/>
              <w:spacing w:after="160" w:line="259" w:lineRule="auto"/>
              <w:jc w:val="both"/>
              <w:rPr>
                <w:rFonts w:asciiTheme="majorBidi" w:hAnsiTheme="majorBidi" w:cstheme="majorBidi"/>
              </w:rPr>
            </w:pPr>
            <w:r w:rsidRPr="00E60D11">
              <w:rPr>
                <w:rFonts w:asciiTheme="majorBidi" w:hAnsiTheme="majorBidi" w:cstheme="majorBidi"/>
              </w:rPr>
              <w:t xml:space="preserve">Characteristics of Colors </w:t>
            </w:r>
          </w:p>
        </w:tc>
        <w:tc>
          <w:tcPr>
            <w:tcW w:w="0" w:type="auto"/>
            <w:hideMark/>
          </w:tcPr>
          <w:p w14:paraId="2BECE1E1"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.214 </w:t>
            </w:r>
          </w:p>
        </w:tc>
        <w:tc>
          <w:tcPr>
            <w:tcW w:w="0" w:type="auto"/>
            <w:hideMark/>
          </w:tcPr>
          <w:p w14:paraId="39A247AF"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50 </w:t>
            </w:r>
          </w:p>
        </w:tc>
        <w:tc>
          <w:tcPr>
            <w:tcW w:w="0" w:type="auto"/>
            <w:hideMark/>
          </w:tcPr>
          <w:p w14:paraId="21A4E156"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.200 </w:t>
            </w:r>
          </w:p>
        </w:tc>
        <w:tc>
          <w:tcPr>
            <w:tcW w:w="0" w:type="auto"/>
            <w:hideMark/>
          </w:tcPr>
          <w:p w14:paraId="4D657523"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.819 </w:t>
            </w:r>
          </w:p>
        </w:tc>
        <w:tc>
          <w:tcPr>
            <w:tcW w:w="0" w:type="auto"/>
            <w:hideMark/>
          </w:tcPr>
          <w:p w14:paraId="484B91D6"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50 </w:t>
            </w:r>
          </w:p>
        </w:tc>
        <w:tc>
          <w:tcPr>
            <w:tcW w:w="0" w:type="auto"/>
            <w:hideMark/>
          </w:tcPr>
          <w:p w14:paraId="16269B95"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.068 </w:t>
            </w:r>
          </w:p>
        </w:tc>
      </w:tr>
      <w:tr w:rsidR="00A82F5E" w:rsidRPr="00E60D11" w14:paraId="2F0E4086" w14:textId="77777777" w:rsidTr="00A864ED">
        <w:tc>
          <w:tcPr>
            <w:cnfStyle w:val="001000000000" w:firstRow="0" w:lastRow="0" w:firstColumn="1" w:lastColumn="0" w:oddVBand="0" w:evenVBand="0" w:oddHBand="0" w:evenHBand="0" w:firstRowFirstColumn="0" w:firstRowLastColumn="0" w:lastRowFirstColumn="0" w:lastRowLastColumn="0"/>
            <w:tcW w:w="0" w:type="auto"/>
            <w:hideMark/>
          </w:tcPr>
          <w:p w14:paraId="33F3E67D" w14:textId="77777777" w:rsidR="00A82F5E" w:rsidRPr="00E60D11" w:rsidRDefault="00A82F5E" w:rsidP="00265E06">
            <w:pPr>
              <w:bidi w:val="0"/>
              <w:spacing w:after="160" w:line="259" w:lineRule="auto"/>
              <w:jc w:val="both"/>
              <w:rPr>
                <w:rFonts w:asciiTheme="majorBidi" w:hAnsiTheme="majorBidi" w:cstheme="majorBidi"/>
              </w:rPr>
            </w:pPr>
            <w:r w:rsidRPr="00E60D11">
              <w:rPr>
                <w:rFonts w:asciiTheme="majorBidi" w:hAnsiTheme="majorBidi" w:cstheme="majorBidi"/>
              </w:rPr>
              <w:t>Learning Memory</w:t>
            </w:r>
          </w:p>
        </w:tc>
        <w:tc>
          <w:tcPr>
            <w:tcW w:w="0" w:type="auto"/>
            <w:hideMark/>
          </w:tcPr>
          <w:p w14:paraId="2EDE269F"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.135 </w:t>
            </w:r>
          </w:p>
        </w:tc>
        <w:tc>
          <w:tcPr>
            <w:tcW w:w="0" w:type="auto"/>
            <w:hideMark/>
          </w:tcPr>
          <w:p w14:paraId="1B7C7A1B"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50 </w:t>
            </w:r>
          </w:p>
        </w:tc>
        <w:tc>
          <w:tcPr>
            <w:tcW w:w="0" w:type="auto"/>
            <w:hideMark/>
          </w:tcPr>
          <w:p w14:paraId="11651735"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.200 </w:t>
            </w:r>
          </w:p>
        </w:tc>
        <w:tc>
          <w:tcPr>
            <w:tcW w:w="0" w:type="auto"/>
            <w:hideMark/>
          </w:tcPr>
          <w:p w14:paraId="6E3804F9"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.955 </w:t>
            </w:r>
          </w:p>
        </w:tc>
        <w:tc>
          <w:tcPr>
            <w:tcW w:w="0" w:type="auto"/>
            <w:hideMark/>
          </w:tcPr>
          <w:p w14:paraId="7623B18D"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50 </w:t>
            </w:r>
          </w:p>
        </w:tc>
        <w:tc>
          <w:tcPr>
            <w:tcW w:w="0" w:type="auto"/>
            <w:hideMark/>
          </w:tcPr>
          <w:p w14:paraId="525F5A0B"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.056 </w:t>
            </w:r>
          </w:p>
        </w:tc>
      </w:tr>
      <w:tr w:rsidR="00A82F5E" w:rsidRPr="00E60D11" w14:paraId="67DCAC67" w14:textId="77777777" w:rsidTr="00A864ED">
        <w:tc>
          <w:tcPr>
            <w:cnfStyle w:val="001000000000" w:firstRow="0" w:lastRow="0" w:firstColumn="1" w:lastColumn="0" w:oddVBand="0" w:evenVBand="0" w:oddHBand="0" w:evenHBand="0" w:firstRowFirstColumn="0" w:firstRowLastColumn="0" w:lastRowFirstColumn="0" w:lastRowLastColumn="0"/>
            <w:tcW w:w="0" w:type="auto"/>
            <w:hideMark/>
          </w:tcPr>
          <w:p w14:paraId="50CE1711" w14:textId="77777777" w:rsidR="00A82F5E" w:rsidRPr="00E60D11" w:rsidRDefault="00A82F5E" w:rsidP="00265E06">
            <w:pPr>
              <w:bidi w:val="0"/>
              <w:spacing w:after="160" w:line="259" w:lineRule="auto"/>
              <w:jc w:val="both"/>
              <w:rPr>
                <w:rFonts w:asciiTheme="majorBidi" w:hAnsiTheme="majorBidi" w:cstheme="majorBidi"/>
              </w:rPr>
            </w:pPr>
            <w:r w:rsidRPr="00E60D11">
              <w:rPr>
                <w:rFonts w:asciiTheme="majorBidi" w:hAnsiTheme="majorBidi" w:cstheme="majorBidi"/>
              </w:rPr>
              <w:t xml:space="preserve">Learning Environment </w:t>
            </w:r>
          </w:p>
        </w:tc>
        <w:tc>
          <w:tcPr>
            <w:tcW w:w="0" w:type="auto"/>
            <w:hideMark/>
          </w:tcPr>
          <w:p w14:paraId="0D57BE78"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.106 </w:t>
            </w:r>
          </w:p>
        </w:tc>
        <w:tc>
          <w:tcPr>
            <w:tcW w:w="0" w:type="auto"/>
            <w:hideMark/>
          </w:tcPr>
          <w:p w14:paraId="7A32CC85"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50 </w:t>
            </w:r>
          </w:p>
        </w:tc>
        <w:tc>
          <w:tcPr>
            <w:tcW w:w="0" w:type="auto"/>
            <w:hideMark/>
          </w:tcPr>
          <w:p w14:paraId="09DCFCBC"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.200* </w:t>
            </w:r>
          </w:p>
        </w:tc>
        <w:tc>
          <w:tcPr>
            <w:tcW w:w="0" w:type="auto"/>
            <w:hideMark/>
          </w:tcPr>
          <w:p w14:paraId="7DD879DB"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.971 </w:t>
            </w:r>
          </w:p>
        </w:tc>
        <w:tc>
          <w:tcPr>
            <w:tcW w:w="0" w:type="auto"/>
            <w:hideMark/>
          </w:tcPr>
          <w:p w14:paraId="74C7C449"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50 </w:t>
            </w:r>
          </w:p>
        </w:tc>
        <w:tc>
          <w:tcPr>
            <w:tcW w:w="0" w:type="auto"/>
            <w:hideMark/>
          </w:tcPr>
          <w:p w14:paraId="2EC21CEE"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.064 </w:t>
            </w:r>
          </w:p>
        </w:tc>
      </w:tr>
    </w:tbl>
    <w:p w14:paraId="17CED25F" w14:textId="77777777" w:rsidR="00A82F5E" w:rsidRPr="00E60D11" w:rsidRDefault="00A82F5E" w:rsidP="00265E06">
      <w:pPr>
        <w:bidi w:val="0"/>
        <w:jc w:val="both"/>
        <w:rPr>
          <w:rFonts w:asciiTheme="majorBidi" w:hAnsiTheme="majorBidi" w:cstheme="majorBidi"/>
        </w:rPr>
      </w:pPr>
    </w:p>
    <w:p w14:paraId="74695003" w14:textId="77777777" w:rsidR="00A82F5E" w:rsidRPr="00E60D11" w:rsidRDefault="00A82F5E" w:rsidP="00265E06">
      <w:pPr>
        <w:bidi w:val="0"/>
        <w:jc w:val="both"/>
        <w:rPr>
          <w:rFonts w:asciiTheme="majorBidi" w:hAnsiTheme="majorBidi" w:cstheme="majorBidi"/>
        </w:rPr>
      </w:pPr>
      <w:r w:rsidRPr="00E60D11">
        <w:rPr>
          <w:rFonts w:asciiTheme="majorBidi" w:hAnsiTheme="majorBidi" w:cstheme="majorBidi"/>
        </w:rPr>
        <w:t>3.3.</w:t>
      </w:r>
      <w:r w:rsidRPr="00E60D11">
        <w:rPr>
          <w:rFonts w:asciiTheme="majorBidi" w:hAnsiTheme="majorBidi" w:cstheme="majorBidi"/>
          <w:rtl/>
        </w:rPr>
        <w:t xml:space="preserve"> </w:t>
      </w:r>
      <w:r w:rsidRPr="00E60D11">
        <w:rPr>
          <w:rFonts w:asciiTheme="majorBidi" w:hAnsiTheme="majorBidi" w:cstheme="majorBidi"/>
        </w:rPr>
        <w:t>Reliability Examination of Variables</w:t>
      </w:r>
    </w:p>
    <w:p w14:paraId="072F8A90" w14:textId="77777777" w:rsidR="00A82F5E" w:rsidRDefault="00A82F5E" w:rsidP="00265E06">
      <w:pPr>
        <w:bidi w:val="0"/>
        <w:jc w:val="both"/>
        <w:rPr>
          <w:rFonts w:asciiTheme="majorBidi" w:hAnsiTheme="majorBidi" w:cstheme="majorBidi"/>
        </w:rPr>
      </w:pPr>
      <w:r w:rsidRPr="00E60D11">
        <w:rPr>
          <w:rFonts w:asciiTheme="majorBidi" w:hAnsiTheme="majorBidi" w:cstheme="majorBidi"/>
          <w:rtl/>
        </w:rPr>
        <w:lastRenderedPageBreak/>
        <w:t xml:space="preserve">    </w:t>
      </w:r>
      <w:r w:rsidRPr="00E60D11">
        <w:rPr>
          <w:rFonts w:asciiTheme="majorBidi" w:hAnsiTheme="majorBidi" w:cstheme="majorBidi"/>
        </w:rPr>
        <w:t>The internal consistency of the questionnaire was assessed using Cronbach's Alpha. As presented in Table 3, all variables demonstrated high reliability, with Cronbach's Alpha values ranging from 0.785 to 0.869. The overall questionnaire also showed excellent reliability with a Cronbach's Alpha of 0.761</w:t>
      </w:r>
      <w:r w:rsidRPr="00E60D11">
        <w:rPr>
          <w:rFonts w:asciiTheme="majorBidi" w:hAnsiTheme="majorBidi" w:cstheme="majorBidi"/>
          <w:rtl/>
        </w:rPr>
        <w:t>.</w:t>
      </w:r>
    </w:p>
    <w:p w14:paraId="34E0602D" w14:textId="1758A23C" w:rsidR="00795D9B" w:rsidRPr="00795D9B" w:rsidRDefault="00795D9B" w:rsidP="00795D9B">
      <w:pPr>
        <w:bidi w:val="0"/>
        <w:jc w:val="center"/>
        <w:rPr>
          <w:rFonts w:asciiTheme="majorBidi" w:hAnsiTheme="majorBidi" w:cstheme="majorBidi"/>
          <w:sz w:val="20"/>
          <w:szCs w:val="20"/>
        </w:rPr>
      </w:pPr>
      <w:r w:rsidRPr="004A703F">
        <w:rPr>
          <w:rFonts w:asciiTheme="majorBidi" w:hAnsiTheme="majorBidi" w:cstheme="majorBidi"/>
          <w:sz w:val="20"/>
          <w:szCs w:val="20"/>
        </w:rPr>
        <w:t>Table 3 - Reliability analysis</w:t>
      </w:r>
    </w:p>
    <w:tbl>
      <w:tblPr>
        <w:tblStyle w:val="GridTable1Light"/>
        <w:tblW w:w="0" w:type="auto"/>
        <w:tblLook w:val="04A0" w:firstRow="1" w:lastRow="0" w:firstColumn="1" w:lastColumn="0" w:noHBand="0" w:noVBand="1"/>
      </w:tblPr>
      <w:tblGrid>
        <w:gridCol w:w="1836"/>
        <w:gridCol w:w="1918"/>
        <w:gridCol w:w="2217"/>
        <w:gridCol w:w="2404"/>
      </w:tblGrid>
      <w:tr w:rsidR="00A82F5E" w:rsidRPr="00E60D11" w14:paraId="1F7CEF5E" w14:textId="77777777" w:rsidTr="00A864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E37960" w14:textId="77777777" w:rsidR="00A82F5E" w:rsidRPr="00E60D11" w:rsidRDefault="00A82F5E" w:rsidP="00265E06">
            <w:pPr>
              <w:bidi w:val="0"/>
              <w:spacing w:after="160" w:line="259" w:lineRule="auto"/>
              <w:jc w:val="both"/>
              <w:rPr>
                <w:rFonts w:asciiTheme="majorBidi" w:hAnsiTheme="majorBidi" w:cstheme="majorBidi"/>
              </w:rPr>
            </w:pPr>
            <w:r w:rsidRPr="00E60D11">
              <w:rPr>
                <w:rFonts w:asciiTheme="majorBidi" w:hAnsiTheme="majorBidi" w:cstheme="majorBidi"/>
              </w:rPr>
              <w:t xml:space="preserve">Reliability Status </w:t>
            </w:r>
          </w:p>
        </w:tc>
        <w:tc>
          <w:tcPr>
            <w:tcW w:w="0" w:type="auto"/>
            <w:hideMark/>
          </w:tcPr>
          <w:p w14:paraId="42B42128" w14:textId="77777777" w:rsidR="00A82F5E" w:rsidRPr="00E60D11" w:rsidRDefault="00A82F5E" w:rsidP="00265E06">
            <w:pPr>
              <w:bidi w:val="0"/>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Cronbach's Alpha </w:t>
            </w:r>
          </w:p>
        </w:tc>
        <w:tc>
          <w:tcPr>
            <w:tcW w:w="0" w:type="auto"/>
            <w:hideMark/>
          </w:tcPr>
          <w:p w14:paraId="1368C7BD" w14:textId="77777777" w:rsidR="00A82F5E" w:rsidRPr="00E60D11" w:rsidRDefault="00A82F5E" w:rsidP="00265E06">
            <w:pPr>
              <w:bidi w:val="0"/>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Number of Questions </w:t>
            </w:r>
          </w:p>
        </w:tc>
        <w:tc>
          <w:tcPr>
            <w:tcW w:w="0" w:type="auto"/>
            <w:hideMark/>
          </w:tcPr>
          <w:p w14:paraId="35C346B9" w14:textId="77777777" w:rsidR="00A82F5E" w:rsidRPr="00E60D11" w:rsidRDefault="00A82F5E" w:rsidP="00265E06">
            <w:pPr>
              <w:bidi w:val="0"/>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Variable </w:t>
            </w:r>
          </w:p>
        </w:tc>
      </w:tr>
      <w:tr w:rsidR="00A82F5E" w:rsidRPr="00E60D11" w14:paraId="54BD0F45" w14:textId="77777777" w:rsidTr="00A864ED">
        <w:tc>
          <w:tcPr>
            <w:cnfStyle w:val="001000000000" w:firstRow="0" w:lastRow="0" w:firstColumn="1" w:lastColumn="0" w:oddVBand="0" w:evenVBand="0" w:oddHBand="0" w:evenHBand="0" w:firstRowFirstColumn="0" w:firstRowLastColumn="0" w:lastRowFirstColumn="0" w:lastRowLastColumn="0"/>
            <w:tcW w:w="0" w:type="auto"/>
            <w:hideMark/>
          </w:tcPr>
          <w:p w14:paraId="16F7998E" w14:textId="77777777" w:rsidR="00A82F5E" w:rsidRPr="00E60D11" w:rsidRDefault="00A82F5E" w:rsidP="00265E06">
            <w:pPr>
              <w:bidi w:val="0"/>
              <w:spacing w:after="160" w:line="259" w:lineRule="auto"/>
              <w:jc w:val="both"/>
              <w:rPr>
                <w:rFonts w:asciiTheme="majorBidi" w:hAnsiTheme="majorBidi" w:cstheme="majorBidi"/>
              </w:rPr>
            </w:pPr>
            <w:r w:rsidRPr="00E60D11">
              <w:rPr>
                <w:rFonts w:asciiTheme="majorBidi" w:hAnsiTheme="majorBidi" w:cstheme="majorBidi"/>
              </w:rPr>
              <w:t xml:space="preserve">Great </w:t>
            </w:r>
          </w:p>
        </w:tc>
        <w:tc>
          <w:tcPr>
            <w:tcW w:w="0" w:type="auto"/>
            <w:hideMark/>
          </w:tcPr>
          <w:p w14:paraId="33CA9D1A"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0.785 </w:t>
            </w:r>
          </w:p>
        </w:tc>
        <w:tc>
          <w:tcPr>
            <w:tcW w:w="0" w:type="auto"/>
            <w:hideMark/>
          </w:tcPr>
          <w:p w14:paraId="7EF9B0FA"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4 </w:t>
            </w:r>
          </w:p>
        </w:tc>
        <w:tc>
          <w:tcPr>
            <w:tcW w:w="0" w:type="auto"/>
            <w:hideMark/>
          </w:tcPr>
          <w:p w14:paraId="4C077269"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Characteristics of Colors </w:t>
            </w:r>
          </w:p>
        </w:tc>
      </w:tr>
      <w:tr w:rsidR="00A82F5E" w:rsidRPr="00E60D11" w14:paraId="355DBC1B" w14:textId="77777777" w:rsidTr="00A864ED">
        <w:tc>
          <w:tcPr>
            <w:cnfStyle w:val="001000000000" w:firstRow="0" w:lastRow="0" w:firstColumn="1" w:lastColumn="0" w:oddVBand="0" w:evenVBand="0" w:oddHBand="0" w:evenHBand="0" w:firstRowFirstColumn="0" w:firstRowLastColumn="0" w:lastRowFirstColumn="0" w:lastRowLastColumn="0"/>
            <w:tcW w:w="0" w:type="auto"/>
            <w:hideMark/>
          </w:tcPr>
          <w:p w14:paraId="73FF9DD5" w14:textId="77777777" w:rsidR="00A82F5E" w:rsidRPr="00E60D11" w:rsidRDefault="00A82F5E" w:rsidP="00265E06">
            <w:pPr>
              <w:bidi w:val="0"/>
              <w:spacing w:after="160" w:line="259" w:lineRule="auto"/>
              <w:jc w:val="both"/>
              <w:rPr>
                <w:rFonts w:asciiTheme="majorBidi" w:hAnsiTheme="majorBidi" w:cstheme="majorBidi"/>
              </w:rPr>
            </w:pPr>
            <w:r w:rsidRPr="00E60D11">
              <w:rPr>
                <w:rFonts w:asciiTheme="majorBidi" w:hAnsiTheme="majorBidi" w:cstheme="majorBidi"/>
              </w:rPr>
              <w:t xml:space="preserve">Great </w:t>
            </w:r>
          </w:p>
        </w:tc>
        <w:tc>
          <w:tcPr>
            <w:tcW w:w="0" w:type="auto"/>
            <w:hideMark/>
          </w:tcPr>
          <w:p w14:paraId="3056F76E"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0.869 </w:t>
            </w:r>
          </w:p>
        </w:tc>
        <w:tc>
          <w:tcPr>
            <w:tcW w:w="0" w:type="auto"/>
            <w:hideMark/>
          </w:tcPr>
          <w:p w14:paraId="135F04F7"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8 </w:t>
            </w:r>
          </w:p>
        </w:tc>
        <w:tc>
          <w:tcPr>
            <w:tcW w:w="0" w:type="auto"/>
            <w:hideMark/>
          </w:tcPr>
          <w:p w14:paraId="3F4E2E94"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Learning Memory </w:t>
            </w:r>
          </w:p>
        </w:tc>
      </w:tr>
      <w:tr w:rsidR="00A82F5E" w:rsidRPr="00E60D11" w14:paraId="2EBF1760" w14:textId="77777777" w:rsidTr="00A864ED">
        <w:tc>
          <w:tcPr>
            <w:cnfStyle w:val="001000000000" w:firstRow="0" w:lastRow="0" w:firstColumn="1" w:lastColumn="0" w:oddVBand="0" w:evenVBand="0" w:oddHBand="0" w:evenHBand="0" w:firstRowFirstColumn="0" w:firstRowLastColumn="0" w:lastRowFirstColumn="0" w:lastRowLastColumn="0"/>
            <w:tcW w:w="0" w:type="auto"/>
            <w:hideMark/>
          </w:tcPr>
          <w:p w14:paraId="68063791" w14:textId="77777777" w:rsidR="00A82F5E" w:rsidRPr="00E60D11" w:rsidRDefault="00A82F5E" w:rsidP="00265E06">
            <w:pPr>
              <w:bidi w:val="0"/>
              <w:spacing w:after="160" w:line="259" w:lineRule="auto"/>
              <w:jc w:val="both"/>
              <w:rPr>
                <w:rFonts w:asciiTheme="majorBidi" w:hAnsiTheme="majorBidi" w:cstheme="majorBidi"/>
              </w:rPr>
            </w:pPr>
            <w:r w:rsidRPr="00E60D11">
              <w:rPr>
                <w:rFonts w:asciiTheme="majorBidi" w:hAnsiTheme="majorBidi" w:cstheme="majorBidi"/>
              </w:rPr>
              <w:t xml:space="preserve">Great </w:t>
            </w:r>
          </w:p>
        </w:tc>
        <w:tc>
          <w:tcPr>
            <w:tcW w:w="0" w:type="auto"/>
            <w:hideMark/>
          </w:tcPr>
          <w:p w14:paraId="518E94C2"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0.822 </w:t>
            </w:r>
          </w:p>
        </w:tc>
        <w:tc>
          <w:tcPr>
            <w:tcW w:w="0" w:type="auto"/>
            <w:hideMark/>
          </w:tcPr>
          <w:p w14:paraId="65EDC392"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8 </w:t>
            </w:r>
          </w:p>
        </w:tc>
        <w:tc>
          <w:tcPr>
            <w:tcW w:w="0" w:type="auto"/>
            <w:hideMark/>
          </w:tcPr>
          <w:p w14:paraId="6D74A3DC"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Learning Environment </w:t>
            </w:r>
          </w:p>
        </w:tc>
      </w:tr>
      <w:tr w:rsidR="00A82F5E" w:rsidRPr="00E60D11" w14:paraId="75E69EAD" w14:textId="77777777" w:rsidTr="00A864ED">
        <w:tc>
          <w:tcPr>
            <w:cnfStyle w:val="001000000000" w:firstRow="0" w:lastRow="0" w:firstColumn="1" w:lastColumn="0" w:oddVBand="0" w:evenVBand="0" w:oddHBand="0" w:evenHBand="0" w:firstRowFirstColumn="0" w:firstRowLastColumn="0" w:lastRowFirstColumn="0" w:lastRowLastColumn="0"/>
            <w:tcW w:w="0" w:type="auto"/>
            <w:hideMark/>
          </w:tcPr>
          <w:p w14:paraId="73F07971" w14:textId="77777777" w:rsidR="00A82F5E" w:rsidRPr="00E60D11" w:rsidRDefault="00A82F5E" w:rsidP="00265E06">
            <w:pPr>
              <w:bidi w:val="0"/>
              <w:spacing w:after="160" w:line="259" w:lineRule="auto"/>
              <w:jc w:val="both"/>
              <w:rPr>
                <w:rFonts w:asciiTheme="majorBidi" w:hAnsiTheme="majorBidi" w:cstheme="majorBidi"/>
              </w:rPr>
            </w:pPr>
            <w:r w:rsidRPr="00E60D11">
              <w:rPr>
                <w:rFonts w:asciiTheme="majorBidi" w:hAnsiTheme="majorBidi" w:cstheme="majorBidi"/>
              </w:rPr>
              <w:t xml:space="preserve">Great </w:t>
            </w:r>
          </w:p>
        </w:tc>
        <w:tc>
          <w:tcPr>
            <w:tcW w:w="0" w:type="auto"/>
            <w:hideMark/>
          </w:tcPr>
          <w:p w14:paraId="6B6FCD66"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0.761 </w:t>
            </w:r>
          </w:p>
        </w:tc>
        <w:tc>
          <w:tcPr>
            <w:tcW w:w="0" w:type="auto"/>
            <w:hideMark/>
          </w:tcPr>
          <w:p w14:paraId="3B27AAE1"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20 </w:t>
            </w:r>
          </w:p>
        </w:tc>
        <w:tc>
          <w:tcPr>
            <w:tcW w:w="0" w:type="auto"/>
            <w:hideMark/>
          </w:tcPr>
          <w:p w14:paraId="7BD35812"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The whole questionnaire </w:t>
            </w:r>
          </w:p>
        </w:tc>
      </w:tr>
    </w:tbl>
    <w:p w14:paraId="2B6241AB" w14:textId="77777777" w:rsidR="00A82F5E" w:rsidRPr="00E60D11" w:rsidRDefault="00A82F5E" w:rsidP="00265E06">
      <w:pPr>
        <w:bidi w:val="0"/>
        <w:jc w:val="both"/>
        <w:rPr>
          <w:rFonts w:asciiTheme="majorBidi" w:hAnsiTheme="majorBidi" w:cstheme="majorBidi"/>
        </w:rPr>
      </w:pPr>
      <w:r w:rsidRPr="00E60D11">
        <w:rPr>
          <w:rFonts w:asciiTheme="majorBidi" w:hAnsiTheme="majorBidi" w:cstheme="majorBidi"/>
        </w:rPr>
        <w:t>3.4.</w:t>
      </w:r>
      <w:r w:rsidRPr="00E60D11">
        <w:rPr>
          <w:rFonts w:asciiTheme="majorBidi" w:hAnsiTheme="majorBidi" w:cstheme="majorBidi"/>
          <w:rtl/>
        </w:rPr>
        <w:t xml:space="preserve"> </w:t>
      </w:r>
      <w:r w:rsidRPr="00E60D11">
        <w:rPr>
          <w:rFonts w:asciiTheme="majorBidi" w:hAnsiTheme="majorBidi" w:cstheme="majorBidi"/>
        </w:rPr>
        <w:t>Pearson Correlation Analysis</w:t>
      </w:r>
    </w:p>
    <w:p w14:paraId="737E0978" w14:textId="77777777" w:rsidR="00A82F5E" w:rsidRPr="00E60D11" w:rsidRDefault="00A82F5E" w:rsidP="00265E06">
      <w:pPr>
        <w:bidi w:val="0"/>
        <w:jc w:val="both"/>
        <w:rPr>
          <w:rFonts w:asciiTheme="majorBidi" w:hAnsiTheme="majorBidi" w:cstheme="majorBidi"/>
        </w:rPr>
      </w:pPr>
      <w:r w:rsidRPr="00E60D11">
        <w:rPr>
          <w:rFonts w:asciiTheme="majorBidi" w:hAnsiTheme="majorBidi" w:cstheme="majorBidi"/>
          <w:rtl/>
        </w:rPr>
        <w:t xml:space="preserve">    </w:t>
      </w:r>
      <w:r w:rsidRPr="00E60D11">
        <w:rPr>
          <w:rFonts w:asciiTheme="majorBidi" w:hAnsiTheme="majorBidi" w:cstheme="majorBidi"/>
        </w:rPr>
        <w:t>Pearson correlation analysis was performed to examine the relationships between the main variables</w:t>
      </w:r>
      <w:r w:rsidRPr="00E60D11">
        <w:rPr>
          <w:rFonts w:asciiTheme="majorBidi" w:hAnsiTheme="majorBidi" w:cstheme="majorBidi"/>
          <w:rtl/>
        </w:rPr>
        <w:t>.</w:t>
      </w:r>
    </w:p>
    <w:p w14:paraId="453E4451" w14:textId="77777777" w:rsidR="00A82F5E" w:rsidRDefault="00A82F5E" w:rsidP="00265E06">
      <w:pPr>
        <w:bidi w:val="0"/>
        <w:jc w:val="both"/>
        <w:rPr>
          <w:rFonts w:asciiTheme="majorBidi" w:hAnsiTheme="majorBidi" w:cstheme="majorBidi"/>
        </w:rPr>
      </w:pPr>
      <w:r w:rsidRPr="00E60D11">
        <w:rPr>
          <w:rFonts w:asciiTheme="majorBidi" w:hAnsiTheme="majorBidi" w:cstheme="majorBidi"/>
          <w:rtl/>
        </w:rPr>
        <w:t xml:space="preserve">    -   </w:t>
      </w:r>
      <w:r w:rsidRPr="00E60D11">
        <w:rPr>
          <w:rFonts w:asciiTheme="majorBidi" w:hAnsiTheme="majorBidi" w:cstheme="majorBidi"/>
        </w:rPr>
        <w:t>A significant positive correlation was found between Color Characteristics and Educational Environment, with a correlation coefficient of 0.395 (p = 0.012), as shown in Table 4</w:t>
      </w:r>
      <w:r w:rsidRPr="00E60D11">
        <w:rPr>
          <w:rFonts w:asciiTheme="majorBidi" w:hAnsiTheme="majorBidi" w:cstheme="majorBidi"/>
          <w:rtl/>
        </w:rPr>
        <w:t>.</w:t>
      </w:r>
    </w:p>
    <w:p w14:paraId="69DA526C" w14:textId="7AF276AD" w:rsidR="00795D9B" w:rsidRPr="00795D9B" w:rsidRDefault="00795D9B" w:rsidP="00795D9B">
      <w:pPr>
        <w:bidi w:val="0"/>
        <w:jc w:val="center"/>
        <w:rPr>
          <w:rFonts w:asciiTheme="majorBidi" w:hAnsiTheme="majorBidi" w:cstheme="majorBidi"/>
          <w:sz w:val="20"/>
          <w:szCs w:val="20"/>
        </w:rPr>
      </w:pPr>
      <w:r w:rsidRPr="004A703F">
        <w:rPr>
          <w:rFonts w:asciiTheme="majorBidi" w:hAnsiTheme="majorBidi" w:cstheme="majorBidi"/>
          <w:sz w:val="20"/>
          <w:szCs w:val="20"/>
        </w:rPr>
        <w:t xml:space="preserve">Table 4 - Relationship between color and </w:t>
      </w:r>
      <w:r>
        <w:rPr>
          <w:rFonts w:asciiTheme="majorBidi" w:hAnsiTheme="majorBidi" w:cstheme="majorBidi"/>
          <w:sz w:val="20"/>
          <w:szCs w:val="20"/>
        </w:rPr>
        <w:t>Learning</w:t>
      </w:r>
      <w:r w:rsidRPr="004A703F">
        <w:rPr>
          <w:rFonts w:asciiTheme="majorBidi" w:hAnsiTheme="majorBidi" w:cstheme="majorBidi"/>
          <w:sz w:val="20"/>
          <w:szCs w:val="20"/>
        </w:rPr>
        <w:t xml:space="preserve"> environment</w:t>
      </w:r>
    </w:p>
    <w:tbl>
      <w:tblPr>
        <w:tblStyle w:val="GridTable1Light"/>
        <w:tblW w:w="0" w:type="auto"/>
        <w:jc w:val="center"/>
        <w:tblLook w:val="04A0" w:firstRow="1" w:lastRow="0" w:firstColumn="1" w:lastColumn="0" w:noHBand="0" w:noVBand="1"/>
      </w:tblPr>
      <w:tblGrid>
        <w:gridCol w:w="2562"/>
        <w:gridCol w:w="2562"/>
        <w:gridCol w:w="2382"/>
        <w:gridCol w:w="601"/>
      </w:tblGrid>
      <w:tr w:rsidR="00A82F5E" w:rsidRPr="00E60D11" w14:paraId="11D97F76" w14:textId="77777777" w:rsidTr="00A864ED">
        <w:trPr>
          <w:gridAfter w:val="1"/>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0CFBDDB" w14:textId="77777777" w:rsidR="00A82F5E" w:rsidRPr="00E60D11" w:rsidRDefault="00A82F5E" w:rsidP="00265E06">
            <w:pPr>
              <w:bidi w:val="0"/>
              <w:spacing w:after="160" w:line="259" w:lineRule="auto"/>
              <w:jc w:val="both"/>
              <w:rPr>
                <w:rFonts w:asciiTheme="majorBidi" w:hAnsiTheme="majorBidi" w:cstheme="majorBidi"/>
              </w:rPr>
            </w:pPr>
          </w:p>
        </w:tc>
        <w:tc>
          <w:tcPr>
            <w:tcW w:w="0" w:type="auto"/>
            <w:hideMark/>
          </w:tcPr>
          <w:p w14:paraId="3CB339A6" w14:textId="77777777" w:rsidR="00A82F5E" w:rsidRPr="00E60D11" w:rsidRDefault="00A82F5E" w:rsidP="00265E06">
            <w:pPr>
              <w:bidi w:val="0"/>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Characteristics of Colors </w:t>
            </w:r>
          </w:p>
        </w:tc>
        <w:tc>
          <w:tcPr>
            <w:tcW w:w="0" w:type="auto"/>
            <w:hideMark/>
          </w:tcPr>
          <w:p w14:paraId="42B76CE6" w14:textId="77777777" w:rsidR="00A82F5E" w:rsidRPr="00E60D11" w:rsidRDefault="00A82F5E" w:rsidP="00265E06">
            <w:pPr>
              <w:bidi w:val="0"/>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Learning Environment </w:t>
            </w:r>
          </w:p>
        </w:tc>
      </w:tr>
      <w:tr w:rsidR="00A82F5E" w:rsidRPr="00E60D11" w14:paraId="4CF36AE9" w14:textId="77777777" w:rsidTr="00A864E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FB856B" w14:textId="77777777" w:rsidR="00A82F5E" w:rsidRPr="00E60D11" w:rsidRDefault="00A82F5E" w:rsidP="00265E06">
            <w:pPr>
              <w:bidi w:val="0"/>
              <w:spacing w:after="160" w:line="259" w:lineRule="auto"/>
              <w:jc w:val="both"/>
              <w:rPr>
                <w:rFonts w:asciiTheme="majorBidi" w:hAnsiTheme="majorBidi" w:cstheme="majorBidi"/>
              </w:rPr>
            </w:pPr>
            <w:r w:rsidRPr="00E60D11">
              <w:rPr>
                <w:rFonts w:asciiTheme="majorBidi" w:hAnsiTheme="majorBidi" w:cstheme="majorBidi"/>
              </w:rPr>
              <w:t xml:space="preserve">Characteristics of Colors </w:t>
            </w:r>
          </w:p>
        </w:tc>
        <w:tc>
          <w:tcPr>
            <w:tcW w:w="0" w:type="auto"/>
            <w:hideMark/>
          </w:tcPr>
          <w:p w14:paraId="4F3A3283"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Pearson Correlation </w:t>
            </w:r>
          </w:p>
        </w:tc>
        <w:tc>
          <w:tcPr>
            <w:tcW w:w="0" w:type="auto"/>
            <w:hideMark/>
          </w:tcPr>
          <w:p w14:paraId="06B0A0DD"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1 </w:t>
            </w:r>
          </w:p>
        </w:tc>
        <w:tc>
          <w:tcPr>
            <w:tcW w:w="0" w:type="auto"/>
            <w:hideMark/>
          </w:tcPr>
          <w:p w14:paraId="4117E686"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.395 </w:t>
            </w:r>
          </w:p>
        </w:tc>
      </w:tr>
      <w:tr w:rsidR="00A82F5E" w:rsidRPr="00E60D11" w14:paraId="5BBE7D1E" w14:textId="77777777" w:rsidTr="00A864E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594A62" w14:textId="77777777" w:rsidR="00A82F5E" w:rsidRPr="00E60D11" w:rsidRDefault="00A82F5E" w:rsidP="00265E06">
            <w:pPr>
              <w:bidi w:val="0"/>
              <w:spacing w:after="160" w:line="259" w:lineRule="auto"/>
              <w:jc w:val="both"/>
              <w:rPr>
                <w:rFonts w:asciiTheme="majorBidi" w:hAnsiTheme="majorBidi" w:cstheme="majorBidi"/>
              </w:rPr>
            </w:pPr>
          </w:p>
        </w:tc>
        <w:tc>
          <w:tcPr>
            <w:tcW w:w="0" w:type="auto"/>
            <w:hideMark/>
          </w:tcPr>
          <w:p w14:paraId="49874DFE"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Level of Significance </w:t>
            </w:r>
          </w:p>
        </w:tc>
        <w:tc>
          <w:tcPr>
            <w:tcW w:w="0" w:type="auto"/>
            <w:hideMark/>
          </w:tcPr>
          <w:p w14:paraId="66C7F28C"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14:paraId="1FB0C691"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.012 </w:t>
            </w:r>
          </w:p>
        </w:tc>
      </w:tr>
      <w:tr w:rsidR="00A82F5E" w:rsidRPr="00E60D11" w14:paraId="1188E7F2" w14:textId="77777777" w:rsidTr="00A864E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5D2DCF0" w14:textId="77777777" w:rsidR="00A82F5E" w:rsidRPr="00E60D11" w:rsidRDefault="00A82F5E" w:rsidP="00265E06">
            <w:pPr>
              <w:bidi w:val="0"/>
              <w:spacing w:after="160" w:line="259" w:lineRule="auto"/>
              <w:jc w:val="both"/>
              <w:rPr>
                <w:rFonts w:asciiTheme="majorBidi" w:hAnsiTheme="majorBidi" w:cstheme="majorBidi"/>
              </w:rPr>
            </w:pPr>
          </w:p>
        </w:tc>
        <w:tc>
          <w:tcPr>
            <w:tcW w:w="0" w:type="auto"/>
            <w:hideMark/>
          </w:tcPr>
          <w:p w14:paraId="7572B262"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Number </w:t>
            </w:r>
          </w:p>
        </w:tc>
        <w:tc>
          <w:tcPr>
            <w:tcW w:w="0" w:type="auto"/>
            <w:hideMark/>
          </w:tcPr>
          <w:p w14:paraId="4C325994"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50 </w:t>
            </w:r>
          </w:p>
        </w:tc>
        <w:tc>
          <w:tcPr>
            <w:tcW w:w="0" w:type="auto"/>
            <w:hideMark/>
          </w:tcPr>
          <w:p w14:paraId="42A365E5"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50 </w:t>
            </w:r>
          </w:p>
        </w:tc>
      </w:tr>
      <w:tr w:rsidR="00A82F5E" w:rsidRPr="00E60D11" w14:paraId="279BF668" w14:textId="77777777" w:rsidTr="00A864E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C36FC04" w14:textId="77777777" w:rsidR="00A82F5E" w:rsidRPr="00E60D11" w:rsidRDefault="00A82F5E" w:rsidP="00265E06">
            <w:pPr>
              <w:bidi w:val="0"/>
              <w:spacing w:after="160" w:line="259" w:lineRule="auto"/>
              <w:jc w:val="both"/>
              <w:rPr>
                <w:rFonts w:asciiTheme="majorBidi" w:hAnsiTheme="majorBidi" w:cstheme="majorBidi"/>
              </w:rPr>
            </w:pPr>
            <w:r w:rsidRPr="00E60D11">
              <w:rPr>
                <w:rFonts w:asciiTheme="majorBidi" w:hAnsiTheme="majorBidi" w:cstheme="majorBidi"/>
              </w:rPr>
              <w:t xml:space="preserve">Learning Environment </w:t>
            </w:r>
          </w:p>
        </w:tc>
        <w:tc>
          <w:tcPr>
            <w:tcW w:w="0" w:type="auto"/>
            <w:hideMark/>
          </w:tcPr>
          <w:p w14:paraId="746EFBC5"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Pearson Correlation </w:t>
            </w:r>
          </w:p>
        </w:tc>
        <w:tc>
          <w:tcPr>
            <w:tcW w:w="0" w:type="auto"/>
            <w:hideMark/>
          </w:tcPr>
          <w:p w14:paraId="60BD97FF"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.395 </w:t>
            </w:r>
          </w:p>
        </w:tc>
        <w:tc>
          <w:tcPr>
            <w:tcW w:w="0" w:type="auto"/>
            <w:hideMark/>
          </w:tcPr>
          <w:p w14:paraId="647CECF9"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1 </w:t>
            </w:r>
          </w:p>
        </w:tc>
      </w:tr>
      <w:tr w:rsidR="00A82F5E" w:rsidRPr="00E60D11" w14:paraId="275D0A1F" w14:textId="77777777" w:rsidTr="00A864E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48C77A" w14:textId="77777777" w:rsidR="00A82F5E" w:rsidRPr="00E60D11" w:rsidRDefault="00A82F5E" w:rsidP="00265E06">
            <w:pPr>
              <w:bidi w:val="0"/>
              <w:spacing w:after="160" w:line="259" w:lineRule="auto"/>
              <w:jc w:val="both"/>
              <w:rPr>
                <w:rFonts w:asciiTheme="majorBidi" w:hAnsiTheme="majorBidi" w:cstheme="majorBidi"/>
              </w:rPr>
            </w:pPr>
          </w:p>
        </w:tc>
        <w:tc>
          <w:tcPr>
            <w:tcW w:w="0" w:type="auto"/>
            <w:hideMark/>
          </w:tcPr>
          <w:p w14:paraId="74196909"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Level of Significance </w:t>
            </w:r>
          </w:p>
        </w:tc>
        <w:tc>
          <w:tcPr>
            <w:tcW w:w="0" w:type="auto"/>
            <w:hideMark/>
          </w:tcPr>
          <w:p w14:paraId="0DDF76AF"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.012 </w:t>
            </w:r>
          </w:p>
        </w:tc>
        <w:tc>
          <w:tcPr>
            <w:tcW w:w="0" w:type="auto"/>
            <w:hideMark/>
          </w:tcPr>
          <w:p w14:paraId="50D8C727"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A82F5E" w:rsidRPr="00E60D11" w14:paraId="0F83647D" w14:textId="77777777" w:rsidTr="00A864E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5A10C4" w14:textId="77777777" w:rsidR="00A82F5E" w:rsidRPr="00E60D11" w:rsidRDefault="00A82F5E" w:rsidP="00265E06">
            <w:pPr>
              <w:bidi w:val="0"/>
              <w:spacing w:after="160" w:line="259" w:lineRule="auto"/>
              <w:jc w:val="both"/>
              <w:rPr>
                <w:rFonts w:asciiTheme="majorBidi" w:hAnsiTheme="majorBidi" w:cstheme="majorBidi"/>
              </w:rPr>
            </w:pPr>
          </w:p>
        </w:tc>
        <w:tc>
          <w:tcPr>
            <w:tcW w:w="0" w:type="auto"/>
            <w:hideMark/>
          </w:tcPr>
          <w:p w14:paraId="15421050"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Number </w:t>
            </w:r>
          </w:p>
        </w:tc>
        <w:tc>
          <w:tcPr>
            <w:tcW w:w="0" w:type="auto"/>
            <w:hideMark/>
          </w:tcPr>
          <w:p w14:paraId="22789020"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50 </w:t>
            </w:r>
          </w:p>
        </w:tc>
        <w:tc>
          <w:tcPr>
            <w:tcW w:w="0" w:type="auto"/>
            <w:hideMark/>
          </w:tcPr>
          <w:p w14:paraId="063DE4E9"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50 </w:t>
            </w:r>
          </w:p>
        </w:tc>
      </w:tr>
    </w:tbl>
    <w:p w14:paraId="3EB2B879" w14:textId="77777777" w:rsidR="00A82F5E" w:rsidRPr="00E60D11" w:rsidRDefault="00A82F5E" w:rsidP="00265E06">
      <w:pPr>
        <w:bidi w:val="0"/>
        <w:jc w:val="both"/>
        <w:rPr>
          <w:rFonts w:asciiTheme="majorBidi" w:hAnsiTheme="majorBidi" w:cstheme="majorBidi"/>
        </w:rPr>
      </w:pPr>
    </w:p>
    <w:p w14:paraId="695BC21C" w14:textId="3EAC46A0" w:rsidR="00A82F5E" w:rsidRDefault="00A82F5E" w:rsidP="00C7316C">
      <w:pPr>
        <w:bidi w:val="0"/>
        <w:jc w:val="both"/>
        <w:rPr>
          <w:rFonts w:asciiTheme="majorBidi" w:hAnsiTheme="majorBidi" w:cstheme="majorBidi"/>
          <w:rtl/>
        </w:rPr>
      </w:pPr>
      <w:r w:rsidRPr="00E60D11">
        <w:rPr>
          <w:rFonts w:asciiTheme="majorBidi" w:hAnsiTheme="majorBidi" w:cstheme="majorBidi"/>
          <w:rtl/>
        </w:rPr>
        <w:t xml:space="preserve">    -   </w:t>
      </w:r>
      <w:r w:rsidRPr="00E60D11">
        <w:rPr>
          <w:rFonts w:asciiTheme="majorBidi" w:hAnsiTheme="majorBidi" w:cstheme="majorBidi"/>
        </w:rPr>
        <w:t>A significant positive correlation was observed between the Educational Environment and Memory Learning, with a correlation coefficient of 0.502 (p = 0.000), as shown in Table 5</w:t>
      </w:r>
      <w:r w:rsidRPr="00E60D11">
        <w:rPr>
          <w:rFonts w:asciiTheme="majorBidi" w:hAnsiTheme="majorBidi" w:cstheme="majorBidi"/>
          <w:rtl/>
        </w:rPr>
        <w:t>.</w:t>
      </w:r>
    </w:p>
    <w:p w14:paraId="0C6582F6" w14:textId="0294CFCD" w:rsidR="00C7316C" w:rsidRPr="00C7316C" w:rsidRDefault="00C7316C" w:rsidP="00C7316C">
      <w:pPr>
        <w:bidi w:val="0"/>
        <w:jc w:val="center"/>
        <w:rPr>
          <w:rFonts w:asciiTheme="majorBidi" w:hAnsiTheme="majorBidi" w:cstheme="majorBidi"/>
          <w:sz w:val="20"/>
          <w:szCs w:val="20"/>
        </w:rPr>
      </w:pPr>
      <w:r w:rsidRPr="004A703F">
        <w:rPr>
          <w:rFonts w:asciiTheme="majorBidi" w:hAnsiTheme="majorBidi" w:cstheme="majorBidi"/>
          <w:sz w:val="20"/>
          <w:szCs w:val="20"/>
        </w:rPr>
        <w:t>Table 5 - Relationship between</w:t>
      </w:r>
      <w:r w:rsidRPr="004A703F">
        <w:rPr>
          <w:rFonts w:asciiTheme="majorBidi" w:hAnsiTheme="majorBidi" w:cstheme="majorBidi"/>
          <w:color w:val="000000"/>
          <w:sz w:val="20"/>
          <w:szCs w:val="20"/>
        </w:rPr>
        <w:t xml:space="preserve"> learning</w:t>
      </w:r>
      <w:r w:rsidRPr="004A703F">
        <w:rPr>
          <w:rFonts w:asciiTheme="majorBidi" w:hAnsiTheme="majorBidi" w:cstheme="majorBidi"/>
          <w:sz w:val="20"/>
          <w:szCs w:val="20"/>
        </w:rPr>
        <w:t xml:space="preserve"> environment and learning memory</w:t>
      </w:r>
    </w:p>
    <w:tbl>
      <w:tblPr>
        <w:tblStyle w:val="GridTable1Light"/>
        <w:tblW w:w="0" w:type="auto"/>
        <w:jc w:val="center"/>
        <w:tblLook w:val="04A0" w:firstRow="1" w:lastRow="0" w:firstColumn="1" w:lastColumn="0" w:noHBand="0" w:noVBand="1"/>
      </w:tblPr>
      <w:tblGrid>
        <w:gridCol w:w="2382"/>
        <w:gridCol w:w="2382"/>
        <w:gridCol w:w="1946"/>
        <w:gridCol w:w="821"/>
      </w:tblGrid>
      <w:tr w:rsidR="00A82F5E" w:rsidRPr="00E60D11" w14:paraId="79BCCF8B" w14:textId="77777777" w:rsidTr="00A864ED">
        <w:trPr>
          <w:gridAfter w:val="1"/>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032A94E" w14:textId="77777777" w:rsidR="00A82F5E" w:rsidRPr="00E60D11" w:rsidRDefault="00A82F5E" w:rsidP="00265E06">
            <w:pPr>
              <w:bidi w:val="0"/>
              <w:spacing w:after="160" w:line="259" w:lineRule="auto"/>
              <w:jc w:val="both"/>
              <w:rPr>
                <w:rFonts w:asciiTheme="majorBidi" w:hAnsiTheme="majorBidi" w:cstheme="majorBidi"/>
              </w:rPr>
            </w:pPr>
          </w:p>
        </w:tc>
        <w:tc>
          <w:tcPr>
            <w:tcW w:w="0" w:type="auto"/>
            <w:hideMark/>
          </w:tcPr>
          <w:p w14:paraId="3295D5DA" w14:textId="77777777" w:rsidR="00A82F5E" w:rsidRPr="00E60D11" w:rsidRDefault="00A82F5E" w:rsidP="00265E06">
            <w:pPr>
              <w:bidi w:val="0"/>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Learning Environment </w:t>
            </w:r>
          </w:p>
        </w:tc>
        <w:tc>
          <w:tcPr>
            <w:tcW w:w="0" w:type="auto"/>
            <w:hideMark/>
          </w:tcPr>
          <w:p w14:paraId="3939CEBC" w14:textId="77777777" w:rsidR="00A82F5E" w:rsidRPr="00E60D11" w:rsidRDefault="00A82F5E" w:rsidP="00265E06">
            <w:pPr>
              <w:bidi w:val="0"/>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Learning Memory </w:t>
            </w:r>
          </w:p>
        </w:tc>
      </w:tr>
      <w:tr w:rsidR="00A82F5E" w:rsidRPr="00E60D11" w14:paraId="49242D88" w14:textId="77777777" w:rsidTr="00A864E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B73121D" w14:textId="77777777" w:rsidR="00A82F5E" w:rsidRPr="00E60D11" w:rsidRDefault="00A82F5E" w:rsidP="00265E06">
            <w:pPr>
              <w:bidi w:val="0"/>
              <w:spacing w:after="160" w:line="259" w:lineRule="auto"/>
              <w:jc w:val="both"/>
              <w:rPr>
                <w:rFonts w:asciiTheme="majorBidi" w:hAnsiTheme="majorBidi" w:cstheme="majorBidi"/>
              </w:rPr>
            </w:pPr>
            <w:r w:rsidRPr="00E60D11">
              <w:rPr>
                <w:rFonts w:asciiTheme="majorBidi" w:hAnsiTheme="majorBidi" w:cstheme="majorBidi"/>
              </w:rPr>
              <w:t xml:space="preserve">Learning Environment </w:t>
            </w:r>
          </w:p>
        </w:tc>
        <w:tc>
          <w:tcPr>
            <w:tcW w:w="0" w:type="auto"/>
            <w:hideMark/>
          </w:tcPr>
          <w:p w14:paraId="688ABDDF"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Pearson Correlation </w:t>
            </w:r>
          </w:p>
        </w:tc>
        <w:tc>
          <w:tcPr>
            <w:tcW w:w="0" w:type="auto"/>
            <w:hideMark/>
          </w:tcPr>
          <w:p w14:paraId="2DA2FDF6"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1 </w:t>
            </w:r>
          </w:p>
        </w:tc>
        <w:tc>
          <w:tcPr>
            <w:tcW w:w="0" w:type="auto"/>
            <w:hideMark/>
          </w:tcPr>
          <w:p w14:paraId="60F59A0F"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**.502 </w:t>
            </w:r>
          </w:p>
        </w:tc>
      </w:tr>
      <w:tr w:rsidR="00A82F5E" w:rsidRPr="00E60D11" w14:paraId="40DE30C2" w14:textId="77777777" w:rsidTr="00A864E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BF38C75" w14:textId="77777777" w:rsidR="00A82F5E" w:rsidRPr="00E60D11" w:rsidRDefault="00A82F5E" w:rsidP="00265E06">
            <w:pPr>
              <w:bidi w:val="0"/>
              <w:spacing w:after="160" w:line="259" w:lineRule="auto"/>
              <w:jc w:val="both"/>
              <w:rPr>
                <w:rFonts w:asciiTheme="majorBidi" w:hAnsiTheme="majorBidi" w:cstheme="majorBidi"/>
              </w:rPr>
            </w:pPr>
          </w:p>
        </w:tc>
        <w:tc>
          <w:tcPr>
            <w:tcW w:w="0" w:type="auto"/>
            <w:hideMark/>
          </w:tcPr>
          <w:p w14:paraId="19601403"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Level of Significance</w:t>
            </w:r>
          </w:p>
        </w:tc>
        <w:tc>
          <w:tcPr>
            <w:tcW w:w="0" w:type="auto"/>
            <w:hideMark/>
          </w:tcPr>
          <w:p w14:paraId="15EC70B6"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14:paraId="2AACC3BF"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.000 </w:t>
            </w:r>
          </w:p>
        </w:tc>
      </w:tr>
      <w:tr w:rsidR="00A82F5E" w:rsidRPr="00E60D11" w14:paraId="27BD0DFF" w14:textId="77777777" w:rsidTr="00A864E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014910" w14:textId="77777777" w:rsidR="00A82F5E" w:rsidRPr="00E60D11" w:rsidRDefault="00A82F5E" w:rsidP="00265E06">
            <w:pPr>
              <w:bidi w:val="0"/>
              <w:spacing w:after="160" w:line="259" w:lineRule="auto"/>
              <w:jc w:val="both"/>
              <w:rPr>
                <w:rFonts w:asciiTheme="majorBidi" w:hAnsiTheme="majorBidi" w:cstheme="majorBidi"/>
              </w:rPr>
            </w:pPr>
          </w:p>
        </w:tc>
        <w:tc>
          <w:tcPr>
            <w:tcW w:w="0" w:type="auto"/>
            <w:hideMark/>
          </w:tcPr>
          <w:p w14:paraId="775CA255"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Number </w:t>
            </w:r>
          </w:p>
        </w:tc>
        <w:tc>
          <w:tcPr>
            <w:tcW w:w="0" w:type="auto"/>
            <w:hideMark/>
          </w:tcPr>
          <w:p w14:paraId="37CC8792"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50 </w:t>
            </w:r>
          </w:p>
        </w:tc>
        <w:tc>
          <w:tcPr>
            <w:tcW w:w="0" w:type="auto"/>
            <w:hideMark/>
          </w:tcPr>
          <w:p w14:paraId="3C79CD12"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50 </w:t>
            </w:r>
          </w:p>
        </w:tc>
      </w:tr>
      <w:tr w:rsidR="00A82F5E" w:rsidRPr="00E60D11" w14:paraId="462B3A0C" w14:textId="77777777" w:rsidTr="00A864E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ACEBD0A" w14:textId="77777777" w:rsidR="00A82F5E" w:rsidRPr="00E60D11" w:rsidRDefault="00A82F5E" w:rsidP="00265E06">
            <w:pPr>
              <w:bidi w:val="0"/>
              <w:spacing w:after="160" w:line="259" w:lineRule="auto"/>
              <w:jc w:val="both"/>
              <w:rPr>
                <w:rFonts w:asciiTheme="majorBidi" w:hAnsiTheme="majorBidi" w:cstheme="majorBidi"/>
              </w:rPr>
            </w:pPr>
            <w:r w:rsidRPr="00E60D11">
              <w:rPr>
                <w:rFonts w:asciiTheme="majorBidi" w:hAnsiTheme="majorBidi" w:cstheme="majorBidi"/>
              </w:rPr>
              <w:t xml:space="preserve">Learning Memory </w:t>
            </w:r>
          </w:p>
        </w:tc>
        <w:tc>
          <w:tcPr>
            <w:tcW w:w="0" w:type="auto"/>
            <w:hideMark/>
          </w:tcPr>
          <w:p w14:paraId="0836F477"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Pearson Correlation </w:t>
            </w:r>
          </w:p>
        </w:tc>
        <w:tc>
          <w:tcPr>
            <w:tcW w:w="0" w:type="auto"/>
            <w:hideMark/>
          </w:tcPr>
          <w:p w14:paraId="3F4D25D0"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**.502 </w:t>
            </w:r>
          </w:p>
        </w:tc>
        <w:tc>
          <w:tcPr>
            <w:tcW w:w="0" w:type="auto"/>
            <w:hideMark/>
          </w:tcPr>
          <w:p w14:paraId="0DB07954"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1 </w:t>
            </w:r>
          </w:p>
        </w:tc>
      </w:tr>
      <w:tr w:rsidR="00A82F5E" w:rsidRPr="00E60D11" w14:paraId="39EE8E67" w14:textId="77777777" w:rsidTr="00A864E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35EB07C" w14:textId="77777777" w:rsidR="00A82F5E" w:rsidRPr="00E60D11" w:rsidRDefault="00A82F5E" w:rsidP="00265E06">
            <w:pPr>
              <w:bidi w:val="0"/>
              <w:spacing w:after="160" w:line="259" w:lineRule="auto"/>
              <w:jc w:val="both"/>
              <w:rPr>
                <w:rFonts w:asciiTheme="majorBidi" w:hAnsiTheme="majorBidi" w:cstheme="majorBidi"/>
              </w:rPr>
            </w:pPr>
          </w:p>
        </w:tc>
        <w:tc>
          <w:tcPr>
            <w:tcW w:w="0" w:type="auto"/>
            <w:hideMark/>
          </w:tcPr>
          <w:p w14:paraId="62A53B85"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Level of Significance</w:t>
            </w:r>
          </w:p>
        </w:tc>
        <w:tc>
          <w:tcPr>
            <w:tcW w:w="0" w:type="auto"/>
            <w:hideMark/>
          </w:tcPr>
          <w:p w14:paraId="77E9392D"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.000 </w:t>
            </w:r>
          </w:p>
        </w:tc>
        <w:tc>
          <w:tcPr>
            <w:tcW w:w="0" w:type="auto"/>
            <w:hideMark/>
          </w:tcPr>
          <w:p w14:paraId="494367B6"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A82F5E" w:rsidRPr="00E60D11" w14:paraId="57248B97" w14:textId="77777777" w:rsidTr="00A864E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D9E4BB" w14:textId="77777777" w:rsidR="00A82F5E" w:rsidRPr="00E60D11" w:rsidRDefault="00A82F5E" w:rsidP="00265E06">
            <w:pPr>
              <w:bidi w:val="0"/>
              <w:spacing w:after="160" w:line="259" w:lineRule="auto"/>
              <w:jc w:val="both"/>
              <w:rPr>
                <w:rFonts w:asciiTheme="majorBidi" w:hAnsiTheme="majorBidi" w:cstheme="majorBidi"/>
              </w:rPr>
            </w:pPr>
          </w:p>
        </w:tc>
        <w:tc>
          <w:tcPr>
            <w:tcW w:w="0" w:type="auto"/>
            <w:hideMark/>
          </w:tcPr>
          <w:p w14:paraId="35288F35"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Number </w:t>
            </w:r>
          </w:p>
        </w:tc>
        <w:tc>
          <w:tcPr>
            <w:tcW w:w="0" w:type="auto"/>
            <w:hideMark/>
          </w:tcPr>
          <w:p w14:paraId="700AC3B6"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50 </w:t>
            </w:r>
          </w:p>
        </w:tc>
        <w:tc>
          <w:tcPr>
            <w:tcW w:w="0" w:type="auto"/>
            <w:hideMark/>
          </w:tcPr>
          <w:p w14:paraId="680306B0"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50 </w:t>
            </w:r>
          </w:p>
        </w:tc>
      </w:tr>
    </w:tbl>
    <w:p w14:paraId="300C1126" w14:textId="77777777" w:rsidR="00A82F5E" w:rsidRPr="00E60D11" w:rsidRDefault="00A82F5E" w:rsidP="00265E06">
      <w:pPr>
        <w:bidi w:val="0"/>
        <w:jc w:val="both"/>
        <w:rPr>
          <w:rFonts w:asciiTheme="majorBidi" w:hAnsiTheme="majorBidi" w:cstheme="majorBidi"/>
        </w:rPr>
      </w:pPr>
    </w:p>
    <w:p w14:paraId="59FAAADB" w14:textId="77777777" w:rsidR="00A82F5E" w:rsidRDefault="00A82F5E" w:rsidP="00265E06">
      <w:pPr>
        <w:bidi w:val="0"/>
        <w:jc w:val="both"/>
        <w:rPr>
          <w:rFonts w:asciiTheme="majorBidi" w:hAnsiTheme="majorBidi" w:cstheme="majorBidi"/>
        </w:rPr>
      </w:pPr>
      <w:r w:rsidRPr="00E60D11">
        <w:rPr>
          <w:rFonts w:asciiTheme="majorBidi" w:hAnsiTheme="majorBidi" w:cstheme="majorBidi"/>
          <w:rtl/>
        </w:rPr>
        <w:lastRenderedPageBreak/>
        <w:t xml:space="preserve">    -   </w:t>
      </w:r>
      <w:r w:rsidRPr="00E60D11">
        <w:rPr>
          <w:rFonts w:asciiTheme="majorBidi" w:hAnsiTheme="majorBidi" w:cstheme="majorBidi"/>
        </w:rPr>
        <w:t>A significant positive correlation was found between Color Characteristics and Memory Learning, with a correlation coefficient of 0.664 (p = 0.044), as shown in Table 6</w:t>
      </w:r>
      <w:r w:rsidRPr="00E60D11">
        <w:rPr>
          <w:rFonts w:asciiTheme="majorBidi" w:hAnsiTheme="majorBidi" w:cstheme="majorBidi"/>
          <w:rtl/>
        </w:rPr>
        <w:t>.</w:t>
      </w:r>
    </w:p>
    <w:p w14:paraId="42658C3A" w14:textId="640CF681" w:rsidR="00C7316C" w:rsidRPr="00C7316C" w:rsidRDefault="00C7316C" w:rsidP="00C7316C">
      <w:pPr>
        <w:bidi w:val="0"/>
        <w:jc w:val="center"/>
        <w:rPr>
          <w:rFonts w:asciiTheme="majorBidi" w:hAnsiTheme="majorBidi" w:cstheme="majorBidi"/>
          <w:sz w:val="20"/>
          <w:szCs w:val="20"/>
        </w:rPr>
      </w:pPr>
      <w:r w:rsidRPr="004A703F">
        <w:rPr>
          <w:rFonts w:asciiTheme="majorBidi" w:hAnsiTheme="majorBidi" w:cstheme="majorBidi"/>
          <w:sz w:val="20"/>
          <w:szCs w:val="20"/>
        </w:rPr>
        <w:t>Table 6 - Relationship between color and</w:t>
      </w:r>
      <w:r w:rsidR="009B60EB">
        <w:rPr>
          <w:rFonts w:asciiTheme="majorBidi" w:hAnsiTheme="majorBidi" w:cstheme="majorBidi"/>
          <w:sz w:val="20"/>
          <w:szCs w:val="20"/>
        </w:rPr>
        <w:t xml:space="preserve"> </w:t>
      </w:r>
      <w:r w:rsidRPr="004A703F">
        <w:rPr>
          <w:rFonts w:asciiTheme="majorBidi" w:hAnsiTheme="majorBidi" w:cstheme="majorBidi"/>
          <w:sz w:val="20"/>
          <w:szCs w:val="20"/>
        </w:rPr>
        <w:t xml:space="preserve"> </w:t>
      </w:r>
      <w:r>
        <w:rPr>
          <w:rFonts w:asciiTheme="majorBidi" w:hAnsiTheme="majorBidi" w:cstheme="majorBidi"/>
          <w:sz w:val="20"/>
          <w:szCs w:val="20"/>
        </w:rPr>
        <w:t xml:space="preserve"> Learning </w:t>
      </w:r>
      <w:r w:rsidRPr="004A703F">
        <w:rPr>
          <w:rFonts w:asciiTheme="majorBidi" w:hAnsiTheme="majorBidi" w:cstheme="majorBidi"/>
          <w:sz w:val="20"/>
          <w:szCs w:val="20"/>
        </w:rPr>
        <w:t>memory</w:t>
      </w:r>
    </w:p>
    <w:tbl>
      <w:tblPr>
        <w:tblStyle w:val="GridTable1Light"/>
        <w:tblW w:w="0" w:type="auto"/>
        <w:jc w:val="center"/>
        <w:tblLook w:val="04A0" w:firstRow="1" w:lastRow="0" w:firstColumn="1" w:lastColumn="0" w:noHBand="0" w:noVBand="1"/>
      </w:tblPr>
      <w:tblGrid>
        <w:gridCol w:w="2562"/>
        <w:gridCol w:w="2562"/>
        <w:gridCol w:w="1946"/>
        <w:gridCol w:w="601"/>
      </w:tblGrid>
      <w:tr w:rsidR="00A82F5E" w:rsidRPr="00E60D11" w14:paraId="11D4AFFA" w14:textId="77777777" w:rsidTr="00A864ED">
        <w:trPr>
          <w:gridAfter w:val="1"/>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0797B6A" w14:textId="77777777" w:rsidR="00A82F5E" w:rsidRPr="00E60D11" w:rsidRDefault="00A82F5E" w:rsidP="00265E06">
            <w:pPr>
              <w:bidi w:val="0"/>
              <w:spacing w:after="160" w:line="259" w:lineRule="auto"/>
              <w:jc w:val="both"/>
              <w:rPr>
                <w:rFonts w:asciiTheme="majorBidi" w:hAnsiTheme="majorBidi" w:cstheme="majorBidi"/>
              </w:rPr>
            </w:pPr>
          </w:p>
        </w:tc>
        <w:tc>
          <w:tcPr>
            <w:tcW w:w="0" w:type="auto"/>
            <w:hideMark/>
          </w:tcPr>
          <w:p w14:paraId="4F803B8B" w14:textId="77777777" w:rsidR="00A82F5E" w:rsidRPr="00E60D11" w:rsidRDefault="00A82F5E" w:rsidP="00265E06">
            <w:pPr>
              <w:bidi w:val="0"/>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Characteristics of Colors </w:t>
            </w:r>
          </w:p>
        </w:tc>
        <w:tc>
          <w:tcPr>
            <w:tcW w:w="0" w:type="auto"/>
            <w:hideMark/>
          </w:tcPr>
          <w:p w14:paraId="05791985" w14:textId="77777777" w:rsidR="00A82F5E" w:rsidRPr="00E60D11" w:rsidRDefault="00A82F5E" w:rsidP="00265E06">
            <w:pPr>
              <w:bidi w:val="0"/>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Learning Memory </w:t>
            </w:r>
          </w:p>
        </w:tc>
      </w:tr>
      <w:tr w:rsidR="00A82F5E" w:rsidRPr="00E60D11" w14:paraId="22267A74" w14:textId="77777777" w:rsidTr="00A864E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6FC730" w14:textId="77777777" w:rsidR="00A82F5E" w:rsidRPr="00E60D11" w:rsidRDefault="00A82F5E" w:rsidP="00265E06">
            <w:pPr>
              <w:bidi w:val="0"/>
              <w:spacing w:after="160" w:line="259" w:lineRule="auto"/>
              <w:jc w:val="both"/>
              <w:rPr>
                <w:rFonts w:asciiTheme="majorBidi" w:hAnsiTheme="majorBidi" w:cstheme="majorBidi"/>
              </w:rPr>
            </w:pPr>
            <w:r w:rsidRPr="00E60D11">
              <w:rPr>
                <w:rFonts w:asciiTheme="majorBidi" w:hAnsiTheme="majorBidi" w:cstheme="majorBidi"/>
              </w:rPr>
              <w:t xml:space="preserve">Characteristics of Colors </w:t>
            </w:r>
          </w:p>
        </w:tc>
        <w:tc>
          <w:tcPr>
            <w:tcW w:w="0" w:type="auto"/>
            <w:hideMark/>
          </w:tcPr>
          <w:p w14:paraId="06394D37"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Pearson Correlation </w:t>
            </w:r>
          </w:p>
        </w:tc>
        <w:tc>
          <w:tcPr>
            <w:tcW w:w="0" w:type="auto"/>
            <w:hideMark/>
          </w:tcPr>
          <w:p w14:paraId="5F53E31D"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1 </w:t>
            </w:r>
          </w:p>
        </w:tc>
        <w:tc>
          <w:tcPr>
            <w:tcW w:w="0" w:type="auto"/>
            <w:hideMark/>
          </w:tcPr>
          <w:p w14:paraId="303CA8DA"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.664 </w:t>
            </w:r>
          </w:p>
        </w:tc>
      </w:tr>
      <w:tr w:rsidR="00A82F5E" w:rsidRPr="00E60D11" w14:paraId="4CAC518A" w14:textId="77777777" w:rsidTr="00A864E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9348404" w14:textId="77777777" w:rsidR="00A82F5E" w:rsidRPr="00E60D11" w:rsidRDefault="00A82F5E" w:rsidP="00265E06">
            <w:pPr>
              <w:bidi w:val="0"/>
              <w:spacing w:after="160" w:line="259" w:lineRule="auto"/>
              <w:jc w:val="both"/>
              <w:rPr>
                <w:rFonts w:asciiTheme="majorBidi" w:hAnsiTheme="majorBidi" w:cstheme="majorBidi"/>
              </w:rPr>
            </w:pPr>
          </w:p>
        </w:tc>
        <w:tc>
          <w:tcPr>
            <w:tcW w:w="0" w:type="auto"/>
            <w:hideMark/>
          </w:tcPr>
          <w:p w14:paraId="2EB9590F"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Level of Significance </w:t>
            </w:r>
          </w:p>
        </w:tc>
        <w:tc>
          <w:tcPr>
            <w:tcW w:w="0" w:type="auto"/>
            <w:hideMark/>
          </w:tcPr>
          <w:p w14:paraId="179A527E"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14:paraId="165B6E8A"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.044 </w:t>
            </w:r>
          </w:p>
        </w:tc>
      </w:tr>
      <w:tr w:rsidR="00A82F5E" w:rsidRPr="00E60D11" w14:paraId="28EC7528" w14:textId="77777777" w:rsidTr="00A864E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C0F7D3" w14:textId="77777777" w:rsidR="00A82F5E" w:rsidRPr="00E60D11" w:rsidRDefault="00A82F5E" w:rsidP="00265E06">
            <w:pPr>
              <w:bidi w:val="0"/>
              <w:spacing w:after="160" w:line="259" w:lineRule="auto"/>
              <w:jc w:val="both"/>
              <w:rPr>
                <w:rFonts w:asciiTheme="majorBidi" w:hAnsiTheme="majorBidi" w:cstheme="majorBidi"/>
              </w:rPr>
            </w:pPr>
          </w:p>
        </w:tc>
        <w:tc>
          <w:tcPr>
            <w:tcW w:w="0" w:type="auto"/>
            <w:hideMark/>
          </w:tcPr>
          <w:p w14:paraId="4AF00137"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Number </w:t>
            </w:r>
          </w:p>
        </w:tc>
        <w:tc>
          <w:tcPr>
            <w:tcW w:w="0" w:type="auto"/>
            <w:hideMark/>
          </w:tcPr>
          <w:p w14:paraId="746B7138"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50 </w:t>
            </w:r>
          </w:p>
        </w:tc>
        <w:tc>
          <w:tcPr>
            <w:tcW w:w="0" w:type="auto"/>
            <w:hideMark/>
          </w:tcPr>
          <w:p w14:paraId="58E3742B"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50 </w:t>
            </w:r>
          </w:p>
        </w:tc>
      </w:tr>
      <w:tr w:rsidR="00A82F5E" w:rsidRPr="00E60D11" w14:paraId="18A9AA24" w14:textId="77777777" w:rsidTr="00A864E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5749B7" w14:textId="77777777" w:rsidR="00A82F5E" w:rsidRPr="00E60D11" w:rsidRDefault="00A82F5E" w:rsidP="00265E06">
            <w:pPr>
              <w:bidi w:val="0"/>
              <w:spacing w:after="160" w:line="259" w:lineRule="auto"/>
              <w:jc w:val="both"/>
              <w:rPr>
                <w:rFonts w:asciiTheme="majorBidi" w:hAnsiTheme="majorBidi" w:cstheme="majorBidi"/>
              </w:rPr>
            </w:pPr>
            <w:r w:rsidRPr="00E60D11">
              <w:rPr>
                <w:rFonts w:asciiTheme="majorBidi" w:hAnsiTheme="majorBidi" w:cstheme="majorBidi"/>
              </w:rPr>
              <w:t xml:space="preserve">Learning Memory </w:t>
            </w:r>
          </w:p>
        </w:tc>
        <w:tc>
          <w:tcPr>
            <w:tcW w:w="0" w:type="auto"/>
            <w:hideMark/>
          </w:tcPr>
          <w:p w14:paraId="39B39E37"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Pearson Correlation </w:t>
            </w:r>
          </w:p>
        </w:tc>
        <w:tc>
          <w:tcPr>
            <w:tcW w:w="0" w:type="auto"/>
            <w:hideMark/>
          </w:tcPr>
          <w:p w14:paraId="3AC96851"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.664 </w:t>
            </w:r>
          </w:p>
        </w:tc>
        <w:tc>
          <w:tcPr>
            <w:tcW w:w="0" w:type="auto"/>
            <w:hideMark/>
          </w:tcPr>
          <w:p w14:paraId="5BB3B813"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1 </w:t>
            </w:r>
          </w:p>
        </w:tc>
      </w:tr>
      <w:tr w:rsidR="00A82F5E" w:rsidRPr="00E60D11" w14:paraId="3EB870DA" w14:textId="77777777" w:rsidTr="00A864E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FF0D682" w14:textId="77777777" w:rsidR="00A82F5E" w:rsidRPr="00E60D11" w:rsidRDefault="00A82F5E" w:rsidP="00265E06">
            <w:pPr>
              <w:bidi w:val="0"/>
              <w:spacing w:after="160" w:line="259" w:lineRule="auto"/>
              <w:jc w:val="both"/>
              <w:rPr>
                <w:rFonts w:asciiTheme="majorBidi" w:hAnsiTheme="majorBidi" w:cstheme="majorBidi"/>
              </w:rPr>
            </w:pPr>
          </w:p>
        </w:tc>
        <w:tc>
          <w:tcPr>
            <w:tcW w:w="0" w:type="auto"/>
            <w:hideMark/>
          </w:tcPr>
          <w:p w14:paraId="1562123F"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Level of Significance </w:t>
            </w:r>
          </w:p>
        </w:tc>
        <w:tc>
          <w:tcPr>
            <w:tcW w:w="0" w:type="auto"/>
            <w:hideMark/>
          </w:tcPr>
          <w:p w14:paraId="6E62A645"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.044 </w:t>
            </w:r>
          </w:p>
        </w:tc>
        <w:tc>
          <w:tcPr>
            <w:tcW w:w="0" w:type="auto"/>
            <w:hideMark/>
          </w:tcPr>
          <w:p w14:paraId="5991856C"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A82F5E" w:rsidRPr="00E60D11" w14:paraId="5586C027" w14:textId="77777777" w:rsidTr="00A864E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4CE3542" w14:textId="77777777" w:rsidR="00A82F5E" w:rsidRPr="00E60D11" w:rsidRDefault="00A82F5E" w:rsidP="00265E06">
            <w:pPr>
              <w:bidi w:val="0"/>
              <w:spacing w:after="160" w:line="259" w:lineRule="auto"/>
              <w:jc w:val="both"/>
              <w:rPr>
                <w:rFonts w:asciiTheme="majorBidi" w:hAnsiTheme="majorBidi" w:cstheme="majorBidi"/>
              </w:rPr>
            </w:pPr>
          </w:p>
        </w:tc>
        <w:tc>
          <w:tcPr>
            <w:tcW w:w="0" w:type="auto"/>
            <w:hideMark/>
          </w:tcPr>
          <w:p w14:paraId="35DE0B8E"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Number </w:t>
            </w:r>
          </w:p>
        </w:tc>
        <w:tc>
          <w:tcPr>
            <w:tcW w:w="0" w:type="auto"/>
            <w:hideMark/>
          </w:tcPr>
          <w:p w14:paraId="226E139D"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50 </w:t>
            </w:r>
          </w:p>
        </w:tc>
        <w:tc>
          <w:tcPr>
            <w:tcW w:w="0" w:type="auto"/>
            <w:hideMark/>
          </w:tcPr>
          <w:p w14:paraId="73F33D62"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50 </w:t>
            </w:r>
          </w:p>
        </w:tc>
      </w:tr>
    </w:tbl>
    <w:p w14:paraId="2D867335" w14:textId="77777777" w:rsidR="00A82F5E" w:rsidRPr="00E60D11" w:rsidRDefault="00A82F5E" w:rsidP="00265E06">
      <w:pPr>
        <w:bidi w:val="0"/>
        <w:jc w:val="both"/>
        <w:rPr>
          <w:rFonts w:asciiTheme="majorBidi" w:hAnsiTheme="majorBidi" w:cstheme="majorBidi"/>
        </w:rPr>
      </w:pPr>
    </w:p>
    <w:p w14:paraId="19FE8655" w14:textId="77777777" w:rsidR="00A82F5E" w:rsidRPr="00E60D11" w:rsidRDefault="00A82F5E" w:rsidP="00265E06">
      <w:pPr>
        <w:bidi w:val="0"/>
        <w:jc w:val="both"/>
        <w:rPr>
          <w:rFonts w:asciiTheme="majorBidi" w:hAnsiTheme="majorBidi" w:cstheme="majorBidi"/>
        </w:rPr>
      </w:pPr>
      <w:r w:rsidRPr="00E60D11">
        <w:rPr>
          <w:rFonts w:asciiTheme="majorBidi" w:hAnsiTheme="majorBidi" w:cstheme="majorBidi"/>
          <w:rtl/>
        </w:rPr>
        <w:t xml:space="preserve">  </w:t>
      </w:r>
      <w:r w:rsidRPr="00E60D11">
        <w:rPr>
          <w:rFonts w:asciiTheme="majorBidi" w:hAnsiTheme="majorBidi" w:cstheme="majorBidi"/>
        </w:rPr>
        <w:t>3.5.</w:t>
      </w:r>
      <w:r w:rsidRPr="00E60D11">
        <w:rPr>
          <w:rFonts w:asciiTheme="majorBidi" w:hAnsiTheme="majorBidi" w:cstheme="majorBidi"/>
          <w:rtl/>
        </w:rPr>
        <w:t xml:space="preserve"> </w:t>
      </w:r>
      <w:r w:rsidRPr="00E60D11">
        <w:rPr>
          <w:rFonts w:asciiTheme="majorBidi" w:hAnsiTheme="majorBidi" w:cstheme="majorBidi"/>
        </w:rPr>
        <w:t>Linear Regression Analysis</w:t>
      </w:r>
    </w:p>
    <w:p w14:paraId="547428B2" w14:textId="77777777" w:rsidR="00A82F5E" w:rsidRPr="00E60D11" w:rsidRDefault="00A82F5E" w:rsidP="00265E06">
      <w:pPr>
        <w:bidi w:val="0"/>
        <w:jc w:val="both"/>
        <w:rPr>
          <w:rFonts w:asciiTheme="majorBidi" w:hAnsiTheme="majorBidi" w:cstheme="majorBidi"/>
        </w:rPr>
      </w:pPr>
      <w:r w:rsidRPr="00E60D11">
        <w:rPr>
          <w:rFonts w:asciiTheme="majorBidi" w:hAnsiTheme="majorBidi" w:cstheme="majorBidi"/>
          <w:rtl/>
        </w:rPr>
        <w:t xml:space="preserve">    </w:t>
      </w:r>
      <w:r w:rsidRPr="00E60D11">
        <w:rPr>
          <w:rFonts w:asciiTheme="majorBidi" w:hAnsiTheme="majorBidi" w:cstheme="majorBidi"/>
        </w:rPr>
        <w:t>A simple multiple regression (two-predictor multiple regression) analysis was conducted to assess the predictive power of Color Characteristics and Educational Environment on Memory Learning</w:t>
      </w:r>
      <w:r w:rsidRPr="00E60D11">
        <w:rPr>
          <w:rFonts w:asciiTheme="majorBidi" w:hAnsiTheme="majorBidi" w:cstheme="majorBidi"/>
          <w:rtl/>
        </w:rPr>
        <w:t>.</w:t>
      </w:r>
    </w:p>
    <w:p w14:paraId="074A08E3" w14:textId="3372736C" w:rsidR="00A82F5E" w:rsidRDefault="00A82F5E" w:rsidP="00265E06">
      <w:pPr>
        <w:bidi w:val="0"/>
        <w:jc w:val="both"/>
        <w:rPr>
          <w:rFonts w:asciiTheme="majorBidi" w:hAnsiTheme="majorBidi" w:cstheme="majorBidi"/>
        </w:rPr>
      </w:pPr>
      <w:r w:rsidRPr="00E60D11">
        <w:rPr>
          <w:rFonts w:asciiTheme="majorBidi" w:hAnsiTheme="majorBidi" w:cstheme="majorBidi"/>
          <w:rtl/>
        </w:rPr>
        <w:t xml:space="preserve">    -   </w:t>
      </w:r>
      <w:r w:rsidRPr="00E60D11">
        <w:rPr>
          <w:rFonts w:asciiTheme="majorBidi" w:hAnsiTheme="majorBidi" w:cstheme="majorBidi"/>
        </w:rPr>
        <w:t xml:space="preserve">Table </w:t>
      </w:r>
      <w:r w:rsidR="00C7316C">
        <w:rPr>
          <w:rFonts w:asciiTheme="majorBidi" w:hAnsiTheme="majorBidi" w:cstheme="majorBidi"/>
        </w:rPr>
        <w:t>7</w:t>
      </w:r>
      <w:r w:rsidRPr="00E60D11">
        <w:rPr>
          <w:rFonts w:asciiTheme="majorBidi" w:hAnsiTheme="majorBidi" w:cstheme="majorBidi"/>
        </w:rPr>
        <w:t xml:space="preserve">  presents the model summary. The multiple correlation coefficient (R) is 0.547, and the adjusted coefficient of determination (R²) is 0.470. This indicates that 47% of the variance in Memory Learning can be explained by the combined variations in Color Characteristics and Educational Environment</w:t>
      </w:r>
      <w:r w:rsidRPr="00E60D11">
        <w:rPr>
          <w:rFonts w:asciiTheme="majorBidi" w:hAnsiTheme="majorBidi" w:cstheme="majorBidi"/>
          <w:rtl/>
        </w:rPr>
        <w:t>.</w:t>
      </w:r>
    </w:p>
    <w:p w14:paraId="718A9F0B" w14:textId="5F4F86F6" w:rsidR="00C7316C" w:rsidRPr="00C7316C" w:rsidRDefault="00C7316C" w:rsidP="00C7316C">
      <w:pPr>
        <w:bidi w:val="0"/>
        <w:jc w:val="center"/>
        <w:rPr>
          <w:rFonts w:asciiTheme="majorBidi" w:hAnsiTheme="majorBidi" w:cstheme="majorBidi"/>
          <w:sz w:val="20"/>
          <w:szCs w:val="20"/>
        </w:rPr>
      </w:pPr>
      <w:r w:rsidRPr="004A703F">
        <w:rPr>
          <w:rFonts w:asciiTheme="majorBidi" w:hAnsiTheme="majorBidi" w:cstheme="majorBidi"/>
          <w:sz w:val="20"/>
          <w:szCs w:val="20"/>
        </w:rPr>
        <w:t xml:space="preserve">Table </w:t>
      </w:r>
      <w:r>
        <w:rPr>
          <w:rFonts w:asciiTheme="majorBidi" w:hAnsiTheme="majorBidi" w:cstheme="majorBidi"/>
          <w:sz w:val="20"/>
          <w:szCs w:val="20"/>
        </w:rPr>
        <w:t>7</w:t>
      </w:r>
      <w:r w:rsidRPr="004A703F">
        <w:rPr>
          <w:rFonts w:asciiTheme="majorBidi" w:hAnsiTheme="majorBidi" w:cstheme="majorBidi"/>
          <w:sz w:val="20"/>
          <w:szCs w:val="20"/>
        </w:rPr>
        <w:t xml:space="preserve"> - The effect of color characteristics on the educational environment, learning, and memory according to the correlation coefficient</w:t>
      </w:r>
    </w:p>
    <w:tbl>
      <w:tblPr>
        <w:tblStyle w:val="GridTable1Light"/>
        <w:tblW w:w="0" w:type="auto"/>
        <w:jc w:val="center"/>
        <w:tblLook w:val="04A0" w:firstRow="1" w:lastRow="0" w:firstColumn="1" w:lastColumn="0" w:noHBand="0" w:noVBand="1"/>
      </w:tblPr>
      <w:tblGrid>
        <w:gridCol w:w="816"/>
        <w:gridCol w:w="1549"/>
        <w:gridCol w:w="1874"/>
        <w:gridCol w:w="2162"/>
        <w:gridCol w:w="1474"/>
        <w:gridCol w:w="1141"/>
      </w:tblGrid>
      <w:tr w:rsidR="00A82F5E" w:rsidRPr="00E60D11" w14:paraId="396583C1" w14:textId="77777777" w:rsidTr="00A864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43A63C" w14:textId="77777777" w:rsidR="00A82F5E" w:rsidRPr="00E60D11" w:rsidRDefault="00A82F5E" w:rsidP="00265E06">
            <w:pPr>
              <w:bidi w:val="0"/>
              <w:spacing w:after="160" w:line="259" w:lineRule="auto"/>
              <w:jc w:val="both"/>
              <w:rPr>
                <w:rFonts w:asciiTheme="majorBidi" w:hAnsiTheme="majorBidi" w:cstheme="majorBidi"/>
              </w:rPr>
            </w:pPr>
            <w:r w:rsidRPr="00E60D11">
              <w:rPr>
                <w:rFonts w:asciiTheme="majorBidi" w:hAnsiTheme="majorBidi" w:cstheme="majorBidi"/>
              </w:rPr>
              <w:t xml:space="preserve">Model </w:t>
            </w:r>
          </w:p>
        </w:tc>
        <w:tc>
          <w:tcPr>
            <w:tcW w:w="0" w:type="auto"/>
            <w:hideMark/>
          </w:tcPr>
          <w:p w14:paraId="444D275C" w14:textId="77777777" w:rsidR="00A82F5E" w:rsidRPr="00E60D11" w:rsidRDefault="00A82F5E" w:rsidP="00265E06">
            <w:pPr>
              <w:bidi w:val="0"/>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Correlation Coefficient </w:t>
            </w:r>
          </w:p>
        </w:tc>
        <w:tc>
          <w:tcPr>
            <w:tcW w:w="0" w:type="auto"/>
            <w:hideMark/>
          </w:tcPr>
          <w:p w14:paraId="5EEBCCE9" w14:textId="77777777" w:rsidR="00A82F5E" w:rsidRPr="00E60D11" w:rsidRDefault="00A82F5E" w:rsidP="00265E06">
            <w:pPr>
              <w:bidi w:val="0"/>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Coefficient of Determination </w:t>
            </w:r>
          </w:p>
        </w:tc>
        <w:tc>
          <w:tcPr>
            <w:tcW w:w="0" w:type="auto"/>
            <w:hideMark/>
          </w:tcPr>
          <w:p w14:paraId="1720F458" w14:textId="77777777" w:rsidR="00A82F5E" w:rsidRPr="00E60D11" w:rsidRDefault="00A82F5E" w:rsidP="00265E06">
            <w:pPr>
              <w:bidi w:val="0"/>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Standardized Coefficient of Determination </w:t>
            </w:r>
          </w:p>
        </w:tc>
        <w:tc>
          <w:tcPr>
            <w:tcW w:w="0" w:type="auto"/>
            <w:hideMark/>
          </w:tcPr>
          <w:p w14:paraId="664A8472" w14:textId="77777777" w:rsidR="00A82F5E" w:rsidRPr="00E60D11" w:rsidRDefault="00A82F5E" w:rsidP="00265E06">
            <w:pPr>
              <w:bidi w:val="0"/>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Standard Error of Estimate </w:t>
            </w:r>
          </w:p>
        </w:tc>
        <w:tc>
          <w:tcPr>
            <w:tcW w:w="0" w:type="auto"/>
            <w:hideMark/>
          </w:tcPr>
          <w:p w14:paraId="53C7F742" w14:textId="77777777" w:rsidR="00A82F5E" w:rsidRPr="00E60D11" w:rsidRDefault="00A82F5E" w:rsidP="00265E06">
            <w:pPr>
              <w:bidi w:val="0"/>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Watson Camera </w:t>
            </w:r>
          </w:p>
        </w:tc>
      </w:tr>
      <w:tr w:rsidR="00A82F5E" w:rsidRPr="00E60D11" w14:paraId="04DB3EC6" w14:textId="77777777" w:rsidTr="00A864E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67C68B8" w14:textId="77777777" w:rsidR="00A82F5E" w:rsidRPr="00E60D11" w:rsidRDefault="00A82F5E" w:rsidP="00265E06">
            <w:pPr>
              <w:bidi w:val="0"/>
              <w:spacing w:after="160" w:line="259" w:lineRule="auto"/>
              <w:jc w:val="both"/>
              <w:rPr>
                <w:rFonts w:asciiTheme="majorBidi" w:hAnsiTheme="majorBidi" w:cstheme="majorBidi"/>
              </w:rPr>
            </w:pPr>
            <w:r w:rsidRPr="00E60D11">
              <w:rPr>
                <w:rFonts w:asciiTheme="majorBidi" w:hAnsiTheme="majorBidi" w:cstheme="majorBidi"/>
              </w:rPr>
              <w:t xml:space="preserve">1 </w:t>
            </w:r>
          </w:p>
        </w:tc>
        <w:tc>
          <w:tcPr>
            <w:tcW w:w="0" w:type="auto"/>
            <w:hideMark/>
          </w:tcPr>
          <w:p w14:paraId="6DCA1A01"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.547a </w:t>
            </w:r>
          </w:p>
        </w:tc>
        <w:tc>
          <w:tcPr>
            <w:tcW w:w="0" w:type="auto"/>
            <w:hideMark/>
          </w:tcPr>
          <w:p w14:paraId="7D549D48"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.499 </w:t>
            </w:r>
          </w:p>
        </w:tc>
        <w:tc>
          <w:tcPr>
            <w:tcW w:w="0" w:type="auto"/>
            <w:hideMark/>
          </w:tcPr>
          <w:p w14:paraId="3222DC5A"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.470 </w:t>
            </w:r>
          </w:p>
        </w:tc>
        <w:tc>
          <w:tcPr>
            <w:tcW w:w="0" w:type="auto"/>
            <w:hideMark/>
          </w:tcPr>
          <w:p w14:paraId="7E6C32A5"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2.50367 </w:t>
            </w:r>
          </w:p>
        </w:tc>
        <w:tc>
          <w:tcPr>
            <w:tcW w:w="0" w:type="auto"/>
            <w:hideMark/>
          </w:tcPr>
          <w:p w14:paraId="17DFEEDC"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1.533 </w:t>
            </w:r>
          </w:p>
        </w:tc>
      </w:tr>
    </w:tbl>
    <w:p w14:paraId="6A03E507" w14:textId="77777777" w:rsidR="00A82F5E" w:rsidRPr="00E60D11" w:rsidRDefault="00A82F5E" w:rsidP="00265E06">
      <w:pPr>
        <w:bidi w:val="0"/>
        <w:jc w:val="both"/>
        <w:rPr>
          <w:rFonts w:asciiTheme="majorBidi" w:hAnsiTheme="majorBidi" w:cstheme="majorBidi"/>
        </w:rPr>
      </w:pPr>
    </w:p>
    <w:p w14:paraId="3276391A" w14:textId="585897C4" w:rsidR="00A82F5E" w:rsidRDefault="00A82F5E" w:rsidP="00C7316C">
      <w:pPr>
        <w:bidi w:val="0"/>
        <w:jc w:val="both"/>
        <w:rPr>
          <w:rFonts w:asciiTheme="majorBidi" w:hAnsiTheme="majorBidi" w:cstheme="majorBidi"/>
          <w:rtl/>
        </w:rPr>
      </w:pPr>
      <w:r w:rsidRPr="00E60D11">
        <w:rPr>
          <w:rFonts w:asciiTheme="majorBidi" w:hAnsiTheme="majorBidi" w:cstheme="majorBidi"/>
          <w:rtl/>
        </w:rPr>
        <w:t xml:space="preserve">    -   </w:t>
      </w:r>
      <w:r w:rsidRPr="00E60D11">
        <w:rPr>
          <w:rFonts w:asciiTheme="majorBidi" w:hAnsiTheme="majorBidi" w:cstheme="majorBidi"/>
        </w:rPr>
        <w:t>Table 8 displays the ANOVA results for the regression model. The F-statistic is 10.04, with a p-value of 0.000 (less than 0.05), indicating that the overall regression model is statistically significant. This confirms that Color Characteristics and Educational Environment together significantly predict Memory Learning</w:t>
      </w:r>
      <w:r w:rsidRPr="00E60D11">
        <w:rPr>
          <w:rFonts w:asciiTheme="majorBidi" w:hAnsiTheme="majorBidi" w:cstheme="majorBidi"/>
          <w:rtl/>
        </w:rPr>
        <w:t>.</w:t>
      </w:r>
    </w:p>
    <w:p w14:paraId="2FA7B058" w14:textId="2E076110" w:rsidR="00C7316C" w:rsidRPr="00C7316C" w:rsidRDefault="00C7316C" w:rsidP="00C7316C">
      <w:pPr>
        <w:bidi w:val="0"/>
        <w:jc w:val="center"/>
        <w:rPr>
          <w:rFonts w:asciiTheme="majorBidi" w:hAnsiTheme="majorBidi" w:cstheme="majorBidi"/>
          <w:sz w:val="20"/>
          <w:szCs w:val="20"/>
        </w:rPr>
      </w:pPr>
      <w:r w:rsidRPr="004A703F">
        <w:rPr>
          <w:rFonts w:asciiTheme="majorBidi" w:hAnsiTheme="majorBidi" w:cstheme="majorBidi"/>
          <w:sz w:val="20"/>
          <w:szCs w:val="20"/>
        </w:rPr>
        <w:t>Table 8 - The effect of color characteristics on the educational environment, learning, and memory according to analysis of variance</w:t>
      </w:r>
    </w:p>
    <w:tbl>
      <w:tblPr>
        <w:tblStyle w:val="GridTable1Light"/>
        <w:tblW w:w="0" w:type="auto"/>
        <w:jc w:val="center"/>
        <w:tblLook w:val="04A0" w:firstRow="1" w:lastRow="0" w:firstColumn="1" w:lastColumn="0" w:noHBand="0" w:noVBand="1"/>
      </w:tblPr>
      <w:tblGrid>
        <w:gridCol w:w="1393"/>
        <w:gridCol w:w="1634"/>
        <w:gridCol w:w="2007"/>
        <w:gridCol w:w="1464"/>
        <w:gridCol w:w="1165"/>
        <w:gridCol w:w="1353"/>
      </w:tblGrid>
      <w:tr w:rsidR="00A82F5E" w:rsidRPr="00E60D11" w14:paraId="4A062536" w14:textId="77777777" w:rsidTr="00A864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C796213" w14:textId="77777777" w:rsidR="00A82F5E" w:rsidRPr="00E60D11" w:rsidRDefault="00A82F5E" w:rsidP="00265E06">
            <w:pPr>
              <w:bidi w:val="0"/>
              <w:spacing w:after="160" w:line="259" w:lineRule="auto"/>
              <w:jc w:val="both"/>
              <w:rPr>
                <w:rFonts w:asciiTheme="majorBidi" w:hAnsiTheme="majorBidi" w:cstheme="majorBidi"/>
              </w:rPr>
            </w:pPr>
            <w:r w:rsidRPr="00E60D11">
              <w:rPr>
                <w:rFonts w:asciiTheme="majorBidi" w:hAnsiTheme="majorBidi" w:cstheme="majorBidi"/>
              </w:rPr>
              <w:t xml:space="preserve">Model </w:t>
            </w:r>
          </w:p>
        </w:tc>
        <w:tc>
          <w:tcPr>
            <w:tcW w:w="0" w:type="auto"/>
            <w:hideMark/>
          </w:tcPr>
          <w:p w14:paraId="57B4659E" w14:textId="77777777" w:rsidR="00A82F5E" w:rsidRPr="00E60D11" w:rsidRDefault="00A82F5E" w:rsidP="00265E06">
            <w:pPr>
              <w:bidi w:val="0"/>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Sum of Squares </w:t>
            </w:r>
          </w:p>
        </w:tc>
        <w:tc>
          <w:tcPr>
            <w:tcW w:w="0" w:type="auto"/>
            <w:hideMark/>
          </w:tcPr>
          <w:p w14:paraId="3EAB3BD6" w14:textId="77777777" w:rsidR="00A82F5E" w:rsidRPr="00E60D11" w:rsidRDefault="00A82F5E" w:rsidP="00265E06">
            <w:pPr>
              <w:bidi w:val="0"/>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Degrees of Freedom </w:t>
            </w:r>
          </w:p>
        </w:tc>
        <w:tc>
          <w:tcPr>
            <w:tcW w:w="0" w:type="auto"/>
            <w:hideMark/>
          </w:tcPr>
          <w:p w14:paraId="4A2347A0" w14:textId="77777777" w:rsidR="00A82F5E" w:rsidRPr="00E60D11" w:rsidRDefault="00A82F5E" w:rsidP="00265E06">
            <w:pPr>
              <w:bidi w:val="0"/>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Total Average </w:t>
            </w:r>
          </w:p>
        </w:tc>
        <w:tc>
          <w:tcPr>
            <w:tcW w:w="0" w:type="auto"/>
            <w:hideMark/>
          </w:tcPr>
          <w:p w14:paraId="467F9885" w14:textId="77777777" w:rsidR="00A82F5E" w:rsidRPr="00E60D11" w:rsidRDefault="00A82F5E" w:rsidP="00265E06">
            <w:pPr>
              <w:bidi w:val="0"/>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F-Statistic </w:t>
            </w:r>
          </w:p>
        </w:tc>
        <w:tc>
          <w:tcPr>
            <w:tcW w:w="0" w:type="auto"/>
            <w:hideMark/>
          </w:tcPr>
          <w:p w14:paraId="280B0687" w14:textId="77777777" w:rsidR="00A82F5E" w:rsidRPr="00E60D11" w:rsidRDefault="00A82F5E" w:rsidP="00265E06">
            <w:pPr>
              <w:bidi w:val="0"/>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Significance </w:t>
            </w:r>
          </w:p>
        </w:tc>
      </w:tr>
      <w:tr w:rsidR="00A82F5E" w:rsidRPr="00E60D11" w14:paraId="61D7EA65" w14:textId="77777777" w:rsidTr="00A864E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8CE5CFC" w14:textId="77777777" w:rsidR="00A82F5E" w:rsidRPr="00E60D11" w:rsidRDefault="00A82F5E" w:rsidP="00265E06">
            <w:pPr>
              <w:bidi w:val="0"/>
              <w:spacing w:after="160" w:line="259" w:lineRule="auto"/>
              <w:jc w:val="both"/>
              <w:rPr>
                <w:rFonts w:asciiTheme="majorBidi" w:hAnsiTheme="majorBidi" w:cstheme="majorBidi"/>
              </w:rPr>
            </w:pPr>
            <w:r w:rsidRPr="00E60D11">
              <w:rPr>
                <w:rFonts w:asciiTheme="majorBidi" w:hAnsiTheme="majorBidi" w:cstheme="majorBidi"/>
              </w:rPr>
              <w:t xml:space="preserve">1 Regression </w:t>
            </w:r>
          </w:p>
        </w:tc>
        <w:tc>
          <w:tcPr>
            <w:tcW w:w="0" w:type="auto"/>
            <w:hideMark/>
          </w:tcPr>
          <w:p w14:paraId="4FD21D9E"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125.867 </w:t>
            </w:r>
          </w:p>
        </w:tc>
        <w:tc>
          <w:tcPr>
            <w:tcW w:w="0" w:type="auto"/>
            <w:hideMark/>
          </w:tcPr>
          <w:p w14:paraId="4AC709B8"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2 </w:t>
            </w:r>
          </w:p>
        </w:tc>
        <w:tc>
          <w:tcPr>
            <w:tcW w:w="0" w:type="auto"/>
            <w:hideMark/>
          </w:tcPr>
          <w:p w14:paraId="50CCB115"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62.933 </w:t>
            </w:r>
          </w:p>
        </w:tc>
        <w:tc>
          <w:tcPr>
            <w:tcW w:w="0" w:type="auto"/>
            <w:hideMark/>
          </w:tcPr>
          <w:p w14:paraId="57B25948"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10.040 </w:t>
            </w:r>
          </w:p>
        </w:tc>
        <w:tc>
          <w:tcPr>
            <w:tcW w:w="0" w:type="auto"/>
            <w:hideMark/>
          </w:tcPr>
          <w:p w14:paraId="7017F326"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.000b </w:t>
            </w:r>
          </w:p>
        </w:tc>
      </w:tr>
      <w:tr w:rsidR="00A82F5E" w:rsidRPr="00E60D11" w14:paraId="2FDAD0C5" w14:textId="77777777" w:rsidTr="00A864E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3480C9E" w14:textId="77777777" w:rsidR="00A82F5E" w:rsidRPr="00E60D11" w:rsidRDefault="00A82F5E" w:rsidP="00265E06">
            <w:pPr>
              <w:bidi w:val="0"/>
              <w:spacing w:after="160" w:line="259" w:lineRule="auto"/>
              <w:jc w:val="both"/>
              <w:rPr>
                <w:rFonts w:asciiTheme="majorBidi" w:hAnsiTheme="majorBidi" w:cstheme="majorBidi"/>
              </w:rPr>
            </w:pPr>
            <w:r w:rsidRPr="00E60D11">
              <w:rPr>
                <w:rFonts w:asciiTheme="majorBidi" w:hAnsiTheme="majorBidi" w:cstheme="majorBidi"/>
              </w:rPr>
              <w:t xml:space="preserve">Remainder </w:t>
            </w:r>
          </w:p>
        </w:tc>
        <w:tc>
          <w:tcPr>
            <w:tcW w:w="0" w:type="auto"/>
            <w:hideMark/>
          </w:tcPr>
          <w:p w14:paraId="6E18E0C3"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294.613 </w:t>
            </w:r>
          </w:p>
        </w:tc>
        <w:tc>
          <w:tcPr>
            <w:tcW w:w="0" w:type="auto"/>
            <w:hideMark/>
          </w:tcPr>
          <w:p w14:paraId="4B739119"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47 </w:t>
            </w:r>
          </w:p>
        </w:tc>
        <w:tc>
          <w:tcPr>
            <w:tcW w:w="0" w:type="auto"/>
            <w:hideMark/>
          </w:tcPr>
          <w:p w14:paraId="2B925A74"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6.268 </w:t>
            </w:r>
          </w:p>
        </w:tc>
        <w:tc>
          <w:tcPr>
            <w:tcW w:w="0" w:type="auto"/>
            <w:hideMark/>
          </w:tcPr>
          <w:p w14:paraId="28A4DCF9"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14:paraId="57BE0536"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A82F5E" w:rsidRPr="00E60D11" w14:paraId="41164051" w14:textId="77777777" w:rsidTr="00A864E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87DB79" w14:textId="77777777" w:rsidR="00A82F5E" w:rsidRPr="00E60D11" w:rsidRDefault="00A82F5E" w:rsidP="00265E06">
            <w:pPr>
              <w:bidi w:val="0"/>
              <w:spacing w:after="160" w:line="259" w:lineRule="auto"/>
              <w:jc w:val="both"/>
              <w:rPr>
                <w:rFonts w:asciiTheme="majorBidi" w:hAnsiTheme="majorBidi" w:cstheme="majorBidi"/>
              </w:rPr>
            </w:pPr>
            <w:r w:rsidRPr="00E60D11">
              <w:rPr>
                <w:rFonts w:asciiTheme="majorBidi" w:hAnsiTheme="majorBidi" w:cstheme="majorBidi"/>
              </w:rPr>
              <w:t xml:space="preserve">Total </w:t>
            </w:r>
          </w:p>
        </w:tc>
        <w:tc>
          <w:tcPr>
            <w:tcW w:w="0" w:type="auto"/>
            <w:hideMark/>
          </w:tcPr>
          <w:p w14:paraId="0EFB9CDB"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420.480 </w:t>
            </w:r>
          </w:p>
        </w:tc>
        <w:tc>
          <w:tcPr>
            <w:tcW w:w="0" w:type="auto"/>
            <w:hideMark/>
          </w:tcPr>
          <w:p w14:paraId="65BD469D"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49 </w:t>
            </w:r>
          </w:p>
        </w:tc>
        <w:tc>
          <w:tcPr>
            <w:tcW w:w="0" w:type="auto"/>
            <w:hideMark/>
          </w:tcPr>
          <w:p w14:paraId="294AD2B2"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14:paraId="3681D274"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14:paraId="2D73732D"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bl>
    <w:p w14:paraId="0DAE3B65" w14:textId="77777777" w:rsidR="00A82F5E" w:rsidRPr="00E60D11" w:rsidRDefault="00A82F5E" w:rsidP="00265E06">
      <w:pPr>
        <w:bidi w:val="0"/>
        <w:jc w:val="both"/>
        <w:rPr>
          <w:rFonts w:asciiTheme="majorBidi" w:hAnsiTheme="majorBidi" w:cstheme="majorBidi"/>
        </w:rPr>
      </w:pPr>
    </w:p>
    <w:p w14:paraId="70294E9B" w14:textId="73ACFC86" w:rsidR="00A82F5E" w:rsidRDefault="00A82F5E" w:rsidP="00265E06">
      <w:pPr>
        <w:bidi w:val="0"/>
        <w:jc w:val="both"/>
        <w:rPr>
          <w:rFonts w:asciiTheme="majorBidi" w:hAnsiTheme="majorBidi" w:cstheme="majorBidi"/>
        </w:rPr>
      </w:pPr>
      <w:r w:rsidRPr="00E60D11">
        <w:rPr>
          <w:rFonts w:asciiTheme="majorBidi" w:hAnsiTheme="majorBidi" w:cstheme="majorBidi"/>
          <w:rtl/>
        </w:rPr>
        <w:lastRenderedPageBreak/>
        <w:t xml:space="preserve">    -   </w:t>
      </w:r>
      <w:r w:rsidRPr="00E60D11">
        <w:rPr>
          <w:rFonts w:asciiTheme="majorBidi" w:hAnsiTheme="majorBidi" w:cstheme="majorBidi"/>
        </w:rPr>
        <w:t>Table 9 presents the regression coefficients. The standardized beta coefficients indicate the relative contribution of each predictor. Educational Environment has a standardized beta coefficient of 0.481 (p = 0.000), while Color Characteristics has a standardized beta coefficient of 0.218 (p = 0.002). Both predictors are statistically significant (p &lt; 0.05), implying a significant individual contribution to predicting Memory Learning. The Educational Environment variable shows a stronger unique contribution to the prediction of Memory Learning compared to Color Characteristics</w:t>
      </w:r>
      <w:r w:rsidRPr="00E60D11">
        <w:rPr>
          <w:rFonts w:asciiTheme="majorBidi" w:hAnsiTheme="majorBidi" w:cstheme="majorBidi"/>
          <w:rtl/>
        </w:rPr>
        <w:t>.</w:t>
      </w:r>
    </w:p>
    <w:p w14:paraId="760CD701" w14:textId="59A03F65" w:rsidR="00C7316C" w:rsidRPr="00C7316C" w:rsidRDefault="00C7316C" w:rsidP="00C7316C">
      <w:pPr>
        <w:bidi w:val="0"/>
        <w:jc w:val="center"/>
        <w:rPr>
          <w:rFonts w:asciiTheme="majorBidi" w:hAnsiTheme="majorBidi" w:cstheme="majorBidi"/>
          <w:sz w:val="20"/>
          <w:szCs w:val="20"/>
        </w:rPr>
      </w:pPr>
      <w:r w:rsidRPr="004A703F">
        <w:rPr>
          <w:rFonts w:asciiTheme="majorBidi" w:hAnsiTheme="majorBidi" w:cstheme="majorBidi"/>
          <w:sz w:val="20"/>
          <w:szCs w:val="20"/>
        </w:rPr>
        <w:t>Table 9 - The effect of color characteristics on the educational environment, learning, and memory according to regression coefficients</w:t>
      </w:r>
    </w:p>
    <w:tbl>
      <w:tblPr>
        <w:tblStyle w:val="GridTable1Light"/>
        <w:tblW w:w="0" w:type="auto"/>
        <w:jc w:val="center"/>
        <w:tblLook w:val="04A0" w:firstRow="1" w:lastRow="0" w:firstColumn="1" w:lastColumn="0" w:noHBand="0" w:noVBand="1"/>
      </w:tblPr>
      <w:tblGrid>
        <w:gridCol w:w="1951"/>
        <w:gridCol w:w="1994"/>
        <w:gridCol w:w="1862"/>
        <w:gridCol w:w="766"/>
        <w:gridCol w:w="1620"/>
        <w:gridCol w:w="601"/>
        <w:gridCol w:w="222"/>
      </w:tblGrid>
      <w:tr w:rsidR="00A82F5E" w:rsidRPr="00E60D11" w14:paraId="72ED5CD9" w14:textId="77777777" w:rsidTr="00A864ED">
        <w:trPr>
          <w:gridAfter w:val="2"/>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BB983FF" w14:textId="77777777" w:rsidR="00A82F5E" w:rsidRPr="00E60D11" w:rsidRDefault="00A82F5E" w:rsidP="00265E06">
            <w:pPr>
              <w:bidi w:val="0"/>
              <w:spacing w:after="160" w:line="259" w:lineRule="auto"/>
              <w:jc w:val="both"/>
              <w:rPr>
                <w:rFonts w:asciiTheme="majorBidi" w:hAnsiTheme="majorBidi" w:cstheme="majorBidi"/>
              </w:rPr>
            </w:pPr>
            <w:r w:rsidRPr="00E60D11">
              <w:rPr>
                <w:rFonts w:asciiTheme="majorBidi" w:hAnsiTheme="majorBidi" w:cstheme="majorBidi"/>
              </w:rPr>
              <w:t xml:space="preserve">Model </w:t>
            </w:r>
          </w:p>
        </w:tc>
        <w:tc>
          <w:tcPr>
            <w:tcW w:w="0" w:type="auto"/>
            <w:hideMark/>
          </w:tcPr>
          <w:p w14:paraId="1709B8DD" w14:textId="77777777" w:rsidR="00A82F5E" w:rsidRPr="00E60D11" w:rsidRDefault="00A82F5E" w:rsidP="00265E06">
            <w:pPr>
              <w:bidi w:val="0"/>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Not Standardized Coefficients </w:t>
            </w:r>
          </w:p>
        </w:tc>
        <w:tc>
          <w:tcPr>
            <w:tcW w:w="0" w:type="auto"/>
            <w:hideMark/>
          </w:tcPr>
          <w:p w14:paraId="6B05A710" w14:textId="77777777" w:rsidR="00A82F5E" w:rsidRPr="00E60D11" w:rsidRDefault="00A82F5E" w:rsidP="00265E06">
            <w:pPr>
              <w:bidi w:val="0"/>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Standardized Coefficients </w:t>
            </w:r>
          </w:p>
        </w:tc>
        <w:tc>
          <w:tcPr>
            <w:tcW w:w="0" w:type="auto"/>
            <w:hideMark/>
          </w:tcPr>
          <w:p w14:paraId="52E6F42B" w14:textId="77777777" w:rsidR="00A82F5E" w:rsidRPr="00E60D11" w:rsidRDefault="00A82F5E" w:rsidP="00265E06">
            <w:pPr>
              <w:bidi w:val="0"/>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t-value </w:t>
            </w:r>
          </w:p>
        </w:tc>
        <w:tc>
          <w:tcPr>
            <w:tcW w:w="0" w:type="auto"/>
            <w:hideMark/>
          </w:tcPr>
          <w:p w14:paraId="0131EA12" w14:textId="77777777" w:rsidR="00A82F5E" w:rsidRPr="00E60D11" w:rsidRDefault="00A82F5E" w:rsidP="00265E06">
            <w:pPr>
              <w:bidi w:val="0"/>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Level of Significance </w:t>
            </w:r>
          </w:p>
        </w:tc>
      </w:tr>
      <w:tr w:rsidR="00A82F5E" w:rsidRPr="00E60D11" w14:paraId="63E7FFD1" w14:textId="77777777" w:rsidTr="00A864ED">
        <w:trPr>
          <w:gridAfter w:val="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0FE666" w14:textId="77777777" w:rsidR="00A82F5E" w:rsidRPr="00E60D11" w:rsidRDefault="00A82F5E" w:rsidP="00265E06">
            <w:pPr>
              <w:bidi w:val="0"/>
              <w:spacing w:after="160" w:line="259" w:lineRule="auto"/>
              <w:jc w:val="both"/>
              <w:rPr>
                <w:rFonts w:asciiTheme="majorBidi" w:hAnsiTheme="majorBidi" w:cstheme="majorBidi"/>
              </w:rPr>
            </w:pPr>
          </w:p>
        </w:tc>
        <w:tc>
          <w:tcPr>
            <w:tcW w:w="0" w:type="auto"/>
            <w:hideMark/>
          </w:tcPr>
          <w:p w14:paraId="580695EB"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Beta </w:t>
            </w:r>
          </w:p>
        </w:tc>
        <w:tc>
          <w:tcPr>
            <w:tcW w:w="0" w:type="auto"/>
            <w:hideMark/>
          </w:tcPr>
          <w:p w14:paraId="0FB2416D"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Standard Error </w:t>
            </w:r>
          </w:p>
        </w:tc>
        <w:tc>
          <w:tcPr>
            <w:tcW w:w="0" w:type="auto"/>
            <w:hideMark/>
          </w:tcPr>
          <w:p w14:paraId="44849909"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Beta </w:t>
            </w:r>
          </w:p>
        </w:tc>
        <w:tc>
          <w:tcPr>
            <w:tcW w:w="0" w:type="auto"/>
            <w:hideMark/>
          </w:tcPr>
          <w:p w14:paraId="2DEFCF14"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A82F5E" w:rsidRPr="00E60D11" w14:paraId="309BB5AB" w14:textId="77777777" w:rsidTr="00A864ED">
        <w:trPr>
          <w:gridAfter w:val="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64DCEB0" w14:textId="77777777" w:rsidR="00A82F5E" w:rsidRPr="00E60D11" w:rsidRDefault="00A82F5E" w:rsidP="00265E06">
            <w:pPr>
              <w:bidi w:val="0"/>
              <w:spacing w:after="160" w:line="259" w:lineRule="auto"/>
              <w:jc w:val="both"/>
              <w:rPr>
                <w:rFonts w:asciiTheme="majorBidi" w:hAnsiTheme="majorBidi" w:cstheme="majorBidi"/>
              </w:rPr>
            </w:pPr>
            <w:r w:rsidRPr="00E60D11">
              <w:rPr>
                <w:rFonts w:asciiTheme="majorBidi" w:hAnsiTheme="majorBidi" w:cstheme="majorBidi"/>
              </w:rPr>
              <w:t xml:space="preserve">1 Fixed Value </w:t>
            </w:r>
          </w:p>
        </w:tc>
        <w:tc>
          <w:tcPr>
            <w:tcW w:w="0" w:type="auto"/>
            <w:hideMark/>
          </w:tcPr>
          <w:p w14:paraId="01FF2702"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9.417 </w:t>
            </w:r>
          </w:p>
        </w:tc>
        <w:tc>
          <w:tcPr>
            <w:tcW w:w="0" w:type="auto"/>
            <w:hideMark/>
          </w:tcPr>
          <w:p w14:paraId="34882EE0"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3.882 </w:t>
            </w:r>
          </w:p>
        </w:tc>
        <w:tc>
          <w:tcPr>
            <w:tcW w:w="0" w:type="auto"/>
            <w:hideMark/>
          </w:tcPr>
          <w:p w14:paraId="677B153A"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14:paraId="77EA3858"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2.426 </w:t>
            </w:r>
          </w:p>
        </w:tc>
        <w:tc>
          <w:tcPr>
            <w:tcW w:w="0" w:type="auto"/>
            <w:hideMark/>
          </w:tcPr>
          <w:p w14:paraId="6F8085D8"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.019 </w:t>
            </w:r>
          </w:p>
        </w:tc>
      </w:tr>
      <w:tr w:rsidR="00A82F5E" w:rsidRPr="00E60D11" w14:paraId="33E95477" w14:textId="77777777" w:rsidTr="00A864ED">
        <w:trPr>
          <w:gridAfter w:val="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09520E2" w14:textId="77777777" w:rsidR="00A82F5E" w:rsidRPr="00E60D11" w:rsidRDefault="00A82F5E" w:rsidP="00265E06">
            <w:pPr>
              <w:bidi w:val="0"/>
              <w:spacing w:after="160" w:line="259" w:lineRule="auto"/>
              <w:jc w:val="both"/>
              <w:rPr>
                <w:rFonts w:asciiTheme="majorBidi" w:hAnsiTheme="majorBidi" w:cstheme="majorBidi"/>
              </w:rPr>
            </w:pPr>
            <w:r w:rsidRPr="00E60D11">
              <w:rPr>
                <w:rFonts w:asciiTheme="majorBidi" w:hAnsiTheme="majorBidi" w:cstheme="majorBidi"/>
              </w:rPr>
              <w:t xml:space="preserve">Characteristics of Colors </w:t>
            </w:r>
          </w:p>
        </w:tc>
        <w:tc>
          <w:tcPr>
            <w:tcW w:w="0" w:type="auto"/>
            <w:hideMark/>
          </w:tcPr>
          <w:p w14:paraId="541B6E0B"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.316 </w:t>
            </w:r>
          </w:p>
        </w:tc>
        <w:tc>
          <w:tcPr>
            <w:tcW w:w="0" w:type="auto"/>
            <w:hideMark/>
          </w:tcPr>
          <w:p w14:paraId="3B598412"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.178 </w:t>
            </w:r>
          </w:p>
        </w:tc>
        <w:tc>
          <w:tcPr>
            <w:tcW w:w="0" w:type="auto"/>
            <w:hideMark/>
          </w:tcPr>
          <w:p w14:paraId="742C8BD7"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.218 </w:t>
            </w:r>
          </w:p>
        </w:tc>
        <w:tc>
          <w:tcPr>
            <w:tcW w:w="0" w:type="auto"/>
            <w:hideMark/>
          </w:tcPr>
          <w:p w14:paraId="6BFDA71F"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1.779 </w:t>
            </w:r>
          </w:p>
        </w:tc>
        <w:tc>
          <w:tcPr>
            <w:tcW w:w="0" w:type="auto"/>
            <w:hideMark/>
          </w:tcPr>
          <w:p w14:paraId="7D013F61"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.002 </w:t>
            </w:r>
          </w:p>
        </w:tc>
      </w:tr>
      <w:tr w:rsidR="00A82F5E" w:rsidRPr="00E60D11" w14:paraId="4090BD1C" w14:textId="77777777" w:rsidTr="00A864E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95A262F" w14:textId="77777777" w:rsidR="00A82F5E" w:rsidRPr="00E60D11" w:rsidRDefault="00A82F5E" w:rsidP="00265E06">
            <w:pPr>
              <w:bidi w:val="0"/>
              <w:spacing w:after="160" w:line="259" w:lineRule="auto"/>
              <w:jc w:val="both"/>
              <w:rPr>
                <w:rFonts w:asciiTheme="majorBidi" w:hAnsiTheme="majorBidi" w:cstheme="majorBidi"/>
              </w:rPr>
            </w:pPr>
            <w:r w:rsidRPr="00E60D11">
              <w:rPr>
                <w:rFonts w:asciiTheme="majorBidi" w:hAnsiTheme="majorBidi" w:cstheme="majorBidi"/>
              </w:rPr>
              <w:t xml:space="preserve">Learning Environment </w:t>
            </w:r>
          </w:p>
        </w:tc>
        <w:tc>
          <w:tcPr>
            <w:tcW w:w="0" w:type="auto"/>
            <w:hideMark/>
          </w:tcPr>
          <w:p w14:paraId="3277A175"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.482 </w:t>
            </w:r>
          </w:p>
        </w:tc>
        <w:tc>
          <w:tcPr>
            <w:tcW w:w="0" w:type="auto"/>
            <w:hideMark/>
          </w:tcPr>
          <w:p w14:paraId="3279CAD0"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.123 </w:t>
            </w:r>
          </w:p>
        </w:tc>
        <w:tc>
          <w:tcPr>
            <w:tcW w:w="0" w:type="auto"/>
            <w:hideMark/>
          </w:tcPr>
          <w:p w14:paraId="05666814"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.481 </w:t>
            </w:r>
          </w:p>
        </w:tc>
        <w:tc>
          <w:tcPr>
            <w:tcW w:w="0" w:type="auto"/>
            <w:hideMark/>
          </w:tcPr>
          <w:p w14:paraId="44B38AED"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3.926 </w:t>
            </w:r>
          </w:p>
        </w:tc>
        <w:tc>
          <w:tcPr>
            <w:tcW w:w="0" w:type="auto"/>
            <w:hideMark/>
          </w:tcPr>
          <w:p w14:paraId="36E580C3"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E60D11">
              <w:rPr>
                <w:rFonts w:asciiTheme="majorBidi" w:hAnsiTheme="majorBidi" w:cstheme="majorBidi"/>
              </w:rPr>
              <w:t xml:space="preserve">.000 </w:t>
            </w:r>
          </w:p>
        </w:tc>
        <w:tc>
          <w:tcPr>
            <w:tcW w:w="0" w:type="auto"/>
            <w:hideMark/>
          </w:tcPr>
          <w:p w14:paraId="1D898A70" w14:textId="77777777" w:rsidR="00A82F5E" w:rsidRPr="00E60D11" w:rsidRDefault="00A82F5E" w:rsidP="00265E06">
            <w:pPr>
              <w:bidi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bl>
    <w:p w14:paraId="0BB3AD86" w14:textId="77777777" w:rsidR="00A82F5E" w:rsidRPr="00E60D11" w:rsidRDefault="00A82F5E" w:rsidP="00265E06">
      <w:pPr>
        <w:bidi w:val="0"/>
        <w:jc w:val="both"/>
        <w:rPr>
          <w:rFonts w:asciiTheme="majorBidi" w:hAnsiTheme="majorBidi" w:cstheme="majorBidi"/>
        </w:rPr>
      </w:pPr>
    </w:p>
    <w:p w14:paraId="2D49CC05" w14:textId="77777777" w:rsidR="00733053" w:rsidRPr="00E60D11" w:rsidRDefault="00733053" w:rsidP="00733053">
      <w:pPr>
        <w:bidi w:val="0"/>
        <w:jc w:val="both"/>
        <w:rPr>
          <w:rFonts w:asciiTheme="majorBidi" w:hAnsiTheme="majorBidi" w:cstheme="majorBidi"/>
          <w:b/>
          <w:bCs/>
        </w:rPr>
      </w:pPr>
      <w:r w:rsidRPr="00E60D11">
        <w:rPr>
          <w:rFonts w:asciiTheme="majorBidi" w:hAnsiTheme="majorBidi" w:cstheme="majorBidi"/>
          <w:b/>
          <w:bCs/>
        </w:rPr>
        <w:t>Discussion and Conclusion</w:t>
      </w:r>
    </w:p>
    <w:p w14:paraId="0324AB05" w14:textId="77777777" w:rsidR="00733053" w:rsidRPr="00E60D11" w:rsidRDefault="00733053" w:rsidP="00733053">
      <w:pPr>
        <w:bidi w:val="0"/>
        <w:jc w:val="both"/>
        <w:rPr>
          <w:rFonts w:asciiTheme="majorBidi" w:hAnsiTheme="majorBidi" w:cstheme="majorBidi"/>
        </w:rPr>
      </w:pPr>
      <w:r w:rsidRPr="00E60D11">
        <w:rPr>
          <w:rFonts w:asciiTheme="majorBidi" w:hAnsiTheme="majorBidi" w:cstheme="majorBidi"/>
        </w:rPr>
        <w:t>This research investigated the relationship among color characteristics, the educational environment, and memory learning. Statistical tests, including Pearson correlation and linear regression, were utilized within the SPSS software to analyze these relationships. The findings indicate that all three variables—color characteristics, the educational environment, and memory learning—are significantly correlated, with moderate strength. Specifically, color characteristics show an approximate correlation of 0.66 with memory learning, and the educational environment exhibits a correlation of 0.50. The regression analysis further demonstrates that both color characteristics and the educational environment significantly predict memory learning, with the educational environment exhibiting greater predictive capability, as evidenced by its standardized beta coefficients</w:t>
      </w:r>
      <w:r w:rsidRPr="00E60D11">
        <w:rPr>
          <w:rFonts w:asciiTheme="majorBidi" w:hAnsiTheme="majorBidi" w:cstheme="majorBidi"/>
          <w:rtl/>
        </w:rPr>
        <w:t>.</w:t>
      </w:r>
    </w:p>
    <w:p w14:paraId="30C19212" w14:textId="77777777" w:rsidR="00733053" w:rsidRPr="00E60D11" w:rsidRDefault="00733053" w:rsidP="00733053">
      <w:pPr>
        <w:bidi w:val="0"/>
        <w:jc w:val="both"/>
        <w:rPr>
          <w:rFonts w:asciiTheme="majorBidi" w:hAnsiTheme="majorBidi" w:cstheme="majorBidi"/>
        </w:rPr>
      </w:pPr>
      <w:r w:rsidRPr="00E60D11">
        <w:rPr>
          <w:rFonts w:asciiTheme="majorBidi" w:hAnsiTheme="majorBidi" w:cstheme="majorBidi"/>
        </w:rPr>
        <w:t>This study's results align with established theories in environmental psychology and color perception, which posit that environmental stimuli, including color, can profoundly influence cognitive functions and learning outcomes. The observed correlations between color characteristics, the educational environment, and memory learning support the notion that a thoughtfully designed learning space can enhance a child's ability to retain information. For instance, the finding that cool colors improve concentration is consistent with theories suggesting that such hues promote calmness, thereby optimizing the environment for focused learning. Similarly, the positive association between warm colors and increased energy aligns with conceptual models of color psychology that link vibrant colors to heightened arousal and creativity</w:t>
      </w:r>
      <w:r w:rsidRPr="00E60D11">
        <w:rPr>
          <w:rFonts w:asciiTheme="majorBidi" w:hAnsiTheme="majorBidi" w:cstheme="majorBidi"/>
          <w:rtl/>
        </w:rPr>
        <w:t>.</w:t>
      </w:r>
    </w:p>
    <w:p w14:paraId="0D0D7950" w14:textId="77777777" w:rsidR="00733053" w:rsidRDefault="00733053" w:rsidP="00733053">
      <w:pPr>
        <w:bidi w:val="0"/>
        <w:jc w:val="both"/>
        <w:rPr>
          <w:rFonts w:asciiTheme="majorBidi" w:hAnsiTheme="majorBidi" w:cstheme="majorBidi"/>
        </w:rPr>
      </w:pPr>
      <w:r w:rsidRPr="00E60D11">
        <w:rPr>
          <w:rFonts w:asciiTheme="majorBidi" w:hAnsiTheme="majorBidi" w:cstheme="majorBidi"/>
        </w:rPr>
        <w:t>The findings underscore the crucial role of color and environmental design in fostering an effective learning environment for children, offering actionable insights for designers, educators, and parents</w:t>
      </w:r>
      <w:r w:rsidRPr="00E60D11">
        <w:rPr>
          <w:rFonts w:asciiTheme="majorBidi" w:hAnsiTheme="majorBidi" w:cstheme="majorBidi"/>
          <w:rtl/>
        </w:rPr>
        <w:t>.​</w:t>
      </w:r>
    </w:p>
    <w:p w14:paraId="06D2826D" w14:textId="77777777" w:rsidR="00C7316C" w:rsidRPr="00E60D11" w:rsidRDefault="00C7316C" w:rsidP="00C7316C">
      <w:pPr>
        <w:bidi w:val="0"/>
        <w:jc w:val="both"/>
        <w:rPr>
          <w:rFonts w:asciiTheme="majorBidi" w:hAnsiTheme="majorBidi" w:cstheme="majorBidi"/>
        </w:rPr>
      </w:pPr>
    </w:p>
    <w:sdt>
      <w:sdtPr>
        <w:rPr>
          <w:rFonts w:asciiTheme="majorBidi" w:hAnsiTheme="majorBidi"/>
        </w:rPr>
        <w:id w:val="237290278"/>
        <w:docPartObj>
          <w:docPartGallery w:val="Bibliographies"/>
          <w:docPartUnique/>
        </w:docPartObj>
      </w:sdtPr>
      <w:sdtEndPr>
        <w:rPr>
          <w:rFonts w:eastAsiaTheme="minorHAnsi"/>
          <w:color w:val="auto"/>
          <w:sz w:val="22"/>
          <w:szCs w:val="22"/>
          <w:rtl/>
        </w:rPr>
      </w:sdtEndPr>
      <w:sdtContent>
        <w:p w14:paraId="7497F38D" w14:textId="4FA4F9DC" w:rsidR="0062700B" w:rsidRPr="00E60D11" w:rsidRDefault="0062700B" w:rsidP="00DF494D">
          <w:pPr>
            <w:pStyle w:val="Heading1"/>
            <w:bidi w:val="0"/>
            <w:rPr>
              <w:rFonts w:asciiTheme="majorBidi" w:hAnsiTheme="majorBidi"/>
            </w:rPr>
          </w:pPr>
          <w:r w:rsidRPr="00E60D11">
            <w:rPr>
              <w:rFonts w:asciiTheme="majorBidi" w:hAnsiTheme="majorBidi"/>
            </w:rPr>
            <w:t>References</w:t>
          </w:r>
        </w:p>
        <w:sdt>
          <w:sdtPr>
            <w:rPr>
              <w:rFonts w:asciiTheme="majorBidi" w:hAnsiTheme="majorBidi" w:cstheme="majorBidi"/>
            </w:rPr>
            <w:id w:val="-573587230"/>
            <w:bibliography/>
          </w:sdtPr>
          <w:sdtEndPr>
            <w:rPr>
              <w:rtl/>
            </w:rPr>
          </w:sdtEndPr>
          <w:sdtContent>
            <w:p w14:paraId="1555F5DC" w14:textId="77777777" w:rsidR="00DF494D" w:rsidRPr="00E60D11" w:rsidRDefault="0062700B" w:rsidP="00DF494D">
              <w:pPr>
                <w:pStyle w:val="Bibliography"/>
                <w:bidi w:val="0"/>
                <w:ind w:left="720" w:hanging="720"/>
                <w:rPr>
                  <w:rFonts w:asciiTheme="majorBidi" w:hAnsiTheme="majorBidi" w:cstheme="majorBidi"/>
                  <w:noProof/>
                  <w:kern w:val="0"/>
                  <w:sz w:val="24"/>
                  <w:szCs w:val="24"/>
                  <w14:ligatures w14:val="none"/>
                </w:rPr>
              </w:pPr>
              <w:r w:rsidRPr="00E60D11">
                <w:rPr>
                  <w:rFonts w:asciiTheme="majorBidi" w:hAnsiTheme="majorBidi" w:cstheme="majorBidi"/>
                </w:rPr>
                <w:fldChar w:fldCharType="begin"/>
              </w:r>
              <w:r w:rsidRPr="00E60D11">
                <w:rPr>
                  <w:rFonts w:asciiTheme="majorBidi" w:hAnsiTheme="majorBidi" w:cstheme="majorBidi"/>
                </w:rPr>
                <w:instrText xml:space="preserve"> BIBLIOGRAPHY </w:instrText>
              </w:r>
              <w:r w:rsidRPr="00E60D11">
                <w:rPr>
                  <w:rFonts w:asciiTheme="majorBidi" w:hAnsiTheme="majorBidi" w:cstheme="majorBidi"/>
                </w:rPr>
                <w:fldChar w:fldCharType="separate"/>
              </w:r>
              <w:r w:rsidR="00DF494D" w:rsidRPr="00E60D11">
                <w:rPr>
                  <w:rFonts w:asciiTheme="majorBidi" w:hAnsiTheme="majorBidi" w:cstheme="majorBidi"/>
                  <w:noProof/>
                </w:rPr>
                <w:t xml:space="preserve">AL-Ayash, A., Kane, R., Smith, D., &amp; Green-Armytage, P. (2016). The influence of color on student emotion, heart rate, and performance in learning environments. </w:t>
              </w:r>
              <w:r w:rsidR="00DF494D" w:rsidRPr="00E60D11">
                <w:rPr>
                  <w:rFonts w:asciiTheme="majorBidi" w:hAnsiTheme="majorBidi" w:cstheme="majorBidi"/>
                  <w:i/>
                  <w:iCs/>
                  <w:noProof/>
                </w:rPr>
                <w:t>Color Research &amp; Application</w:t>
              </w:r>
              <w:r w:rsidR="00DF494D" w:rsidRPr="00E60D11">
                <w:rPr>
                  <w:rFonts w:asciiTheme="majorBidi" w:hAnsiTheme="majorBidi" w:cstheme="majorBidi"/>
                  <w:noProof/>
                </w:rPr>
                <w:t xml:space="preserve">, 196-205. doi:https://doi.org/10.1002/col.21949 </w:t>
              </w:r>
            </w:p>
            <w:p w14:paraId="1DC5B16C" w14:textId="77777777" w:rsidR="00DF494D" w:rsidRPr="00E60D11" w:rsidRDefault="00DF494D" w:rsidP="00DF494D">
              <w:pPr>
                <w:pStyle w:val="Bibliography"/>
                <w:bidi w:val="0"/>
                <w:ind w:left="720" w:hanging="720"/>
                <w:rPr>
                  <w:rFonts w:asciiTheme="majorBidi" w:hAnsiTheme="majorBidi" w:cstheme="majorBidi"/>
                  <w:noProof/>
                </w:rPr>
              </w:pPr>
              <w:r w:rsidRPr="00E60D11">
                <w:rPr>
                  <w:rFonts w:asciiTheme="majorBidi" w:hAnsiTheme="majorBidi" w:cstheme="majorBidi"/>
                  <w:noProof/>
                </w:rPr>
                <w:t xml:space="preserve">Birren , F. (2013). </w:t>
              </w:r>
              <w:r w:rsidRPr="00E60D11">
                <w:rPr>
                  <w:rFonts w:asciiTheme="majorBidi" w:hAnsiTheme="majorBidi" w:cstheme="majorBidi"/>
                  <w:i/>
                  <w:iCs/>
                  <w:noProof/>
                </w:rPr>
                <w:t>Color Psychology and Color Therapy: A Factual Study of the Influence of Color on Human Life.</w:t>
              </w:r>
              <w:r w:rsidRPr="00E60D11">
                <w:rPr>
                  <w:rFonts w:asciiTheme="majorBidi" w:hAnsiTheme="majorBidi" w:cstheme="majorBidi"/>
                  <w:noProof/>
                </w:rPr>
                <w:t xml:space="preserve"> Chicago: Pickle Partners Publishing.</w:t>
              </w:r>
            </w:p>
            <w:p w14:paraId="44342E10" w14:textId="77777777" w:rsidR="00DF494D" w:rsidRPr="00E60D11" w:rsidRDefault="00DF494D" w:rsidP="00DF494D">
              <w:pPr>
                <w:pStyle w:val="Bibliography"/>
                <w:bidi w:val="0"/>
                <w:ind w:left="720" w:hanging="720"/>
                <w:rPr>
                  <w:rFonts w:asciiTheme="majorBidi" w:hAnsiTheme="majorBidi" w:cstheme="majorBidi"/>
                  <w:noProof/>
                </w:rPr>
              </w:pPr>
              <w:r w:rsidRPr="00E60D11">
                <w:rPr>
                  <w:rFonts w:asciiTheme="majorBidi" w:hAnsiTheme="majorBidi" w:cstheme="majorBidi"/>
                  <w:noProof/>
                </w:rPr>
                <w:t xml:space="preserve">Daggett, W., Cobble, J., &amp; Gertel, S. (2008). Color in an optimum learning environment,1. </w:t>
              </w:r>
              <w:r w:rsidRPr="00E60D11">
                <w:rPr>
                  <w:rFonts w:asciiTheme="majorBidi" w:hAnsiTheme="majorBidi" w:cstheme="majorBidi"/>
                  <w:i/>
                  <w:iCs/>
                  <w:noProof/>
                </w:rPr>
                <w:t>International center for Leadership in education</w:t>
              </w:r>
              <w:r w:rsidRPr="00E60D11">
                <w:rPr>
                  <w:rFonts w:asciiTheme="majorBidi" w:hAnsiTheme="majorBidi" w:cstheme="majorBidi"/>
                  <w:noProof/>
                </w:rPr>
                <w:t>.</w:t>
              </w:r>
            </w:p>
            <w:p w14:paraId="20D7EDA3" w14:textId="77777777" w:rsidR="00DF494D" w:rsidRPr="00E60D11" w:rsidRDefault="00DF494D" w:rsidP="00DF494D">
              <w:pPr>
                <w:pStyle w:val="Bibliography"/>
                <w:bidi w:val="0"/>
                <w:ind w:left="720" w:hanging="720"/>
                <w:rPr>
                  <w:rFonts w:asciiTheme="majorBidi" w:hAnsiTheme="majorBidi" w:cstheme="majorBidi"/>
                  <w:noProof/>
                </w:rPr>
              </w:pPr>
              <w:r w:rsidRPr="00E60D11">
                <w:rPr>
                  <w:rFonts w:asciiTheme="majorBidi" w:hAnsiTheme="majorBidi" w:cstheme="majorBidi"/>
                  <w:noProof/>
                </w:rPr>
                <w:t xml:space="preserve">Dzulkifli, M., &amp; Mustafar, M. (2013, 03). he Influence of Colour on Memory Performance: A Review. </w:t>
              </w:r>
              <w:r w:rsidRPr="00E60D11">
                <w:rPr>
                  <w:rFonts w:asciiTheme="majorBidi" w:hAnsiTheme="majorBidi" w:cstheme="majorBidi"/>
                  <w:i/>
                  <w:iCs/>
                  <w:noProof/>
                </w:rPr>
                <w:t>The Malaysian journal of medical sciences : MJMS, 20</w:t>
              </w:r>
              <w:r w:rsidRPr="00E60D11">
                <w:rPr>
                  <w:rFonts w:asciiTheme="majorBidi" w:hAnsiTheme="majorBidi" w:cstheme="majorBidi"/>
                  <w:noProof/>
                </w:rPr>
                <w:t>, 3-9.</w:t>
              </w:r>
            </w:p>
            <w:p w14:paraId="16C4472E" w14:textId="77777777" w:rsidR="00DF494D" w:rsidRPr="00E60D11" w:rsidRDefault="00DF494D" w:rsidP="00DF494D">
              <w:pPr>
                <w:pStyle w:val="Bibliography"/>
                <w:bidi w:val="0"/>
                <w:ind w:left="720" w:hanging="720"/>
                <w:rPr>
                  <w:rFonts w:asciiTheme="majorBidi" w:hAnsiTheme="majorBidi" w:cstheme="majorBidi"/>
                  <w:noProof/>
                </w:rPr>
              </w:pPr>
              <w:r w:rsidRPr="00E60D11">
                <w:rPr>
                  <w:rFonts w:asciiTheme="majorBidi" w:hAnsiTheme="majorBidi" w:cstheme="majorBidi"/>
                  <w:noProof/>
                </w:rPr>
                <w:t xml:space="preserve">Engelbrecht, K. (2003). The impact of colour on learning. </w:t>
              </w:r>
              <w:r w:rsidRPr="00E60D11">
                <w:rPr>
                  <w:rFonts w:asciiTheme="majorBidi" w:hAnsiTheme="majorBidi" w:cstheme="majorBidi"/>
                  <w:i/>
                  <w:iCs/>
                  <w:noProof/>
                </w:rPr>
                <w:t>Psychology, Education</w:t>
              </w:r>
              <w:r w:rsidRPr="00E60D11">
                <w:rPr>
                  <w:rFonts w:asciiTheme="majorBidi" w:hAnsiTheme="majorBidi" w:cstheme="majorBidi"/>
                  <w:noProof/>
                </w:rPr>
                <w:t>.</w:t>
              </w:r>
            </w:p>
            <w:p w14:paraId="02EB75B3" w14:textId="77777777" w:rsidR="00DF494D" w:rsidRPr="00E60D11" w:rsidRDefault="00DF494D" w:rsidP="00DF494D">
              <w:pPr>
                <w:pStyle w:val="Bibliography"/>
                <w:bidi w:val="0"/>
                <w:ind w:left="720" w:hanging="720"/>
                <w:rPr>
                  <w:rFonts w:asciiTheme="majorBidi" w:hAnsiTheme="majorBidi" w:cstheme="majorBidi"/>
                  <w:noProof/>
                </w:rPr>
              </w:pPr>
              <w:r w:rsidRPr="00E60D11">
                <w:rPr>
                  <w:rFonts w:asciiTheme="majorBidi" w:hAnsiTheme="majorBidi" w:cstheme="majorBidi"/>
                  <w:noProof/>
                </w:rPr>
                <w:t xml:space="preserve">Grangaard, E. M. (1995). Color and Light Effects on Learning. </w:t>
              </w:r>
              <w:r w:rsidRPr="00E60D11">
                <w:rPr>
                  <w:rFonts w:asciiTheme="majorBidi" w:hAnsiTheme="majorBidi" w:cstheme="majorBidi"/>
                  <w:i/>
                  <w:iCs/>
                  <w:noProof/>
                </w:rPr>
                <w:t>Association for Childhood Education International Study Conference and Exhibition</w:t>
              </w:r>
              <w:r w:rsidRPr="00E60D11">
                <w:rPr>
                  <w:rFonts w:asciiTheme="majorBidi" w:hAnsiTheme="majorBidi" w:cstheme="majorBidi"/>
                  <w:noProof/>
                </w:rPr>
                <w:t>, 2-10.</w:t>
              </w:r>
            </w:p>
            <w:p w14:paraId="1E0EFA2B" w14:textId="77777777" w:rsidR="00DF494D" w:rsidRPr="00E60D11" w:rsidRDefault="00DF494D" w:rsidP="00DF494D">
              <w:pPr>
                <w:pStyle w:val="Bibliography"/>
                <w:bidi w:val="0"/>
                <w:ind w:left="720" w:hanging="720"/>
                <w:rPr>
                  <w:rFonts w:asciiTheme="majorBidi" w:hAnsiTheme="majorBidi" w:cstheme="majorBidi"/>
                  <w:noProof/>
                </w:rPr>
              </w:pPr>
              <w:r w:rsidRPr="00E60D11">
                <w:rPr>
                  <w:rFonts w:asciiTheme="majorBidi" w:hAnsiTheme="majorBidi" w:cstheme="majorBidi"/>
                  <w:noProof/>
                </w:rPr>
                <w:t xml:space="preserve">Hamdy, H. (2020). COLOR USAGE AS TOOL OF CODING AND CLASSIFICATION IN INTERIOR ARCHITECTURE. </w:t>
              </w:r>
              <w:r w:rsidRPr="00E60D11">
                <w:rPr>
                  <w:rFonts w:asciiTheme="majorBidi" w:hAnsiTheme="majorBidi" w:cstheme="majorBidi"/>
                  <w:i/>
                  <w:iCs/>
                  <w:noProof/>
                </w:rPr>
                <w:t>Journal of Art &amp; Architecture Research Studies - JAARS</w:t>
              </w:r>
              <w:r w:rsidRPr="00E60D11">
                <w:rPr>
                  <w:rFonts w:asciiTheme="majorBidi" w:hAnsiTheme="majorBidi" w:cstheme="majorBidi"/>
                  <w:noProof/>
                </w:rPr>
                <w:t>, 114-130.</w:t>
              </w:r>
            </w:p>
            <w:p w14:paraId="3FA0088F" w14:textId="77777777" w:rsidR="00DF494D" w:rsidRPr="00E60D11" w:rsidRDefault="00DF494D" w:rsidP="00DF494D">
              <w:pPr>
                <w:pStyle w:val="Bibliography"/>
                <w:bidi w:val="0"/>
                <w:ind w:left="720" w:hanging="720"/>
                <w:rPr>
                  <w:rFonts w:asciiTheme="majorBidi" w:hAnsiTheme="majorBidi" w:cstheme="majorBidi"/>
                  <w:noProof/>
                </w:rPr>
              </w:pPr>
              <w:r w:rsidRPr="00E60D11">
                <w:rPr>
                  <w:rFonts w:asciiTheme="majorBidi" w:hAnsiTheme="majorBidi" w:cstheme="majorBidi"/>
                  <w:noProof/>
                </w:rPr>
                <w:t xml:space="preserve">Hidayetoglu, M., Yildirim, K., &amp; Akalın, A. (2012). The effects of color and light on indoor wayfinding and the evaluation of the perceived environment. </w:t>
              </w:r>
              <w:r w:rsidRPr="00E60D11">
                <w:rPr>
                  <w:rFonts w:asciiTheme="majorBidi" w:hAnsiTheme="majorBidi" w:cstheme="majorBidi"/>
                  <w:i/>
                  <w:iCs/>
                  <w:noProof/>
                </w:rPr>
                <w:t>Journal of Environmental Psychology - J ENVIRON PSYCHOL</w:t>
              </w:r>
              <w:r w:rsidRPr="00E60D11">
                <w:rPr>
                  <w:rFonts w:asciiTheme="majorBidi" w:hAnsiTheme="majorBidi" w:cstheme="majorBidi"/>
                  <w:noProof/>
                </w:rPr>
                <w:t>, 50-58. doi: 10.1016/j.jenvp.2011.09.001</w:t>
              </w:r>
            </w:p>
            <w:p w14:paraId="7975249F" w14:textId="77777777" w:rsidR="00DF494D" w:rsidRPr="00E60D11" w:rsidRDefault="00DF494D" w:rsidP="00DF494D">
              <w:pPr>
                <w:pStyle w:val="Bibliography"/>
                <w:bidi w:val="0"/>
                <w:ind w:left="720" w:hanging="720"/>
                <w:rPr>
                  <w:rFonts w:asciiTheme="majorBidi" w:hAnsiTheme="majorBidi" w:cstheme="majorBidi"/>
                  <w:noProof/>
                </w:rPr>
              </w:pPr>
              <w:r w:rsidRPr="00E60D11">
                <w:rPr>
                  <w:rFonts w:asciiTheme="majorBidi" w:hAnsiTheme="majorBidi" w:cstheme="majorBidi"/>
                  <w:noProof/>
                </w:rPr>
                <w:t xml:space="preserve">Jonauskaite, D., Wicker, J., Mohr, C., Dael , N., Havelka , J., Papadatou-Pastou, M., . . . Oberfeld, D. (2019). A machine learning approach to quantify the specificity of colour–emotion associations and their cultural differences. </w:t>
              </w:r>
              <w:r w:rsidRPr="00E60D11">
                <w:rPr>
                  <w:rFonts w:asciiTheme="majorBidi" w:hAnsiTheme="majorBidi" w:cstheme="majorBidi"/>
                  <w:i/>
                  <w:iCs/>
                  <w:noProof/>
                </w:rPr>
                <w:t>Royal Society Open Science</w:t>
              </w:r>
              <w:r w:rsidRPr="00E60D11">
                <w:rPr>
                  <w:rFonts w:asciiTheme="majorBidi" w:hAnsiTheme="majorBidi" w:cstheme="majorBidi"/>
                  <w:noProof/>
                </w:rPr>
                <w:t>. doi:https://doi.org/10.1098/rsos.190741</w:t>
              </w:r>
            </w:p>
            <w:p w14:paraId="1E0ADD54" w14:textId="77777777" w:rsidR="00DF494D" w:rsidRPr="00E60D11" w:rsidRDefault="00DF494D" w:rsidP="00DF494D">
              <w:pPr>
                <w:pStyle w:val="Bibliography"/>
                <w:bidi w:val="0"/>
                <w:ind w:left="720" w:hanging="720"/>
                <w:rPr>
                  <w:rFonts w:asciiTheme="majorBidi" w:hAnsiTheme="majorBidi" w:cstheme="majorBidi"/>
                  <w:noProof/>
                </w:rPr>
              </w:pPr>
              <w:r w:rsidRPr="00E60D11">
                <w:rPr>
                  <w:rFonts w:asciiTheme="majorBidi" w:hAnsiTheme="majorBidi" w:cstheme="majorBidi"/>
                  <w:noProof/>
                </w:rPr>
                <w:t xml:space="preserve">Knauf, H. (2019). Visual Environmental Scale: Analysing the Early Childhood Education Environment. </w:t>
              </w:r>
              <w:r w:rsidRPr="00E60D11">
                <w:rPr>
                  <w:rFonts w:asciiTheme="majorBidi" w:hAnsiTheme="majorBidi" w:cstheme="majorBidi"/>
                  <w:i/>
                  <w:iCs/>
                  <w:noProof/>
                </w:rPr>
                <w:t>Early Childhood Education Journal</w:t>
              </w:r>
              <w:r w:rsidRPr="00E60D11">
                <w:rPr>
                  <w:rFonts w:asciiTheme="majorBidi" w:hAnsiTheme="majorBidi" w:cstheme="majorBidi"/>
                  <w:noProof/>
                </w:rPr>
                <w:t>, 43-51. doi:https://doi.org/10.57720/3605</w:t>
              </w:r>
            </w:p>
            <w:p w14:paraId="21D992D8" w14:textId="77777777" w:rsidR="00DF494D" w:rsidRPr="00E60D11" w:rsidRDefault="00DF494D" w:rsidP="00DF494D">
              <w:pPr>
                <w:pStyle w:val="Bibliography"/>
                <w:bidi w:val="0"/>
                <w:ind w:left="720" w:hanging="720"/>
                <w:rPr>
                  <w:rFonts w:asciiTheme="majorBidi" w:hAnsiTheme="majorBidi" w:cstheme="majorBidi"/>
                  <w:noProof/>
                </w:rPr>
              </w:pPr>
              <w:r w:rsidRPr="00E60D11">
                <w:rPr>
                  <w:rFonts w:asciiTheme="majorBidi" w:hAnsiTheme="majorBidi" w:cstheme="majorBidi"/>
                  <w:noProof/>
                </w:rPr>
                <w:t xml:space="preserve">Koco, E., &amp; Koc, F. (2009). GİYSİ TASARIMINDA YARATICILIK. </w:t>
              </w:r>
              <w:r w:rsidRPr="00E60D11">
                <w:rPr>
                  <w:rFonts w:asciiTheme="majorBidi" w:hAnsiTheme="majorBidi" w:cstheme="majorBidi"/>
                  <w:i/>
                  <w:iCs/>
                  <w:noProof/>
                </w:rPr>
                <w:t>NWSA Journal,v4</w:t>
              </w:r>
              <w:r w:rsidRPr="00E60D11">
                <w:rPr>
                  <w:rFonts w:asciiTheme="majorBidi" w:hAnsiTheme="majorBidi" w:cstheme="majorBidi"/>
                  <w:noProof/>
                </w:rPr>
                <w:t>, 33-44.</w:t>
              </w:r>
            </w:p>
            <w:p w14:paraId="32E32C34" w14:textId="77777777" w:rsidR="00DF494D" w:rsidRPr="00E60D11" w:rsidRDefault="00DF494D" w:rsidP="00DF494D">
              <w:pPr>
                <w:pStyle w:val="Bibliography"/>
                <w:bidi w:val="0"/>
                <w:ind w:left="720" w:hanging="720"/>
                <w:rPr>
                  <w:rFonts w:asciiTheme="majorBidi" w:hAnsiTheme="majorBidi" w:cstheme="majorBidi"/>
                  <w:noProof/>
                </w:rPr>
              </w:pPr>
              <w:r w:rsidRPr="00E60D11">
                <w:rPr>
                  <w:rFonts w:asciiTheme="majorBidi" w:hAnsiTheme="majorBidi" w:cstheme="majorBidi"/>
                  <w:noProof/>
                </w:rPr>
                <w:t xml:space="preserve">Olesen, J. (2013). </w:t>
              </w:r>
              <w:r w:rsidRPr="00E60D11">
                <w:rPr>
                  <w:rFonts w:asciiTheme="majorBidi" w:hAnsiTheme="majorBidi" w:cstheme="majorBidi"/>
                  <w:i/>
                  <w:iCs/>
                  <w:noProof/>
                </w:rPr>
                <w:t>psychological-effects-color-interior-design</w:t>
              </w:r>
              <w:r w:rsidRPr="00E60D11">
                <w:rPr>
                  <w:rFonts w:asciiTheme="majorBidi" w:hAnsiTheme="majorBidi" w:cstheme="majorBidi"/>
                  <w:noProof/>
                </w:rPr>
                <w:t>. Retrieved from https://www.color-meanings.com.</w:t>
              </w:r>
            </w:p>
            <w:p w14:paraId="5023A886" w14:textId="77777777" w:rsidR="00DF494D" w:rsidRPr="00E60D11" w:rsidRDefault="00DF494D" w:rsidP="00DF494D">
              <w:pPr>
                <w:pStyle w:val="Bibliography"/>
                <w:bidi w:val="0"/>
                <w:ind w:left="720" w:hanging="720"/>
                <w:rPr>
                  <w:rFonts w:asciiTheme="majorBidi" w:hAnsiTheme="majorBidi" w:cstheme="majorBidi"/>
                  <w:noProof/>
                </w:rPr>
              </w:pPr>
              <w:r w:rsidRPr="00E60D11">
                <w:rPr>
                  <w:rFonts w:asciiTheme="majorBidi" w:hAnsiTheme="majorBidi" w:cstheme="majorBidi"/>
                  <w:noProof/>
                </w:rPr>
                <w:t xml:space="preserve">Stankovic, B., &amp; Kekovic, A. (2019). Color as a Language in Pre-school Facilities. </w:t>
              </w:r>
              <w:r w:rsidRPr="00E60D11">
                <w:rPr>
                  <w:rFonts w:asciiTheme="majorBidi" w:hAnsiTheme="majorBidi" w:cstheme="majorBidi"/>
                  <w:i/>
                  <w:iCs/>
                  <w:noProof/>
                </w:rPr>
                <w:t>Architecture. Construction. Education</w:t>
              </w:r>
              <w:r w:rsidRPr="00E60D11">
                <w:rPr>
                  <w:rFonts w:asciiTheme="majorBidi" w:hAnsiTheme="majorBidi" w:cstheme="majorBidi"/>
                  <w:noProof/>
                </w:rPr>
                <w:t>, 26-31. doi:10.18503/2309-7434-2019-1(13)-26-31</w:t>
              </w:r>
            </w:p>
            <w:p w14:paraId="0304EA29" w14:textId="77777777" w:rsidR="00DF494D" w:rsidRPr="00E60D11" w:rsidRDefault="00DF494D" w:rsidP="00DF494D">
              <w:pPr>
                <w:pStyle w:val="Bibliography"/>
                <w:bidi w:val="0"/>
                <w:ind w:left="720" w:hanging="720"/>
                <w:rPr>
                  <w:rFonts w:asciiTheme="majorBidi" w:hAnsiTheme="majorBidi" w:cstheme="majorBidi"/>
                  <w:noProof/>
                </w:rPr>
              </w:pPr>
              <w:r w:rsidRPr="00E60D11">
                <w:rPr>
                  <w:rFonts w:asciiTheme="majorBidi" w:hAnsiTheme="majorBidi" w:cstheme="majorBidi"/>
                  <w:noProof/>
                </w:rPr>
                <w:t xml:space="preserve">Stepanova, M., &amp; Kuchma, V. (2020). Hygienic principles of the design of the space and architectural environment of kindergartens. </w:t>
              </w:r>
              <w:r w:rsidRPr="00E60D11">
                <w:rPr>
                  <w:rFonts w:asciiTheme="majorBidi" w:hAnsiTheme="majorBidi" w:cstheme="majorBidi"/>
                  <w:i/>
                  <w:iCs/>
                  <w:noProof/>
                </w:rPr>
                <w:t>Hygiene and Sanitation, 96</w:t>
              </w:r>
              <w:r w:rsidRPr="00E60D11">
                <w:rPr>
                  <w:rFonts w:asciiTheme="majorBidi" w:hAnsiTheme="majorBidi" w:cstheme="majorBidi"/>
                  <w:noProof/>
                </w:rPr>
                <w:t>, 158--161. doi:https://doi.org/10.47470/0016-9900-2017-96-2-158-161</w:t>
              </w:r>
            </w:p>
            <w:p w14:paraId="6E97D353" w14:textId="77777777" w:rsidR="00DF494D" w:rsidRPr="00E60D11" w:rsidRDefault="00DF494D" w:rsidP="00DF494D">
              <w:pPr>
                <w:pStyle w:val="Bibliography"/>
                <w:bidi w:val="0"/>
                <w:ind w:left="720" w:hanging="720"/>
                <w:rPr>
                  <w:rFonts w:asciiTheme="majorBidi" w:hAnsiTheme="majorBidi" w:cstheme="majorBidi"/>
                  <w:noProof/>
                </w:rPr>
              </w:pPr>
              <w:r w:rsidRPr="00E60D11">
                <w:rPr>
                  <w:rFonts w:asciiTheme="majorBidi" w:hAnsiTheme="majorBidi" w:cstheme="majorBidi"/>
                  <w:noProof/>
                </w:rPr>
                <w:t xml:space="preserve">Wang, X. (2020). Exploring the Relationship between Kindergarten Interior Design and Early Childhood Education. </w:t>
              </w:r>
              <w:r w:rsidRPr="00E60D11">
                <w:rPr>
                  <w:rFonts w:asciiTheme="majorBidi" w:hAnsiTheme="majorBidi" w:cstheme="majorBidi"/>
                  <w:i/>
                  <w:iCs/>
                  <w:noProof/>
                </w:rPr>
                <w:t>Decoration Refurbishment Centre,V 1</w:t>
              </w:r>
              <w:r w:rsidRPr="00E60D11">
                <w:rPr>
                  <w:rFonts w:asciiTheme="majorBidi" w:hAnsiTheme="majorBidi" w:cstheme="majorBidi"/>
                  <w:noProof/>
                </w:rPr>
                <w:t>, 199.</w:t>
              </w:r>
            </w:p>
            <w:p w14:paraId="04674B5B" w14:textId="1DE4051D" w:rsidR="0062700B" w:rsidRPr="00E60D11" w:rsidRDefault="0062700B" w:rsidP="00DF494D">
              <w:pPr>
                <w:rPr>
                  <w:rFonts w:asciiTheme="majorBidi" w:hAnsiTheme="majorBidi" w:cstheme="majorBidi"/>
                </w:rPr>
              </w:pPr>
              <w:r w:rsidRPr="00E60D11">
                <w:rPr>
                  <w:rFonts w:asciiTheme="majorBidi" w:hAnsiTheme="majorBidi" w:cstheme="majorBidi"/>
                  <w:b/>
                  <w:bCs/>
                  <w:noProof/>
                </w:rPr>
                <w:fldChar w:fldCharType="end"/>
              </w:r>
            </w:p>
          </w:sdtContent>
        </w:sdt>
      </w:sdtContent>
    </w:sdt>
    <w:p w14:paraId="637402B0" w14:textId="77777777" w:rsidR="0062700B" w:rsidRPr="00E60D11" w:rsidRDefault="0062700B" w:rsidP="0062700B">
      <w:pPr>
        <w:bidi w:val="0"/>
        <w:jc w:val="both"/>
        <w:rPr>
          <w:rFonts w:asciiTheme="majorBidi" w:hAnsiTheme="majorBidi" w:cstheme="majorBidi"/>
        </w:rPr>
      </w:pPr>
    </w:p>
    <w:p w14:paraId="4D6B6D38" w14:textId="77777777" w:rsidR="00733053" w:rsidRPr="00E60D11" w:rsidRDefault="00733053" w:rsidP="00733053">
      <w:pPr>
        <w:bidi w:val="0"/>
        <w:jc w:val="both"/>
        <w:rPr>
          <w:rFonts w:asciiTheme="majorBidi" w:hAnsiTheme="majorBidi" w:cstheme="majorBidi"/>
        </w:rPr>
      </w:pPr>
    </w:p>
    <w:sectPr w:rsidR="00733053" w:rsidRPr="00E60D11" w:rsidSect="009D6176">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E9"/>
    <w:rsid w:val="00016E21"/>
    <w:rsid w:val="00056CCC"/>
    <w:rsid w:val="000C3929"/>
    <w:rsid w:val="000E4C9A"/>
    <w:rsid w:val="00113CFA"/>
    <w:rsid w:val="0013776B"/>
    <w:rsid w:val="0015220B"/>
    <w:rsid w:val="001A1B16"/>
    <w:rsid w:val="001C229F"/>
    <w:rsid w:val="001F22CB"/>
    <w:rsid w:val="00247463"/>
    <w:rsid w:val="00260F49"/>
    <w:rsid w:val="00265E06"/>
    <w:rsid w:val="002C4376"/>
    <w:rsid w:val="002D2DF4"/>
    <w:rsid w:val="003A05A0"/>
    <w:rsid w:val="004766C2"/>
    <w:rsid w:val="005167DA"/>
    <w:rsid w:val="00533815"/>
    <w:rsid w:val="005A35BC"/>
    <w:rsid w:val="005F39D5"/>
    <w:rsid w:val="00621779"/>
    <w:rsid w:val="0062700B"/>
    <w:rsid w:val="0066636C"/>
    <w:rsid w:val="00704166"/>
    <w:rsid w:val="00733053"/>
    <w:rsid w:val="00795D9B"/>
    <w:rsid w:val="009B60EB"/>
    <w:rsid w:val="009C152E"/>
    <w:rsid w:val="009D6176"/>
    <w:rsid w:val="009E2A97"/>
    <w:rsid w:val="00A82F5E"/>
    <w:rsid w:val="00A96F38"/>
    <w:rsid w:val="00C7316C"/>
    <w:rsid w:val="00CA726A"/>
    <w:rsid w:val="00CD7DE6"/>
    <w:rsid w:val="00D8489D"/>
    <w:rsid w:val="00DF494D"/>
    <w:rsid w:val="00DF60E9"/>
    <w:rsid w:val="00E379E3"/>
    <w:rsid w:val="00E54945"/>
    <w:rsid w:val="00E60D11"/>
    <w:rsid w:val="00EA729A"/>
    <w:rsid w:val="00EE1709"/>
    <w:rsid w:val="00EE5828"/>
    <w:rsid w:val="00FC106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CB4D3"/>
  <w15:chartTrackingRefBased/>
  <w15:docId w15:val="{D8CB5C2F-CF1E-42DA-AC86-4562559D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fa-IR"/>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DF60E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F60E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F60E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F60E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F60E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F60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0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0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0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0E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F60E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F60E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F60E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F60E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F60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0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0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0E9"/>
    <w:rPr>
      <w:rFonts w:eastAsiaTheme="majorEastAsia" w:cstheme="majorBidi"/>
      <w:color w:val="272727" w:themeColor="text1" w:themeTint="D8"/>
    </w:rPr>
  </w:style>
  <w:style w:type="paragraph" w:styleId="Title">
    <w:name w:val="Title"/>
    <w:basedOn w:val="Normal"/>
    <w:next w:val="Normal"/>
    <w:link w:val="TitleChar"/>
    <w:uiPriority w:val="10"/>
    <w:qFormat/>
    <w:rsid w:val="00DF6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0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0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0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0E9"/>
    <w:pPr>
      <w:spacing w:before="160"/>
      <w:jc w:val="center"/>
    </w:pPr>
    <w:rPr>
      <w:i/>
      <w:iCs/>
      <w:color w:val="404040" w:themeColor="text1" w:themeTint="BF"/>
    </w:rPr>
  </w:style>
  <w:style w:type="character" w:customStyle="1" w:styleId="QuoteChar">
    <w:name w:val="Quote Char"/>
    <w:basedOn w:val="DefaultParagraphFont"/>
    <w:link w:val="Quote"/>
    <w:uiPriority w:val="29"/>
    <w:rsid w:val="00DF60E9"/>
    <w:rPr>
      <w:i/>
      <w:iCs/>
      <w:color w:val="404040" w:themeColor="text1" w:themeTint="BF"/>
    </w:rPr>
  </w:style>
  <w:style w:type="paragraph" w:styleId="ListParagraph">
    <w:name w:val="List Paragraph"/>
    <w:basedOn w:val="Normal"/>
    <w:uiPriority w:val="34"/>
    <w:qFormat/>
    <w:rsid w:val="00DF60E9"/>
    <w:pPr>
      <w:ind w:left="720"/>
      <w:contextualSpacing/>
    </w:pPr>
  </w:style>
  <w:style w:type="character" w:styleId="IntenseEmphasis">
    <w:name w:val="Intense Emphasis"/>
    <w:basedOn w:val="DefaultParagraphFont"/>
    <w:uiPriority w:val="21"/>
    <w:qFormat/>
    <w:rsid w:val="00DF60E9"/>
    <w:rPr>
      <w:i/>
      <w:iCs/>
      <w:color w:val="2E74B5" w:themeColor="accent1" w:themeShade="BF"/>
    </w:rPr>
  </w:style>
  <w:style w:type="paragraph" w:styleId="IntenseQuote">
    <w:name w:val="Intense Quote"/>
    <w:basedOn w:val="Normal"/>
    <w:next w:val="Normal"/>
    <w:link w:val="IntenseQuoteChar"/>
    <w:uiPriority w:val="30"/>
    <w:qFormat/>
    <w:rsid w:val="00DF60E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F60E9"/>
    <w:rPr>
      <w:i/>
      <w:iCs/>
      <w:color w:val="2E74B5" w:themeColor="accent1" w:themeShade="BF"/>
    </w:rPr>
  </w:style>
  <w:style w:type="character" w:styleId="IntenseReference">
    <w:name w:val="Intense Reference"/>
    <w:basedOn w:val="DefaultParagraphFont"/>
    <w:uiPriority w:val="32"/>
    <w:qFormat/>
    <w:rsid w:val="00DF60E9"/>
    <w:rPr>
      <w:b/>
      <w:bCs/>
      <w:smallCaps/>
      <w:color w:val="2E74B5" w:themeColor="accent1" w:themeShade="BF"/>
      <w:spacing w:val="5"/>
    </w:rPr>
  </w:style>
  <w:style w:type="table" w:styleId="GridTable1Light">
    <w:name w:val="Grid Table 1 Light"/>
    <w:basedOn w:val="TableNormal"/>
    <w:uiPriority w:val="46"/>
    <w:rsid w:val="00A82F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ibliography">
    <w:name w:val="Bibliography"/>
    <w:basedOn w:val="Normal"/>
    <w:next w:val="Normal"/>
    <w:uiPriority w:val="37"/>
    <w:unhideWhenUsed/>
    <w:rsid w:val="0062700B"/>
  </w:style>
  <w:style w:type="character" w:styleId="Hyperlink">
    <w:name w:val="Hyperlink"/>
    <w:basedOn w:val="DefaultParagraphFont"/>
    <w:uiPriority w:val="99"/>
    <w:unhideWhenUsed/>
    <w:rsid w:val="009E2A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5901">
      <w:bodyDiv w:val="1"/>
      <w:marLeft w:val="0"/>
      <w:marRight w:val="0"/>
      <w:marTop w:val="0"/>
      <w:marBottom w:val="0"/>
      <w:divBdr>
        <w:top w:val="none" w:sz="0" w:space="0" w:color="auto"/>
        <w:left w:val="none" w:sz="0" w:space="0" w:color="auto"/>
        <w:bottom w:val="none" w:sz="0" w:space="0" w:color="auto"/>
        <w:right w:val="none" w:sz="0" w:space="0" w:color="auto"/>
      </w:divBdr>
    </w:div>
    <w:div w:id="52509094">
      <w:bodyDiv w:val="1"/>
      <w:marLeft w:val="0"/>
      <w:marRight w:val="0"/>
      <w:marTop w:val="0"/>
      <w:marBottom w:val="0"/>
      <w:divBdr>
        <w:top w:val="none" w:sz="0" w:space="0" w:color="auto"/>
        <w:left w:val="none" w:sz="0" w:space="0" w:color="auto"/>
        <w:bottom w:val="none" w:sz="0" w:space="0" w:color="auto"/>
        <w:right w:val="none" w:sz="0" w:space="0" w:color="auto"/>
      </w:divBdr>
    </w:div>
    <w:div w:id="124546416">
      <w:bodyDiv w:val="1"/>
      <w:marLeft w:val="0"/>
      <w:marRight w:val="0"/>
      <w:marTop w:val="0"/>
      <w:marBottom w:val="0"/>
      <w:divBdr>
        <w:top w:val="none" w:sz="0" w:space="0" w:color="auto"/>
        <w:left w:val="none" w:sz="0" w:space="0" w:color="auto"/>
        <w:bottom w:val="none" w:sz="0" w:space="0" w:color="auto"/>
        <w:right w:val="none" w:sz="0" w:space="0" w:color="auto"/>
      </w:divBdr>
    </w:div>
    <w:div w:id="143396205">
      <w:bodyDiv w:val="1"/>
      <w:marLeft w:val="0"/>
      <w:marRight w:val="0"/>
      <w:marTop w:val="0"/>
      <w:marBottom w:val="0"/>
      <w:divBdr>
        <w:top w:val="none" w:sz="0" w:space="0" w:color="auto"/>
        <w:left w:val="none" w:sz="0" w:space="0" w:color="auto"/>
        <w:bottom w:val="none" w:sz="0" w:space="0" w:color="auto"/>
        <w:right w:val="none" w:sz="0" w:space="0" w:color="auto"/>
      </w:divBdr>
    </w:div>
    <w:div w:id="159929759">
      <w:bodyDiv w:val="1"/>
      <w:marLeft w:val="0"/>
      <w:marRight w:val="0"/>
      <w:marTop w:val="0"/>
      <w:marBottom w:val="0"/>
      <w:divBdr>
        <w:top w:val="none" w:sz="0" w:space="0" w:color="auto"/>
        <w:left w:val="none" w:sz="0" w:space="0" w:color="auto"/>
        <w:bottom w:val="none" w:sz="0" w:space="0" w:color="auto"/>
        <w:right w:val="none" w:sz="0" w:space="0" w:color="auto"/>
      </w:divBdr>
    </w:div>
    <w:div w:id="190536080">
      <w:bodyDiv w:val="1"/>
      <w:marLeft w:val="0"/>
      <w:marRight w:val="0"/>
      <w:marTop w:val="0"/>
      <w:marBottom w:val="0"/>
      <w:divBdr>
        <w:top w:val="none" w:sz="0" w:space="0" w:color="auto"/>
        <w:left w:val="none" w:sz="0" w:space="0" w:color="auto"/>
        <w:bottom w:val="none" w:sz="0" w:space="0" w:color="auto"/>
        <w:right w:val="none" w:sz="0" w:space="0" w:color="auto"/>
      </w:divBdr>
    </w:div>
    <w:div w:id="199707383">
      <w:bodyDiv w:val="1"/>
      <w:marLeft w:val="0"/>
      <w:marRight w:val="0"/>
      <w:marTop w:val="0"/>
      <w:marBottom w:val="0"/>
      <w:divBdr>
        <w:top w:val="none" w:sz="0" w:space="0" w:color="auto"/>
        <w:left w:val="none" w:sz="0" w:space="0" w:color="auto"/>
        <w:bottom w:val="none" w:sz="0" w:space="0" w:color="auto"/>
        <w:right w:val="none" w:sz="0" w:space="0" w:color="auto"/>
      </w:divBdr>
    </w:div>
    <w:div w:id="268127464">
      <w:bodyDiv w:val="1"/>
      <w:marLeft w:val="0"/>
      <w:marRight w:val="0"/>
      <w:marTop w:val="0"/>
      <w:marBottom w:val="0"/>
      <w:divBdr>
        <w:top w:val="none" w:sz="0" w:space="0" w:color="auto"/>
        <w:left w:val="none" w:sz="0" w:space="0" w:color="auto"/>
        <w:bottom w:val="none" w:sz="0" w:space="0" w:color="auto"/>
        <w:right w:val="none" w:sz="0" w:space="0" w:color="auto"/>
      </w:divBdr>
    </w:div>
    <w:div w:id="274140546">
      <w:bodyDiv w:val="1"/>
      <w:marLeft w:val="0"/>
      <w:marRight w:val="0"/>
      <w:marTop w:val="0"/>
      <w:marBottom w:val="0"/>
      <w:divBdr>
        <w:top w:val="none" w:sz="0" w:space="0" w:color="auto"/>
        <w:left w:val="none" w:sz="0" w:space="0" w:color="auto"/>
        <w:bottom w:val="none" w:sz="0" w:space="0" w:color="auto"/>
        <w:right w:val="none" w:sz="0" w:space="0" w:color="auto"/>
      </w:divBdr>
    </w:div>
    <w:div w:id="303781397">
      <w:bodyDiv w:val="1"/>
      <w:marLeft w:val="0"/>
      <w:marRight w:val="0"/>
      <w:marTop w:val="0"/>
      <w:marBottom w:val="0"/>
      <w:divBdr>
        <w:top w:val="none" w:sz="0" w:space="0" w:color="auto"/>
        <w:left w:val="none" w:sz="0" w:space="0" w:color="auto"/>
        <w:bottom w:val="none" w:sz="0" w:space="0" w:color="auto"/>
        <w:right w:val="none" w:sz="0" w:space="0" w:color="auto"/>
      </w:divBdr>
    </w:div>
    <w:div w:id="308558673">
      <w:bodyDiv w:val="1"/>
      <w:marLeft w:val="0"/>
      <w:marRight w:val="0"/>
      <w:marTop w:val="0"/>
      <w:marBottom w:val="0"/>
      <w:divBdr>
        <w:top w:val="none" w:sz="0" w:space="0" w:color="auto"/>
        <w:left w:val="none" w:sz="0" w:space="0" w:color="auto"/>
        <w:bottom w:val="none" w:sz="0" w:space="0" w:color="auto"/>
        <w:right w:val="none" w:sz="0" w:space="0" w:color="auto"/>
      </w:divBdr>
    </w:div>
    <w:div w:id="453910859">
      <w:bodyDiv w:val="1"/>
      <w:marLeft w:val="0"/>
      <w:marRight w:val="0"/>
      <w:marTop w:val="0"/>
      <w:marBottom w:val="0"/>
      <w:divBdr>
        <w:top w:val="none" w:sz="0" w:space="0" w:color="auto"/>
        <w:left w:val="none" w:sz="0" w:space="0" w:color="auto"/>
        <w:bottom w:val="none" w:sz="0" w:space="0" w:color="auto"/>
        <w:right w:val="none" w:sz="0" w:space="0" w:color="auto"/>
      </w:divBdr>
    </w:div>
    <w:div w:id="673142132">
      <w:bodyDiv w:val="1"/>
      <w:marLeft w:val="0"/>
      <w:marRight w:val="0"/>
      <w:marTop w:val="0"/>
      <w:marBottom w:val="0"/>
      <w:divBdr>
        <w:top w:val="none" w:sz="0" w:space="0" w:color="auto"/>
        <w:left w:val="none" w:sz="0" w:space="0" w:color="auto"/>
        <w:bottom w:val="none" w:sz="0" w:space="0" w:color="auto"/>
        <w:right w:val="none" w:sz="0" w:space="0" w:color="auto"/>
      </w:divBdr>
    </w:div>
    <w:div w:id="709258802">
      <w:bodyDiv w:val="1"/>
      <w:marLeft w:val="0"/>
      <w:marRight w:val="0"/>
      <w:marTop w:val="0"/>
      <w:marBottom w:val="0"/>
      <w:divBdr>
        <w:top w:val="none" w:sz="0" w:space="0" w:color="auto"/>
        <w:left w:val="none" w:sz="0" w:space="0" w:color="auto"/>
        <w:bottom w:val="none" w:sz="0" w:space="0" w:color="auto"/>
        <w:right w:val="none" w:sz="0" w:space="0" w:color="auto"/>
      </w:divBdr>
    </w:div>
    <w:div w:id="735974730">
      <w:bodyDiv w:val="1"/>
      <w:marLeft w:val="0"/>
      <w:marRight w:val="0"/>
      <w:marTop w:val="0"/>
      <w:marBottom w:val="0"/>
      <w:divBdr>
        <w:top w:val="none" w:sz="0" w:space="0" w:color="auto"/>
        <w:left w:val="none" w:sz="0" w:space="0" w:color="auto"/>
        <w:bottom w:val="none" w:sz="0" w:space="0" w:color="auto"/>
        <w:right w:val="none" w:sz="0" w:space="0" w:color="auto"/>
      </w:divBdr>
    </w:div>
    <w:div w:id="757752185">
      <w:bodyDiv w:val="1"/>
      <w:marLeft w:val="0"/>
      <w:marRight w:val="0"/>
      <w:marTop w:val="0"/>
      <w:marBottom w:val="0"/>
      <w:divBdr>
        <w:top w:val="none" w:sz="0" w:space="0" w:color="auto"/>
        <w:left w:val="none" w:sz="0" w:space="0" w:color="auto"/>
        <w:bottom w:val="none" w:sz="0" w:space="0" w:color="auto"/>
        <w:right w:val="none" w:sz="0" w:space="0" w:color="auto"/>
      </w:divBdr>
    </w:div>
    <w:div w:id="765885329">
      <w:bodyDiv w:val="1"/>
      <w:marLeft w:val="0"/>
      <w:marRight w:val="0"/>
      <w:marTop w:val="0"/>
      <w:marBottom w:val="0"/>
      <w:divBdr>
        <w:top w:val="none" w:sz="0" w:space="0" w:color="auto"/>
        <w:left w:val="none" w:sz="0" w:space="0" w:color="auto"/>
        <w:bottom w:val="none" w:sz="0" w:space="0" w:color="auto"/>
        <w:right w:val="none" w:sz="0" w:space="0" w:color="auto"/>
      </w:divBdr>
    </w:div>
    <w:div w:id="766003169">
      <w:bodyDiv w:val="1"/>
      <w:marLeft w:val="0"/>
      <w:marRight w:val="0"/>
      <w:marTop w:val="0"/>
      <w:marBottom w:val="0"/>
      <w:divBdr>
        <w:top w:val="none" w:sz="0" w:space="0" w:color="auto"/>
        <w:left w:val="none" w:sz="0" w:space="0" w:color="auto"/>
        <w:bottom w:val="none" w:sz="0" w:space="0" w:color="auto"/>
        <w:right w:val="none" w:sz="0" w:space="0" w:color="auto"/>
      </w:divBdr>
    </w:div>
    <w:div w:id="785348327">
      <w:bodyDiv w:val="1"/>
      <w:marLeft w:val="0"/>
      <w:marRight w:val="0"/>
      <w:marTop w:val="0"/>
      <w:marBottom w:val="0"/>
      <w:divBdr>
        <w:top w:val="none" w:sz="0" w:space="0" w:color="auto"/>
        <w:left w:val="none" w:sz="0" w:space="0" w:color="auto"/>
        <w:bottom w:val="none" w:sz="0" w:space="0" w:color="auto"/>
        <w:right w:val="none" w:sz="0" w:space="0" w:color="auto"/>
      </w:divBdr>
    </w:div>
    <w:div w:id="833644156">
      <w:bodyDiv w:val="1"/>
      <w:marLeft w:val="0"/>
      <w:marRight w:val="0"/>
      <w:marTop w:val="0"/>
      <w:marBottom w:val="0"/>
      <w:divBdr>
        <w:top w:val="none" w:sz="0" w:space="0" w:color="auto"/>
        <w:left w:val="none" w:sz="0" w:space="0" w:color="auto"/>
        <w:bottom w:val="none" w:sz="0" w:space="0" w:color="auto"/>
        <w:right w:val="none" w:sz="0" w:space="0" w:color="auto"/>
      </w:divBdr>
    </w:div>
    <w:div w:id="835147119">
      <w:bodyDiv w:val="1"/>
      <w:marLeft w:val="0"/>
      <w:marRight w:val="0"/>
      <w:marTop w:val="0"/>
      <w:marBottom w:val="0"/>
      <w:divBdr>
        <w:top w:val="none" w:sz="0" w:space="0" w:color="auto"/>
        <w:left w:val="none" w:sz="0" w:space="0" w:color="auto"/>
        <w:bottom w:val="none" w:sz="0" w:space="0" w:color="auto"/>
        <w:right w:val="none" w:sz="0" w:space="0" w:color="auto"/>
      </w:divBdr>
    </w:div>
    <w:div w:id="839202941">
      <w:bodyDiv w:val="1"/>
      <w:marLeft w:val="0"/>
      <w:marRight w:val="0"/>
      <w:marTop w:val="0"/>
      <w:marBottom w:val="0"/>
      <w:divBdr>
        <w:top w:val="none" w:sz="0" w:space="0" w:color="auto"/>
        <w:left w:val="none" w:sz="0" w:space="0" w:color="auto"/>
        <w:bottom w:val="none" w:sz="0" w:space="0" w:color="auto"/>
        <w:right w:val="none" w:sz="0" w:space="0" w:color="auto"/>
      </w:divBdr>
    </w:div>
    <w:div w:id="855928419">
      <w:bodyDiv w:val="1"/>
      <w:marLeft w:val="0"/>
      <w:marRight w:val="0"/>
      <w:marTop w:val="0"/>
      <w:marBottom w:val="0"/>
      <w:divBdr>
        <w:top w:val="none" w:sz="0" w:space="0" w:color="auto"/>
        <w:left w:val="none" w:sz="0" w:space="0" w:color="auto"/>
        <w:bottom w:val="none" w:sz="0" w:space="0" w:color="auto"/>
        <w:right w:val="none" w:sz="0" w:space="0" w:color="auto"/>
      </w:divBdr>
    </w:div>
    <w:div w:id="895241689">
      <w:bodyDiv w:val="1"/>
      <w:marLeft w:val="0"/>
      <w:marRight w:val="0"/>
      <w:marTop w:val="0"/>
      <w:marBottom w:val="0"/>
      <w:divBdr>
        <w:top w:val="none" w:sz="0" w:space="0" w:color="auto"/>
        <w:left w:val="none" w:sz="0" w:space="0" w:color="auto"/>
        <w:bottom w:val="none" w:sz="0" w:space="0" w:color="auto"/>
        <w:right w:val="none" w:sz="0" w:space="0" w:color="auto"/>
      </w:divBdr>
    </w:div>
    <w:div w:id="971793715">
      <w:bodyDiv w:val="1"/>
      <w:marLeft w:val="0"/>
      <w:marRight w:val="0"/>
      <w:marTop w:val="0"/>
      <w:marBottom w:val="0"/>
      <w:divBdr>
        <w:top w:val="none" w:sz="0" w:space="0" w:color="auto"/>
        <w:left w:val="none" w:sz="0" w:space="0" w:color="auto"/>
        <w:bottom w:val="none" w:sz="0" w:space="0" w:color="auto"/>
        <w:right w:val="none" w:sz="0" w:space="0" w:color="auto"/>
      </w:divBdr>
    </w:div>
    <w:div w:id="1035934077">
      <w:bodyDiv w:val="1"/>
      <w:marLeft w:val="0"/>
      <w:marRight w:val="0"/>
      <w:marTop w:val="0"/>
      <w:marBottom w:val="0"/>
      <w:divBdr>
        <w:top w:val="none" w:sz="0" w:space="0" w:color="auto"/>
        <w:left w:val="none" w:sz="0" w:space="0" w:color="auto"/>
        <w:bottom w:val="none" w:sz="0" w:space="0" w:color="auto"/>
        <w:right w:val="none" w:sz="0" w:space="0" w:color="auto"/>
      </w:divBdr>
    </w:div>
    <w:div w:id="1036270977">
      <w:bodyDiv w:val="1"/>
      <w:marLeft w:val="0"/>
      <w:marRight w:val="0"/>
      <w:marTop w:val="0"/>
      <w:marBottom w:val="0"/>
      <w:divBdr>
        <w:top w:val="none" w:sz="0" w:space="0" w:color="auto"/>
        <w:left w:val="none" w:sz="0" w:space="0" w:color="auto"/>
        <w:bottom w:val="none" w:sz="0" w:space="0" w:color="auto"/>
        <w:right w:val="none" w:sz="0" w:space="0" w:color="auto"/>
      </w:divBdr>
    </w:div>
    <w:div w:id="1051073990">
      <w:bodyDiv w:val="1"/>
      <w:marLeft w:val="0"/>
      <w:marRight w:val="0"/>
      <w:marTop w:val="0"/>
      <w:marBottom w:val="0"/>
      <w:divBdr>
        <w:top w:val="none" w:sz="0" w:space="0" w:color="auto"/>
        <w:left w:val="none" w:sz="0" w:space="0" w:color="auto"/>
        <w:bottom w:val="none" w:sz="0" w:space="0" w:color="auto"/>
        <w:right w:val="none" w:sz="0" w:space="0" w:color="auto"/>
      </w:divBdr>
    </w:div>
    <w:div w:id="1054815238">
      <w:bodyDiv w:val="1"/>
      <w:marLeft w:val="0"/>
      <w:marRight w:val="0"/>
      <w:marTop w:val="0"/>
      <w:marBottom w:val="0"/>
      <w:divBdr>
        <w:top w:val="none" w:sz="0" w:space="0" w:color="auto"/>
        <w:left w:val="none" w:sz="0" w:space="0" w:color="auto"/>
        <w:bottom w:val="none" w:sz="0" w:space="0" w:color="auto"/>
        <w:right w:val="none" w:sz="0" w:space="0" w:color="auto"/>
      </w:divBdr>
    </w:div>
    <w:div w:id="1073163025">
      <w:bodyDiv w:val="1"/>
      <w:marLeft w:val="0"/>
      <w:marRight w:val="0"/>
      <w:marTop w:val="0"/>
      <w:marBottom w:val="0"/>
      <w:divBdr>
        <w:top w:val="none" w:sz="0" w:space="0" w:color="auto"/>
        <w:left w:val="none" w:sz="0" w:space="0" w:color="auto"/>
        <w:bottom w:val="none" w:sz="0" w:space="0" w:color="auto"/>
        <w:right w:val="none" w:sz="0" w:space="0" w:color="auto"/>
      </w:divBdr>
    </w:div>
    <w:div w:id="1170751642">
      <w:bodyDiv w:val="1"/>
      <w:marLeft w:val="0"/>
      <w:marRight w:val="0"/>
      <w:marTop w:val="0"/>
      <w:marBottom w:val="0"/>
      <w:divBdr>
        <w:top w:val="none" w:sz="0" w:space="0" w:color="auto"/>
        <w:left w:val="none" w:sz="0" w:space="0" w:color="auto"/>
        <w:bottom w:val="none" w:sz="0" w:space="0" w:color="auto"/>
        <w:right w:val="none" w:sz="0" w:space="0" w:color="auto"/>
      </w:divBdr>
    </w:div>
    <w:div w:id="1210721295">
      <w:bodyDiv w:val="1"/>
      <w:marLeft w:val="0"/>
      <w:marRight w:val="0"/>
      <w:marTop w:val="0"/>
      <w:marBottom w:val="0"/>
      <w:divBdr>
        <w:top w:val="none" w:sz="0" w:space="0" w:color="auto"/>
        <w:left w:val="none" w:sz="0" w:space="0" w:color="auto"/>
        <w:bottom w:val="none" w:sz="0" w:space="0" w:color="auto"/>
        <w:right w:val="none" w:sz="0" w:space="0" w:color="auto"/>
      </w:divBdr>
    </w:div>
    <w:div w:id="1280531585">
      <w:bodyDiv w:val="1"/>
      <w:marLeft w:val="0"/>
      <w:marRight w:val="0"/>
      <w:marTop w:val="0"/>
      <w:marBottom w:val="0"/>
      <w:divBdr>
        <w:top w:val="none" w:sz="0" w:space="0" w:color="auto"/>
        <w:left w:val="none" w:sz="0" w:space="0" w:color="auto"/>
        <w:bottom w:val="none" w:sz="0" w:space="0" w:color="auto"/>
        <w:right w:val="none" w:sz="0" w:space="0" w:color="auto"/>
      </w:divBdr>
    </w:div>
    <w:div w:id="1306858007">
      <w:bodyDiv w:val="1"/>
      <w:marLeft w:val="0"/>
      <w:marRight w:val="0"/>
      <w:marTop w:val="0"/>
      <w:marBottom w:val="0"/>
      <w:divBdr>
        <w:top w:val="none" w:sz="0" w:space="0" w:color="auto"/>
        <w:left w:val="none" w:sz="0" w:space="0" w:color="auto"/>
        <w:bottom w:val="none" w:sz="0" w:space="0" w:color="auto"/>
        <w:right w:val="none" w:sz="0" w:space="0" w:color="auto"/>
      </w:divBdr>
    </w:div>
    <w:div w:id="1325477230">
      <w:bodyDiv w:val="1"/>
      <w:marLeft w:val="0"/>
      <w:marRight w:val="0"/>
      <w:marTop w:val="0"/>
      <w:marBottom w:val="0"/>
      <w:divBdr>
        <w:top w:val="none" w:sz="0" w:space="0" w:color="auto"/>
        <w:left w:val="none" w:sz="0" w:space="0" w:color="auto"/>
        <w:bottom w:val="none" w:sz="0" w:space="0" w:color="auto"/>
        <w:right w:val="none" w:sz="0" w:space="0" w:color="auto"/>
      </w:divBdr>
    </w:div>
    <w:div w:id="1394156631">
      <w:bodyDiv w:val="1"/>
      <w:marLeft w:val="0"/>
      <w:marRight w:val="0"/>
      <w:marTop w:val="0"/>
      <w:marBottom w:val="0"/>
      <w:divBdr>
        <w:top w:val="none" w:sz="0" w:space="0" w:color="auto"/>
        <w:left w:val="none" w:sz="0" w:space="0" w:color="auto"/>
        <w:bottom w:val="none" w:sz="0" w:space="0" w:color="auto"/>
        <w:right w:val="none" w:sz="0" w:space="0" w:color="auto"/>
      </w:divBdr>
    </w:div>
    <w:div w:id="1417705560">
      <w:bodyDiv w:val="1"/>
      <w:marLeft w:val="0"/>
      <w:marRight w:val="0"/>
      <w:marTop w:val="0"/>
      <w:marBottom w:val="0"/>
      <w:divBdr>
        <w:top w:val="none" w:sz="0" w:space="0" w:color="auto"/>
        <w:left w:val="none" w:sz="0" w:space="0" w:color="auto"/>
        <w:bottom w:val="none" w:sz="0" w:space="0" w:color="auto"/>
        <w:right w:val="none" w:sz="0" w:space="0" w:color="auto"/>
      </w:divBdr>
    </w:div>
    <w:div w:id="1426073195">
      <w:bodyDiv w:val="1"/>
      <w:marLeft w:val="0"/>
      <w:marRight w:val="0"/>
      <w:marTop w:val="0"/>
      <w:marBottom w:val="0"/>
      <w:divBdr>
        <w:top w:val="none" w:sz="0" w:space="0" w:color="auto"/>
        <w:left w:val="none" w:sz="0" w:space="0" w:color="auto"/>
        <w:bottom w:val="none" w:sz="0" w:space="0" w:color="auto"/>
        <w:right w:val="none" w:sz="0" w:space="0" w:color="auto"/>
      </w:divBdr>
    </w:div>
    <w:div w:id="1438406118">
      <w:bodyDiv w:val="1"/>
      <w:marLeft w:val="0"/>
      <w:marRight w:val="0"/>
      <w:marTop w:val="0"/>
      <w:marBottom w:val="0"/>
      <w:divBdr>
        <w:top w:val="none" w:sz="0" w:space="0" w:color="auto"/>
        <w:left w:val="none" w:sz="0" w:space="0" w:color="auto"/>
        <w:bottom w:val="none" w:sz="0" w:space="0" w:color="auto"/>
        <w:right w:val="none" w:sz="0" w:space="0" w:color="auto"/>
      </w:divBdr>
    </w:div>
    <w:div w:id="1513838214">
      <w:bodyDiv w:val="1"/>
      <w:marLeft w:val="0"/>
      <w:marRight w:val="0"/>
      <w:marTop w:val="0"/>
      <w:marBottom w:val="0"/>
      <w:divBdr>
        <w:top w:val="none" w:sz="0" w:space="0" w:color="auto"/>
        <w:left w:val="none" w:sz="0" w:space="0" w:color="auto"/>
        <w:bottom w:val="none" w:sz="0" w:space="0" w:color="auto"/>
        <w:right w:val="none" w:sz="0" w:space="0" w:color="auto"/>
      </w:divBdr>
    </w:div>
    <w:div w:id="1570847177">
      <w:bodyDiv w:val="1"/>
      <w:marLeft w:val="0"/>
      <w:marRight w:val="0"/>
      <w:marTop w:val="0"/>
      <w:marBottom w:val="0"/>
      <w:divBdr>
        <w:top w:val="none" w:sz="0" w:space="0" w:color="auto"/>
        <w:left w:val="none" w:sz="0" w:space="0" w:color="auto"/>
        <w:bottom w:val="none" w:sz="0" w:space="0" w:color="auto"/>
        <w:right w:val="none" w:sz="0" w:space="0" w:color="auto"/>
      </w:divBdr>
    </w:div>
    <w:div w:id="1604221103">
      <w:bodyDiv w:val="1"/>
      <w:marLeft w:val="0"/>
      <w:marRight w:val="0"/>
      <w:marTop w:val="0"/>
      <w:marBottom w:val="0"/>
      <w:divBdr>
        <w:top w:val="none" w:sz="0" w:space="0" w:color="auto"/>
        <w:left w:val="none" w:sz="0" w:space="0" w:color="auto"/>
        <w:bottom w:val="none" w:sz="0" w:space="0" w:color="auto"/>
        <w:right w:val="none" w:sz="0" w:space="0" w:color="auto"/>
      </w:divBdr>
    </w:div>
    <w:div w:id="1629237165">
      <w:bodyDiv w:val="1"/>
      <w:marLeft w:val="0"/>
      <w:marRight w:val="0"/>
      <w:marTop w:val="0"/>
      <w:marBottom w:val="0"/>
      <w:divBdr>
        <w:top w:val="none" w:sz="0" w:space="0" w:color="auto"/>
        <w:left w:val="none" w:sz="0" w:space="0" w:color="auto"/>
        <w:bottom w:val="none" w:sz="0" w:space="0" w:color="auto"/>
        <w:right w:val="none" w:sz="0" w:space="0" w:color="auto"/>
      </w:divBdr>
    </w:div>
    <w:div w:id="1635209472">
      <w:bodyDiv w:val="1"/>
      <w:marLeft w:val="0"/>
      <w:marRight w:val="0"/>
      <w:marTop w:val="0"/>
      <w:marBottom w:val="0"/>
      <w:divBdr>
        <w:top w:val="none" w:sz="0" w:space="0" w:color="auto"/>
        <w:left w:val="none" w:sz="0" w:space="0" w:color="auto"/>
        <w:bottom w:val="none" w:sz="0" w:space="0" w:color="auto"/>
        <w:right w:val="none" w:sz="0" w:space="0" w:color="auto"/>
      </w:divBdr>
    </w:div>
    <w:div w:id="1651909709">
      <w:bodyDiv w:val="1"/>
      <w:marLeft w:val="0"/>
      <w:marRight w:val="0"/>
      <w:marTop w:val="0"/>
      <w:marBottom w:val="0"/>
      <w:divBdr>
        <w:top w:val="none" w:sz="0" w:space="0" w:color="auto"/>
        <w:left w:val="none" w:sz="0" w:space="0" w:color="auto"/>
        <w:bottom w:val="none" w:sz="0" w:space="0" w:color="auto"/>
        <w:right w:val="none" w:sz="0" w:space="0" w:color="auto"/>
      </w:divBdr>
    </w:div>
    <w:div w:id="1708025771">
      <w:bodyDiv w:val="1"/>
      <w:marLeft w:val="0"/>
      <w:marRight w:val="0"/>
      <w:marTop w:val="0"/>
      <w:marBottom w:val="0"/>
      <w:divBdr>
        <w:top w:val="none" w:sz="0" w:space="0" w:color="auto"/>
        <w:left w:val="none" w:sz="0" w:space="0" w:color="auto"/>
        <w:bottom w:val="none" w:sz="0" w:space="0" w:color="auto"/>
        <w:right w:val="none" w:sz="0" w:space="0" w:color="auto"/>
      </w:divBdr>
    </w:div>
    <w:div w:id="1732459066">
      <w:bodyDiv w:val="1"/>
      <w:marLeft w:val="0"/>
      <w:marRight w:val="0"/>
      <w:marTop w:val="0"/>
      <w:marBottom w:val="0"/>
      <w:divBdr>
        <w:top w:val="none" w:sz="0" w:space="0" w:color="auto"/>
        <w:left w:val="none" w:sz="0" w:space="0" w:color="auto"/>
        <w:bottom w:val="none" w:sz="0" w:space="0" w:color="auto"/>
        <w:right w:val="none" w:sz="0" w:space="0" w:color="auto"/>
      </w:divBdr>
    </w:div>
    <w:div w:id="1752385727">
      <w:bodyDiv w:val="1"/>
      <w:marLeft w:val="0"/>
      <w:marRight w:val="0"/>
      <w:marTop w:val="0"/>
      <w:marBottom w:val="0"/>
      <w:divBdr>
        <w:top w:val="none" w:sz="0" w:space="0" w:color="auto"/>
        <w:left w:val="none" w:sz="0" w:space="0" w:color="auto"/>
        <w:bottom w:val="none" w:sz="0" w:space="0" w:color="auto"/>
        <w:right w:val="none" w:sz="0" w:space="0" w:color="auto"/>
      </w:divBdr>
    </w:div>
    <w:div w:id="1827476220">
      <w:bodyDiv w:val="1"/>
      <w:marLeft w:val="0"/>
      <w:marRight w:val="0"/>
      <w:marTop w:val="0"/>
      <w:marBottom w:val="0"/>
      <w:divBdr>
        <w:top w:val="none" w:sz="0" w:space="0" w:color="auto"/>
        <w:left w:val="none" w:sz="0" w:space="0" w:color="auto"/>
        <w:bottom w:val="none" w:sz="0" w:space="0" w:color="auto"/>
        <w:right w:val="none" w:sz="0" w:space="0" w:color="auto"/>
      </w:divBdr>
    </w:div>
    <w:div w:id="1907185286">
      <w:bodyDiv w:val="1"/>
      <w:marLeft w:val="0"/>
      <w:marRight w:val="0"/>
      <w:marTop w:val="0"/>
      <w:marBottom w:val="0"/>
      <w:divBdr>
        <w:top w:val="none" w:sz="0" w:space="0" w:color="auto"/>
        <w:left w:val="none" w:sz="0" w:space="0" w:color="auto"/>
        <w:bottom w:val="none" w:sz="0" w:space="0" w:color="auto"/>
        <w:right w:val="none" w:sz="0" w:space="0" w:color="auto"/>
      </w:divBdr>
    </w:div>
    <w:div w:id="1912690285">
      <w:bodyDiv w:val="1"/>
      <w:marLeft w:val="0"/>
      <w:marRight w:val="0"/>
      <w:marTop w:val="0"/>
      <w:marBottom w:val="0"/>
      <w:divBdr>
        <w:top w:val="none" w:sz="0" w:space="0" w:color="auto"/>
        <w:left w:val="none" w:sz="0" w:space="0" w:color="auto"/>
        <w:bottom w:val="none" w:sz="0" w:space="0" w:color="auto"/>
        <w:right w:val="none" w:sz="0" w:space="0" w:color="auto"/>
      </w:divBdr>
    </w:div>
    <w:div w:id="1914700346">
      <w:bodyDiv w:val="1"/>
      <w:marLeft w:val="0"/>
      <w:marRight w:val="0"/>
      <w:marTop w:val="0"/>
      <w:marBottom w:val="0"/>
      <w:divBdr>
        <w:top w:val="none" w:sz="0" w:space="0" w:color="auto"/>
        <w:left w:val="none" w:sz="0" w:space="0" w:color="auto"/>
        <w:bottom w:val="none" w:sz="0" w:space="0" w:color="auto"/>
        <w:right w:val="none" w:sz="0" w:space="0" w:color="auto"/>
      </w:divBdr>
    </w:div>
    <w:div w:id="1914898747">
      <w:bodyDiv w:val="1"/>
      <w:marLeft w:val="0"/>
      <w:marRight w:val="0"/>
      <w:marTop w:val="0"/>
      <w:marBottom w:val="0"/>
      <w:divBdr>
        <w:top w:val="none" w:sz="0" w:space="0" w:color="auto"/>
        <w:left w:val="none" w:sz="0" w:space="0" w:color="auto"/>
        <w:bottom w:val="none" w:sz="0" w:space="0" w:color="auto"/>
        <w:right w:val="none" w:sz="0" w:space="0" w:color="auto"/>
      </w:divBdr>
    </w:div>
    <w:div w:id="1959020779">
      <w:bodyDiv w:val="1"/>
      <w:marLeft w:val="0"/>
      <w:marRight w:val="0"/>
      <w:marTop w:val="0"/>
      <w:marBottom w:val="0"/>
      <w:divBdr>
        <w:top w:val="none" w:sz="0" w:space="0" w:color="auto"/>
        <w:left w:val="none" w:sz="0" w:space="0" w:color="auto"/>
        <w:bottom w:val="none" w:sz="0" w:space="0" w:color="auto"/>
        <w:right w:val="none" w:sz="0" w:space="0" w:color="auto"/>
      </w:divBdr>
    </w:div>
    <w:div w:id="2005623150">
      <w:bodyDiv w:val="1"/>
      <w:marLeft w:val="0"/>
      <w:marRight w:val="0"/>
      <w:marTop w:val="0"/>
      <w:marBottom w:val="0"/>
      <w:divBdr>
        <w:top w:val="none" w:sz="0" w:space="0" w:color="auto"/>
        <w:left w:val="none" w:sz="0" w:space="0" w:color="auto"/>
        <w:bottom w:val="none" w:sz="0" w:space="0" w:color="auto"/>
        <w:right w:val="none" w:sz="0" w:space="0" w:color="auto"/>
      </w:divBdr>
    </w:div>
    <w:div w:id="2010520985">
      <w:bodyDiv w:val="1"/>
      <w:marLeft w:val="0"/>
      <w:marRight w:val="0"/>
      <w:marTop w:val="0"/>
      <w:marBottom w:val="0"/>
      <w:divBdr>
        <w:top w:val="none" w:sz="0" w:space="0" w:color="auto"/>
        <w:left w:val="none" w:sz="0" w:space="0" w:color="auto"/>
        <w:bottom w:val="none" w:sz="0" w:space="0" w:color="auto"/>
        <w:right w:val="none" w:sz="0" w:space="0" w:color="auto"/>
      </w:divBdr>
    </w:div>
    <w:div w:id="2019766311">
      <w:bodyDiv w:val="1"/>
      <w:marLeft w:val="0"/>
      <w:marRight w:val="0"/>
      <w:marTop w:val="0"/>
      <w:marBottom w:val="0"/>
      <w:divBdr>
        <w:top w:val="none" w:sz="0" w:space="0" w:color="auto"/>
        <w:left w:val="none" w:sz="0" w:space="0" w:color="auto"/>
        <w:bottom w:val="none" w:sz="0" w:space="0" w:color="auto"/>
        <w:right w:val="none" w:sz="0" w:space="0" w:color="auto"/>
      </w:divBdr>
    </w:div>
    <w:div w:id="2029217121">
      <w:bodyDiv w:val="1"/>
      <w:marLeft w:val="0"/>
      <w:marRight w:val="0"/>
      <w:marTop w:val="0"/>
      <w:marBottom w:val="0"/>
      <w:divBdr>
        <w:top w:val="none" w:sz="0" w:space="0" w:color="auto"/>
        <w:left w:val="none" w:sz="0" w:space="0" w:color="auto"/>
        <w:bottom w:val="none" w:sz="0" w:space="0" w:color="auto"/>
        <w:right w:val="none" w:sz="0" w:space="0" w:color="auto"/>
      </w:divBdr>
    </w:div>
    <w:div w:id="2064717237">
      <w:bodyDiv w:val="1"/>
      <w:marLeft w:val="0"/>
      <w:marRight w:val="0"/>
      <w:marTop w:val="0"/>
      <w:marBottom w:val="0"/>
      <w:divBdr>
        <w:top w:val="none" w:sz="0" w:space="0" w:color="auto"/>
        <w:left w:val="none" w:sz="0" w:space="0" w:color="auto"/>
        <w:bottom w:val="none" w:sz="0" w:space="0" w:color="auto"/>
        <w:right w:val="none" w:sz="0" w:space="0" w:color="auto"/>
      </w:divBdr>
    </w:div>
    <w:div w:id="211852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r.sadeghi@atr.ac.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Dag08</b:Tag>
    <b:SourceType>JournalArticle</b:SourceType>
    <b:Guid>{FF43E21D-C7EB-4C21-AB20-E0540B36ADD8}</b:Guid>
    <b:Author>
      <b:Author>
        <b:NameList>
          <b:Person>
            <b:Last>Daggett</b:Last>
            <b:First>Willard R</b:First>
          </b:Person>
          <b:Person>
            <b:Last>Cobble</b:Last>
            <b:First>Jeffrey E</b:First>
          </b:Person>
          <b:Person>
            <b:Last>Gertel</b:Last>
            <b:First>Steven J</b:First>
          </b:Person>
        </b:NameList>
      </b:Author>
    </b:Author>
    <b:Title>Color in an optimum learning environment,1</b:Title>
    <b:JournalName>International center for Leadership in education</b:JournalName>
    <b:Year>2008</b:Year>
    <b:RefOrder>1</b:RefOrder>
  </b:Source>
  <b:Source>
    <b:Tag>Koc09</b:Tag>
    <b:SourceType>JournalArticle</b:SourceType>
    <b:Guid>{C6676F2B-26DF-4FE3-AA25-323E1F4B7800}</b:Guid>
    <b:Author>
      <b:Author>
        <b:NameList>
          <b:Person>
            <b:Last>Koco</b:Last>
            <b:First>Emine</b:First>
          </b:Person>
          <b:Person>
            <b:Last>Koc</b:Last>
            <b:First>Fatma</b:First>
          </b:Person>
        </b:NameList>
      </b:Author>
    </b:Author>
    <b:Title>GİYSİ TASARIMINDA YARATICILIK</b:Title>
    <b:JournalName>NWSA Journal,v4</b:JournalName>
    <b:Year>2009</b:Year>
    <b:Pages>33-44</b:Pages>
    <b:RefOrder>3</b:RefOrder>
  </b:Source>
  <b:Source>
    <b:Tag>Eng03</b:Tag>
    <b:SourceType>JournalArticle</b:SourceType>
    <b:Guid>{15DA97BE-3714-481A-B46F-963A413C8559}</b:Guid>
    <b:Title>The impact of colour on learning</b:Title>
    <b:JournalName>Psychology, Education</b:JournalName>
    <b:Year>2003</b:Year>
    <b:Author>
      <b:Author>
        <b:NameList>
          <b:Person>
            <b:Last>Engelbrecht</b:Last>
            <b:First>Kathie</b:First>
          </b:Person>
        </b:NameList>
      </b:Author>
    </b:Author>
    <b:RefOrder>4</b:RefOrder>
  </b:Source>
  <b:Source>
    <b:Tag>Ham20</b:Tag>
    <b:SourceType>JournalArticle</b:SourceType>
    <b:Guid>{1B4934E7-B40D-4FA7-8C91-F2535897EC83}</b:Guid>
    <b:Title>COLOR USAGE AS TOOL OF CODING AND CLASSIFICATION IN INTERIOR ARCHITECTURE</b:Title>
    <b:JournalName>Journal of Art &amp; Architecture Research Studies - JAARS</b:JournalName>
    <b:Year>2020</b:Year>
    <b:Pages>114-130</b:Pages>
    <b:Author>
      <b:Author>
        <b:NameList>
          <b:Person>
            <b:Last>Hamdy</b:Last>
            <b:First>Heba</b:First>
          </b:Person>
        </b:NameList>
      </b:Author>
    </b:Author>
    <b:RefOrder>5</b:RefOrder>
  </b:Source>
  <b:Source>
    <b:Tag>Bir13</b:Tag>
    <b:SourceType>Book</b:SourceType>
    <b:Guid>{F6CBD464-BFBB-40E3-83E6-C710CF116D9D}</b:Guid>
    <b:Title>Color Psychology and Color Therapy: A Factual Study of the Influence of Color on Human Life</b:Title>
    <b:Year>2013</b:Year>
    <b:City>Chicago</b:City>
    <b:Publisher>Pickle Partners Publishing</b:Publisher>
    <b:Author>
      <b:Author>
        <b:NameList>
          <b:Person>
            <b:Last>Birren </b:Last>
            <b:First>Faber</b:First>
          </b:Person>
        </b:NameList>
      </b:Author>
    </b:Author>
    <b:RefOrder>7</b:RefOrder>
  </b:Source>
  <b:Source>
    <b:Tag>Wan20</b:Tag>
    <b:SourceType>JournalArticle</b:SourceType>
    <b:Guid>{32183C9D-FFEF-4FE6-8AB7-F760D53A370E}</b:Guid>
    <b:Title> Exploring the Relationship between Kindergarten Interior Design and Early Childhood Education</b:Title>
    <b:JournalName>Decoration Refurbishment Centre,V 1</b:JournalName>
    <b:Year>2020</b:Year>
    <b:Pages>199</b:Pages>
    <b:Author>
      <b:Author>
        <b:NameList>
          <b:Person>
            <b:Last>Wang</b:Last>
            <b:First> Xuan</b:First>
          </b:Person>
        </b:NameList>
      </b:Author>
    </b:Author>
    <b:RefOrder>9</b:RefOrder>
  </b:Source>
  <b:Source>
    <b:Tag>Gra95</b:Tag>
    <b:SourceType>JournalArticle</b:SourceType>
    <b:Guid>{2989CF41-8ADB-423A-A3D0-6BDE72136BBB}</b:Guid>
    <b:Title>Color and Light Effects on Learning</b:Title>
    <b:JournalName>Association for Childhood Education International Study Conference and Exhibition</b:JournalName>
    <b:Year>1995</b:Year>
    <b:Pages>2-10</b:Pages>
    <b:Author>
      <b:Author>
        <b:NameList>
          <b:Person>
            <b:Last>Grangaard</b:Last>
            <b:First>Ellen</b:First>
            <b:Middle>Mannel</b:Middle>
          </b:Person>
        </b:NameList>
      </b:Author>
    </b:Author>
    <b:RefOrder>10</b:RefOrder>
  </b:Source>
  <b:Source>
    <b:Tag>Ole13</b:Tag>
    <b:SourceType>InternetSite</b:SourceType>
    <b:Guid>{681F426D-F11B-4990-B4A7-8CD4A45C8CDC}</b:Guid>
    <b:Title>psychological-effects-color-interior-design</b:Title>
    <b:Year>2013</b:Year>
    <b:InternetSiteTitle>https://www.color-meanings.com</b:InternetSiteTitle>
    <b:Author>
      <b:Author>
        <b:NameList>
          <b:Person>
            <b:Last>Olesen</b:Last>
            <b:First>Jacob </b:First>
          </b:Person>
        </b:NameList>
      </b:Author>
    </b:Author>
    <b:RefOrder>13</b:RefOrder>
  </b:Source>
  <b:Source>
    <b:Tag>Ste20</b:Tag>
    <b:SourceType>JournalArticle</b:SourceType>
    <b:Guid>{0594AB1F-58B2-463E-B543-31C5617FA1B7}</b:Guid>
    <b:Author>
      <b:Author>
        <b:NameList>
          <b:Person>
            <b:Last>Stepanova</b:Last>
            <b:First>Marina I</b:First>
          </b:Person>
          <b:Person>
            <b:Last>Kuchma</b:Last>
            <b:First> V. R.</b:First>
          </b:Person>
        </b:NameList>
      </b:Author>
    </b:Author>
    <b:Title>Hygienic principles of the design of the space and architectural environment of kindergartens</b:Title>
    <b:Year>2020</b:Year>
    <b:JournalName>Hygiene and Sanitation</b:JournalName>
    <b:Pages>158--161</b:Pages>
    <b:Volume>96</b:Volume>
    <b:DOI>https://doi.org/10.47470/0016-9900-2017-96-2-158-161</b:DOI>
    <b:RefOrder>14</b:RefOrder>
  </b:Source>
  <b:Source>
    <b:Tag>Dzu13</b:Tag>
    <b:SourceType>JournalArticle</b:SourceType>
    <b:Guid>{830911A2-01F8-4193-BBAB-876FFB88D762}</b:Guid>
    <b:Title>he Influence of Colour on Memory Performance: A Review</b:Title>
    <b:JournalName>The Malaysian journal of medical sciences : MJMS</b:JournalName>
    <b:Year>2013</b:Year>
    <b:Pages>3-9</b:Pages>
    <b:Author>
      <b:Author>
        <b:NameList>
          <b:Person>
            <b:Last>Dzulkifli</b:Last>
            <b:First>Mariam</b:First>
          </b:Person>
          <b:Person>
            <b:Last>Mustafar</b:Last>
            <b:First>M. Faiz</b:First>
          </b:Person>
        </b:NameList>
      </b:Author>
    </b:Author>
    <b:Month>03</b:Month>
    <b:Volume>20</b:Volume>
    <b:RefOrder>15</b:RefOrder>
  </b:Source>
  <b:Source>
    <b:Tag>Ase16</b:Tag>
    <b:SourceType>JournalArticle</b:SourceType>
    <b:Guid>{FAFBA8D7-8ABE-4A59-B2D8-DA40D3493662}</b:Guid>
    <b:Author>
      <b:Author>
        <b:NameList>
          <b:Person>
            <b:Last>AL-Ayash</b:Last>
            <b:First>Aseel</b:First>
          </b:Person>
          <b:Person>
            <b:Last>Kane</b:Last>
            <b:First>Robert T</b:First>
          </b:Person>
          <b:Person>
            <b:Last>Smith</b:Last>
            <b:First>Dianne</b:First>
          </b:Person>
          <b:Person>
            <b:Last>Green-Armytage</b:Last>
            <b:First>Paul</b:First>
          </b:Person>
        </b:NameList>
      </b:Author>
    </b:Author>
    <b:Title>The influence of color on student emotion, heart rate, and performance in learning environments</b:Title>
    <b:JournalName>Color Research &amp; Application</b:JournalName>
    <b:Year>2016</b:Year>
    <b:Pages>196-205</b:Pages>
    <b:DOI>https://doi.org/10.1002/col.21949 </b:DOI>
    <b:RefOrder>2</b:RefOrder>
  </b:Source>
  <b:Source>
    <b:Tag>Hid12</b:Tag>
    <b:SourceType>JournalArticle</b:SourceType>
    <b:Guid>{F421C180-DF0B-43C3-BA24-EC2D6FCC0701}</b:Guid>
    <b:Author>
      <b:Author>
        <b:NameList>
          <b:Person>
            <b:Last>Hidayetoglu</b:Last>
            <b:First>Mehmet</b:First>
          </b:Person>
          <b:Person>
            <b:Last>Yildirim</b:Last>
            <b:First>Kemal</b:First>
          </b:Person>
          <b:Person>
            <b:Last>Akalın</b:Last>
            <b:First>Aysu</b:First>
          </b:Person>
        </b:NameList>
      </b:Author>
    </b:Author>
    <b:Title>The effects of color and light on indoor wayfinding and the evaluation of the perceived environment</b:Title>
    <b:JournalName>Journal of Environmental Psychology - J ENVIRON PSYCHOL</b:JournalName>
    <b:Year>2012</b:Year>
    <b:Pages>50-58</b:Pages>
    <b:DOI> 10.1016/j.jenvp.2011.09.001</b:DOI>
    <b:RefOrder>12</b:RefOrder>
  </b:Source>
  <b:Source>
    <b:Tag>Jon19</b:Tag>
    <b:SourceType>JournalArticle</b:SourceType>
    <b:Guid>{B40F459A-CFA5-49A1-8BB3-2716C4FA86DF}</b:Guid>
    <b:Title>A machine learning approach to quantify the specificity of colour–emotion associations and their cultural differences</b:Title>
    <b:Year>2019</b:Year>
    <b:Author>
      <b:Author>
        <b:NameList>
          <b:Person>
            <b:Last>Jonauskaite</b:Last>
            <b:First>Domicele </b:First>
          </b:Person>
          <b:Person>
            <b:Last>Wicker</b:Last>
            <b:First>Jörg </b:First>
          </b:Person>
          <b:Person>
            <b:Last>Mohr</b:Last>
            <b:First>Christine</b:First>
          </b:Person>
          <b:Person>
            <b:Last>Dael </b:Last>
            <b:First>Nele </b:First>
          </b:Person>
          <b:Person>
            <b:Last>Havelka </b:Last>
            <b:First>Jelena</b:First>
          </b:Person>
          <b:Person>
            <b:Last>Papadatou-Pastou</b:Last>
            <b:First>Marietta</b:First>
          </b:Person>
          <b:Person>
            <b:Last>Zhang </b:Last>
            <b:First> Meng </b:First>
          </b:Person>
          <b:Person>
            <b:Last>Oberfeld</b:Last>
            <b:First> Daniel </b:First>
          </b:Person>
        </b:NameList>
      </b:Author>
    </b:Author>
    <b:JournalName>Royal Society Open Science</b:JournalName>
    <b:DOI>https://doi.org/10.1098/rsos.190741</b:DOI>
    <b:RefOrder>8</b:RefOrder>
  </b:Source>
  <b:Source>
    <b:Tag>Kna19</b:Tag>
    <b:SourceType>JournalArticle</b:SourceType>
    <b:Guid>{4EA0830A-C2E5-4F33-BCE3-6BC401E7B96F}</b:Guid>
    <b:Title>Visual Environmental Scale: Analysing the Early Childhood Education Environment</b:Title>
    <b:JournalName>Early Childhood Education Journal</b:JournalName>
    <b:Year>2019</b:Year>
    <b:Pages>43-51</b:Pages>
    <b:Author>
      <b:Author>
        <b:NameList>
          <b:Person>
            <b:Last>Knauf</b:Last>
            <b:First> Helen</b:First>
          </b:Person>
        </b:NameList>
      </b:Author>
    </b:Author>
    <b:DOI>https://doi.org/10.57720/3605</b:DOI>
    <b:RefOrder>6</b:RefOrder>
  </b:Source>
  <b:Source>
    <b:Tag>Sta19</b:Tag>
    <b:SourceType>JournalArticle</b:SourceType>
    <b:Guid>{D6C59E2F-A7ED-4B39-AA25-A580D40136EB}</b:Guid>
    <b:Title>Color as a Language in Pre-school Facilities</b:Title>
    <b:JournalName>Architecture. Construction. Education</b:JournalName>
    <b:Year>2019</b:Year>
    <b:Pages>26-31</b:Pages>
    <b:Author>
      <b:Author>
        <b:NameList>
          <b:Person>
            <b:Last>Stankovic</b:Last>
            <b:First>Bojan</b:First>
          </b:Person>
          <b:Person>
            <b:Last>Kekovic</b:Last>
            <b:First>Aleksandar</b:First>
          </b:Person>
        </b:NameList>
      </b:Author>
    </b:Author>
    <b:DOI>10.18503/2309-7434-2019-1(13)-26-31</b:DOI>
    <b:RefOrder>11</b:RefOrder>
  </b:Source>
</b:Sources>
</file>

<file path=customXml/itemProps1.xml><?xml version="1.0" encoding="utf-8"?>
<ds:datastoreItem xmlns:ds="http://schemas.openxmlformats.org/officeDocument/2006/customXml" ds:itemID="{6253D283-B205-4F9A-8497-3B389309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4431</Words>
  <Characters>25259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sadeghi</dc:creator>
  <cp:keywords/>
  <dc:description/>
  <cp:lastModifiedBy>r sadeghi</cp:lastModifiedBy>
  <cp:revision>3</cp:revision>
  <cp:lastPrinted>2025-07-26T11:46:00Z</cp:lastPrinted>
  <dcterms:created xsi:type="dcterms:W3CDTF">2025-07-27T08:51:00Z</dcterms:created>
  <dcterms:modified xsi:type="dcterms:W3CDTF">2025-07-27T08:52:00Z</dcterms:modified>
</cp:coreProperties>
</file>