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B7B0E" w14:textId="30B8D706" w:rsidR="00E86F65" w:rsidRPr="00F9041A" w:rsidRDefault="00E86F65" w:rsidP="00E3737A">
      <w:pPr>
        <w:spacing w:before="120"/>
        <w:jc w:val="center"/>
        <w:rPr>
          <w:rFonts w:cstheme="majorBidi"/>
          <w:b/>
          <w:bCs/>
          <w:sz w:val="28"/>
          <w:szCs w:val="32"/>
          <w:lang w:bidi="fa-IR"/>
        </w:rPr>
      </w:pPr>
      <w:r w:rsidRPr="00F9041A">
        <w:rPr>
          <w:rFonts w:cstheme="majorBidi"/>
          <w:b/>
          <w:bCs/>
          <w:sz w:val="28"/>
          <w:szCs w:val="32"/>
          <w:lang w:bidi="fa-IR"/>
        </w:rPr>
        <w:t>Where National Urban Policy (NUP) Stands in Urban Planning System</w:t>
      </w:r>
      <w:r w:rsidR="004F0201" w:rsidRPr="00F9041A">
        <w:rPr>
          <w:rFonts w:cstheme="majorBidi"/>
          <w:b/>
          <w:bCs/>
          <w:sz w:val="28"/>
          <w:szCs w:val="32"/>
          <w:lang w:bidi="fa-IR"/>
        </w:rPr>
        <w:t>s</w:t>
      </w:r>
      <w:r w:rsidRPr="00F9041A">
        <w:rPr>
          <w:rFonts w:cstheme="majorBidi"/>
          <w:b/>
          <w:bCs/>
          <w:sz w:val="28"/>
          <w:szCs w:val="32"/>
          <w:lang w:bidi="fa-IR"/>
        </w:rPr>
        <w:t>? An Introduction to Framework and Content of NUP in Iran</w:t>
      </w:r>
    </w:p>
    <w:p w14:paraId="7399EC72" w14:textId="265739FA" w:rsidR="00662C56" w:rsidRDefault="00662C56" w:rsidP="00E3737A">
      <w:pPr>
        <w:spacing w:before="120"/>
        <w:rPr>
          <w:rFonts w:cstheme="majorBidi"/>
          <w:lang w:bidi="fa-IR"/>
        </w:rPr>
      </w:pPr>
    </w:p>
    <w:p w14:paraId="7B57FD0A" w14:textId="77777777" w:rsidR="00591185" w:rsidRPr="008D05EF" w:rsidRDefault="00591185" w:rsidP="00E3737A">
      <w:pPr>
        <w:spacing w:before="120"/>
        <w:rPr>
          <w:rFonts w:cstheme="majorBidi"/>
          <w:lang w:bidi="fa-IR"/>
        </w:rPr>
      </w:pPr>
    </w:p>
    <w:p w14:paraId="5737B1D0" w14:textId="77777777" w:rsidR="00591185" w:rsidRPr="0028292B" w:rsidRDefault="00591185" w:rsidP="00E3737A">
      <w:pPr>
        <w:spacing w:before="120"/>
        <w:jc w:val="center"/>
        <w:rPr>
          <w:rFonts w:cstheme="majorBidi"/>
          <w:rtl/>
          <w:lang w:bidi="fa-IR"/>
        </w:rPr>
      </w:pPr>
      <w:r w:rsidRPr="0028292B">
        <w:rPr>
          <w:rFonts w:cstheme="majorBidi"/>
          <w:lang w:bidi="fa-IR"/>
        </w:rPr>
        <w:t xml:space="preserve">Masoumeh Mirsafa </w:t>
      </w:r>
      <w:r>
        <w:rPr>
          <w:rFonts w:cstheme="majorBidi"/>
          <w:lang w:bidi="fa-IR"/>
        </w:rPr>
        <w:t>(Ph.D)</w:t>
      </w:r>
    </w:p>
    <w:p w14:paraId="0EAD6C68" w14:textId="6A118736" w:rsidR="00591185" w:rsidRDefault="00A53554" w:rsidP="00E3737A">
      <w:pPr>
        <w:spacing w:before="120"/>
        <w:jc w:val="center"/>
        <w:rPr>
          <w:rFonts w:cstheme="majorBidi"/>
          <w:lang w:bidi="fa-IR"/>
        </w:rPr>
      </w:pPr>
      <w:r>
        <w:rPr>
          <w:rFonts w:cstheme="majorBidi"/>
          <w:lang w:bidi="fa-IR"/>
        </w:rPr>
        <w:t>Postdoc researcher</w:t>
      </w:r>
      <w:r w:rsidR="00E3737A">
        <w:rPr>
          <w:rFonts w:cstheme="majorBidi"/>
          <w:lang w:bidi="fa-IR"/>
        </w:rPr>
        <w:t xml:space="preserve">, </w:t>
      </w:r>
      <w:r>
        <w:rPr>
          <w:rFonts w:cstheme="majorBidi"/>
          <w:lang w:bidi="fa-IR"/>
        </w:rPr>
        <w:t>UNESCO Chair on Urban Resilience, University of Southern Denmark, Email: mami@iti.sdu.dk</w:t>
      </w:r>
    </w:p>
    <w:p w14:paraId="2E247E37" w14:textId="77777777" w:rsidR="00591185" w:rsidRPr="0028292B" w:rsidRDefault="00591185" w:rsidP="00E3737A">
      <w:pPr>
        <w:spacing w:before="120"/>
        <w:jc w:val="center"/>
        <w:rPr>
          <w:rFonts w:cstheme="majorBidi"/>
          <w:lang w:bidi="fa-IR"/>
        </w:rPr>
      </w:pPr>
    </w:p>
    <w:p w14:paraId="490AD2CE" w14:textId="77777777" w:rsidR="00591185" w:rsidRPr="0028292B" w:rsidRDefault="00591185" w:rsidP="00E3737A">
      <w:pPr>
        <w:spacing w:before="120"/>
        <w:jc w:val="center"/>
        <w:rPr>
          <w:rFonts w:cstheme="majorBidi"/>
          <w:lang w:bidi="fa-IR"/>
        </w:rPr>
      </w:pPr>
    </w:p>
    <w:p w14:paraId="3F4605F9" w14:textId="77777777" w:rsidR="00591185" w:rsidRPr="00B87C1C" w:rsidRDefault="00591185" w:rsidP="00E3737A">
      <w:pPr>
        <w:spacing w:before="120"/>
        <w:jc w:val="center"/>
        <w:rPr>
          <w:rFonts w:cstheme="majorBidi"/>
          <w:lang w:bidi="fa-IR"/>
        </w:rPr>
      </w:pPr>
      <w:r w:rsidRPr="00B87C1C">
        <w:rPr>
          <w:rFonts w:cstheme="majorBidi"/>
          <w:lang w:bidi="fa-IR"/>
        </w:rPr>
        <w:t>Sara Habibi (Ph.D)</w:t>
      </w:r>
    </w:p>
    <w:p w14:paraId="7C5FF2D3" w14:textId="10A57716" w:rsidR="00591185" w:rsidRPr="0028292B" w:rsidRDefault="00591185" w:rsidP="00E3737A">
      <w:pPr>
        <w:spacing w:before="120"/>
        <w:jc w:val="center"/>
        <w:rPr>
          <w:szCs w:val="20"/>
          <w:rtl/>
        </w:rPr>
      </w:pPr>
      <w:r w:rsidRPr="00B87C1C">
        <w:rPr>
          <w:rFonts w:cstheme="majorBidi"/>
          <w:lang w:bidi="fa-IR"/>
        </w:rPr>
        <w:t xml:space="preserve">National Urban Policy Project </w:t>
      </w:r>
      <w:r w:rsidR="00F9041A" w:rsidRPr="00B87C1C">
        <w:rPr>
          <w:rFonts w:cstheme="majorBidi"/>
          <w:lang w:bidi="fa-IR"/>
        </w:rPr>
        <w:t>Officer</w:t>
      </w:r>
      <w:r w:rsidRPr="00B87C1C">
        <w:rPr>
          <w:rFonts w:cstheme="majorBidi"/>
          <w:lang w:bidi="fa-IR"/>
        </w:rPr>
        <w:t>, UN-Habitat, Tehran, Iran, Email: sara.habibi@un.org</w:t>
      </w:r>
    </w:p>
    <w:p w14:paraId="07F392E6" w14:textId="77777777" w:rsidR="00591185" w:rsidRPr="00EB13C9" w:rsidRDefault="00591185" w:rsidP="00E3737A">
      <w:pPr>
        <w:spacing w:before="120"/>
        <w:rPr>
          <w:rFonts w:cstheme="majorBidi"/>
          <w:lang w:bidi="fa-IR"/>
        </w:rPr>
      </w:pPr>
    </w:p>
    <w:p w14:paraId="6518C53C" w14:textId="77777777" w:rsidR="00662C56" w:rsidRPr="00EB13C9" w:rsidRDefault="00662C56" w:rsidP="00E3737A">
      <w:pPr>
        <w:spacing w:before="120"/>
        <w:rPr>
          <w:rFonts w:cstheme="majorBidi"/>
          <w:b/>
          <w:bCs/>
          <w:sz w:val="32"/>
          <w:szCs w:val="36"/>
          <w:lang w:bidi="fa-IR"/>
        </w:rPr>
      </w:pPr>
    </w:p>
    <w:p w14:paraId="32B8FDAF" w14:textId="7DE90002" w:rsidR="00F40289" w:rsidRPr="008D05EF" w:rsidRDefault="00F40289" w:rsidP="00E3737A">
      <w:pPr>
        <w:spacing w:before="120"/>
        <w:rPr>
          <w:rFonts w:cstheme="majorBidi"/>
          <w:color w:val="FF0000"/>
          <w:lang w:bidi="fa-IR"/>
        </w:rPr>
      </w:pPr>
    </w:p>
    <w:p w14:paraId="6B4A8102" w14:textId="609B08F0" w:rsidR="009B24FB" w:rsidRPr="008D05EF" w:rsidRDefault="00CF52F1" w:rsidP="00E3737A">
      <w:pPr>
        <w:spacing w:before="120"/>
        <w:rPr>
          <w:rFonts w:cstheme="majorBidi"/>
          <w:b/>
          <w:bCs/>
          <w:szCs w:val="22"/>
        </w:rPr>
      </w:pPr>
      <w:r w:rsidRPr="008D05EF">
        <w:rPr>
          <w:rFonts w:cstheme="majorBidi"/>
          <w:b/>
          <w:bCs/>
          <w:szCs w:val="22"/>
        </w:rPr>
        <w:t xml:space="preserve">Abstract </w:t>
      </w:r>
    </w:p>
    <w:p w14:paraId="3900B8F2" w14:textId="6BC3EEEF" w:rsidR="009A5EEE" w:rsidRPr="008D05EF" w:rsidRDefault="009A5EEE" w:rsidP="00E3737A">
      <w:pPr>
        <w:spacing w:before="120"/>
        <w:rPr>
          <w:rFonts w:cstheme="majorBidi"/>
          <w:b/>
          <w:bCs/>
          <w:szCs w:val="22"/>
        </w:rPr>
      </w:pPr>
    </w:p>
    <w:p w14:paraId="1EE5A513" w14:textId="18AD9BA8" w:rsidR="009F7A3A" w:rsidRPr="00B87C1C" w:rsidRDefault="002E2B82" w:rsidP="003737DC">
      <w:pPr>
        <w:spacing w:before="120"/>
        <w:rPr>
          <w:lang w:val="en-US"/>
        </w:rPr>
      </w:pPr>
      <w:r w:rsidRPr="00B87C1C">
        <w:rPr>
          <w:rFonts w:cstheme="majorBidi"/>
          <w:szCs w:val="22"/>
        </w:rPr>
        <w:t xml:space="preserve">Despite decades of </w:t>
      </w:r>
      <w:r w:rsidR="003737DC" w:rsidRPr="00B87C1C">
        <w:rPr>
          <w:rFonts w:cstheme="majorBidi"/>
          <w:szCs w:val="22"/>
        </w:rPr>
        <w:t>experience</w:t>
      </w:r>
      <w:r w:rsidRPr="00B87C1C">
        <w:rPr>
          <w:rFonts w:cstheme="majorBidi"/>
          <w:szCs w:val="22"/>
        </w:rPr>
        <w:t xml:space="preserve"> in urban planning, Iran lacks a robust urban policy framework to </w:t>
      </w:r>
      <w:r w:rsidR="003737DC" w:rsidRPr="00B87C1C">
        <w:rPr>
          <w:rFonts w:cstheme="majorBidi"/>
          <w:szCs w:val="22"/>
        </w:rPr>
        <w:t>guide</w:t>
      </w:r>
      <w:r w:rsidRPr="00B87C1C">
        <w:rPr>
          <w:rFonts w:cstheme="majorBidi"/>
          <w:szCs w:val="22"/>
        </w:rPr>
        <w:t xml:space="preserve"> its rapid urbanization towards sustainable</w:t>
      </w:r>
      <w:r w:rsidR="00CE3DEB" w:rsidRPr="00B87C1C">
        <w:rPr>
          <w:rFonts w:cstheme="majorBidi"/>
          <w:szCs w:val="22"/>
        </w:rPr>
        <w:t xml:space="preserve"> and resilient</w:t>
      </w:r>
      <w:r w:rsidRPr="00B87C1C">
        <w:rPr>
          <w:rFonts w:cstheme="majorBidi"/>
          <w:szCs w:val="22"/>
        </w:rPr>
        <w:t xml:space="preserve"> development. Moreover, its existing sectoral policies have failed to </w:t>
      </w:r>
      <w:r w:rsidR="003737DC" w:rsidRPr="00B87C1C">
        <w:rPr>
          <w:rFonts w:cstheme="majorBidi"/>
          <w:szCs w:val="22"/>
        </w:rPr>
        <w:t>operate</w:t>
      </w:r>
      <w:r w:rsidRPr="00B87C1C">
        <w:rPr>
          <w:rFonts w:cstheme="majorBidi"/>
          <w:szCs w:val="22"/>
        </w:rPr>
        <w:t xml:space="preserve"> </w:t>
      </w:r>
      <w:r w:rsidR="003737DC" w:rsidRPr="00B87C1C">
        <w:rPr>
          <w:lang w:val="en-US"/>
        </w:rPr>
        <w:t>within a</w:t>
      </w:r>
      <w:r w:rsidR="00F174C2" w:rsidRPr="00B87C1C">
        <w:rPr>
          <w:lang w:val="en-US"/>
        </w:rPr>
        <w:t xml:space="preserve">n integrated </w:t>
      </w:r>
      <w:r w:rsidR="003737DC" w:rsidRPr="00B87C1C">
        <w:rPr>
          <w:lang w:val="en-US"/>
        </w:rPr>
        <w:t>framework</w:t>
      </w:r>
      <w:r w:rsidRPr="00B87C1C">
        <w:rPr>
          <w:rFonts w:cstheme="majorBidi"/>
          <w:szCs w:val="22"/>
        </w:rPr>
        <w:t xml:space="preserve">. </w:t>
      </w:r>
      <w:r w:rsidR="003737DC" w:rsidRPr="00B87C1C">
        <w:rPr>
          <w:lang w:val="en-US"/>
        </w:rPr>
        <w:t>The formulation of a National Urban Policy (NUP), as proposed by UN-Habitat, offers a unified structure to facilitate the preparation, implementation, monitoring, and evaluation of urban policies nationwide.</w:t>
      </w:r>
      <w:r w:rsidRPr="00B87C1C">
        <w:rPr>
          <w:rFonts w:cstheme="majorBidi"/>
          <w:szCs w:val="22"/>
        </w:rPr>
        <w:t xml:space="preserve">  However, there is no single approach to develop NUP</w:t>
      </w:r>
      <w:r w:rsidR="00D96C16" w:rsidRPr="00B87C1C">
        <w:rPr>
          <w:rFonts w:cstheme="majorBidi"/>
          <w:szCs w:val="22"/>
        </w:rPr>
        <w:t xml:space="preserve"> and </w:t>
      </w:r>
      <w:r w:rsidRPr="00B87C1C">
        <w:rPr>
          <w:rFonts w:cstheme="majorBidi"/>
          <w:szCs w:val="22"/>
        </w:rPr>
        <w:t>urban policymaking in each country needs to be sensitive to its socio-economic and political context. Th</w:t>
      </w:r>
      <w:r w:rsidR="003737DC" w:rsidRPr="00B87C1C">
        <w:rPr>
          <w:rFonts w:cstheme="majorBidi"/>
          <w:szCs w:val="22"/>
        </w:rPr>
        <w:t>is</w:t>
      </w:r>
      <w:r w:rsidRPr="00B87C1C">
        <w:rPr>
          <w:rFonts w:cstheme="majorBidi"/>
          <w:szCs w:val="22"/>
        </w:rPr>
        <w:t xml:space="preserve"> research employs a qualitative method to define </w:t>
      </w:r>
      <w:r w:rsidR="003737DC" w:rsidRPr="00B87C1C">
        <w:rPr>
          <w:rFonts w:cstheme="majorBidi"/>
          <w:szCs w:val="22"/>
        </w:rPr>
        <w:t>Iran’s</w:t>
      </w:r>
      <w:r w:rsidRPr="00B87C1C">
        <w:rPr>
          <w:rFonts w:cstheme="majorBidi"/>
          <w:szCs w:val="22"/>
        </w:rPr>
        <w:t xml:space="preserve"> NUP framework and </w:t>
      </w:r>
      <w:r w:rsidR="003737DC" w:rsidRPr="00B87C1C">
        <w:rPr>
          <w:rFonts w:cstheme="majorBidi"/>
          <w:szCs w:val="22"/>
        </w:rPr>
        <w:t xml:space="preserve">develop </w:t>
      </w:r>
      <w:r w:rsidRPr="00B87C1C">
        <w:rPr>
          <w:rFonts w:cstheme="majorBidi"/>
          <w:szCs w:val="22"/>
        </w:rPr>
        <w:t xml:space="preserve">its content based on the specific circumstances of urbanization in Iran. </w:t>
      </w:r>
      <w:r w:rsidR="003737DC" w:rsidRPr="00B87C1C">
        <w:rPr>
          <w:lang w:val="en-US"/>
        </w:rPr>
        <w:t>Drawing on 32 national and international documents, the analysis identifies key themes for creating a sustainable urban future.</w:t>
      </w:r>
      <w:r w:rsidR="00454AC7" w:rsidRPr="00B87C1C">
        <w:rPr>
          <w:rFonts w:cstheme="majorBidi"/>
          <w:szCs w:val="22"/>
          <w:lang w:val="en-US"/>
        </w:rPr>
        <w:t xml:space="preserve"> </w:t>
      </w:r>
      <w:r w:rsidR="003737DC" w:rsidRPr="00B87C1C">
        <w:rPr>
          <w:lang w:val="en-US"/>
        </w:rPr>
        <w:t xml:space="preserve">The findings advocate for a contextualized and localized approach to formulating the NUP, incorporating six building blocks and twenty </w:t>
      </w:r>
      <w:r w:rsidR="006F705F">
        <w:rPr>
          <w:lang w:val="en-US"/>
        </w:rPr>
        <w:t>themes</w:t>
      </w:r>
      <w:r w:rsidR="003737DC" w:rsidRPr="00B87C1C">
        <w:rPr>
          <w:rFonts w:cstheme="majorBidi"/>
          <w:szCs w:val="22"/>
          <w:lang w:val="en-US"/>
        </w:rPr>
        <w:t xml:space="preserve">. </w:t>
      </w:r>
      <w:r w:rsidR="003737DC" w:rsidRPr="00B87C1C">
        <w:rPr>
          <w:lang w:val="en-US"/>
        </w:rPr>
        <w:t xml:space="preserve">They emphasize the necessity of a forward-thinking approach to urban planning, addressing critical issues such as climate change, </w:t>
      </w:r>
      <w:r w:rsidR="00FF3F58" w:rsidRPr="00B87C1C">
        <w:rPr>
          <w:lang w:val="en-US"/>
        </w:rPr>
        <w:t xml:space="preserve">internal </w:t>
      </w:r>
      <w:r w:rsidR="003737DC" w:rsidRPr="00B87C1C">
        <w:rPr>
          <w:lang w:val="en-US"/>
        </w:rPr>
        <w:t>migration</w:t>
      </w:r>
      <w:r w:rsidR="00FF3F58" w:rsidRPr="00B87C1C">
        <w:rPr>
          <w:lang w:val="en-US"/>
        </w:rPr>
        <w:t>s</w:t>
      </w:r>
      <w:r w:rsidR="003737DC" w:rsidRPr="00B87C1C">
        <w:rPr>
          <w:lang w:val="en-US"/>
        </w:rPr>
        <w:t>, aging populations, and the environmental impact of urbanization. The study also introduces a participatory, data-driven, and integrated approach to ensure the effectiveness of proposed policies and stresses the importance of periodic policy evaluation and adaptation to address future uncertainties.</w:t>
      </w:r>
    </w:p>
    <w:p w14:paraId="610FD3B1" w14:textId="77777777" w:rsidR="006F692F" w:rsidRPr="00B87C1C" w:rsidRDefault="006F692F" w:rsidP="00E3737A">
      <w:pPr>
        <w:spacing w:before="120"/>
      </w:pPr>
    </w:p>
    <w:p w14:paraId="3134BECA" w14:textId="1854F832" w:rsidR="00344FE6" w:rsidRPr="00C72517" w:rsidRDefault="008570C2" w:rsidP="00C72517">
      <w:pPr>
        <w:pStyle w:val="NormalWeb"/>
        <w:spacing w:before="120"/>
        <w:jc w:val="both"/>
        <w:rPr>
          <w:rFonts w:asciiTheme="majorBidi" w:eastAsiaTheme="minorHAnsi" w:hAnsiTheme="majorBidi" w:cstheme="majorBidi"/>
          <w:sz w:val="22"/>
          <w:szCs w:val="22"/>
          <w:lang w:val="en-GB"/>
        </w:rPr>
      </w:pPr>
      <w:r w:rsidRPr="008D05EF">
        <w:rPr>
          <w:rFonts w:asciiTheme="majorBidi" w:eastAsiaTheme="minorHAnsi" w:hAnsiTheme="majorBidi" w:cstheme="majorBidi"/>
          <w:b/>
          <w:bCs/>
          <w:sz w:val="22"/>
          <w:szCs w:val="22"/>
          <w:lang w:val="en-GB"/>
        </w:rPr>
        <w:t>Keywords</w:t>
      </w:r>
      <w:r w:rsidRPr="008D05EF">
        <w:rPr>
          <w:rFonts w:asciiTheme="majorBidi" w:eastAsiaTheme="minorHAnsi" w:hAnsiTheme="majorBidi" w:cstheme="majorBidi"/>
          <w:sz w:val="22"/>
          <w:szCs w:val="22"/>
          <w:lang w:val="en-GB"/>
        </w:rPr>
        <w:t xml:space="preserve">: National Urban Policy, </w:t>
      </w:r>
      <w:r w:rsidR="0064093A" w:rsidRPr="008D05EF">
        <w:rPr>
          <w:rFonts w:asciiTheme="majorBidi" w:eastAsiaTheme="minorHAnsi" w:hAnsiTheme="majorBidi" w:cstheme="majorBidi"/>
          <w:sz w:val="22"/>
          <w:szCs w:val="22"/>
          <w:lang w:val="en-GB"/>
        </w:rPr>
        <w:t>Urban Planning,</w:t>
      </w:r>
      <w:r w:rsidRPr="008D05EF">
        <w:rPr>
          <w:rFonts w:asciiTheme="majorBidi" w:eastAsiaTheme="minorHAnsi" w:hAnsiTheme="majorBidi" w:cstheme="majorBidi"/>
          <w:sz w:val="22"/>
          <w:szCs w:val="22"/>
          <w:lang w:val="en-GB"/>
        </w:rPr>
        <w:t xml:space="preserve"> </w:t>
      </w:r>
      <w:r w:rsidR="00CD4A09" w:rsidRPr="008D05EF">
        <w:rPr>
          <w:rFonts w:asciiTheme="majorBidi" w:eastAsiaTheme="minorHAnsi" w:hAnsiTheme="majorBidi" w:cstheme="majorBidi"/>
          <w:sz w:val="22"/>
          <w:szCs w:val="22"/>
          <w:lang w:val="en-GB"/>
        </w:rPr>
        <w:t>P</w:t>
      </w:r>
      <w:r w:rsidR="0064093A" w:rsidRPr="008D05EF">
        <w:rPr>
          <w:rFonts w:asciiTheme="majorBidi" w:eastAsiaTheme="minorHAnsi" w:hAnsiTheme="majorBidi" w:cstheme="majorBidi"/>
          <w:sz w:val="22"/>
          <w:szCs w:val="22"/>
          <w:lang w:val="en-GB"/>
        </w:rPr>
        <w:t>olicy</w:t>
      </w:r>
      <w:r w:rsidR="00CD4A09" w:rsidRPr="008D05EF">
        <w:rPr>
          <w:rFonts w:asciiTheme="majorBidi" w:eastAsiaTheme="minorHAnsi" w:hAnsiTheme="majorBidi" w:cstheme="majorBidi"/>
          <w:sz w:val="22"/>
          <w:szCs w:val="22"/>
          <w:lang w:val="en-GB"/>
        </w:rPr>
        <w:t xml:space="preserve"> </w:t>
      </w:r>
      <w:r w:rsidR="00F40289" w:rsidRPr="008D05EF">
        <w:rPr>
          <w:rFonts w:asciiTheme="majorBidi" w:eastAsiaTheme="minorHAnsi" w:hAnsiTheme="majorBidi" w:cstheme="majorBidi"/>
          <w:sz w:val="22"/>
          <w:szCs w:val="22"/>
          <w:lang w:val="en-GB"/>
        </w:rPr>
        <w:t>M</w:t>
      </w:r>
      <w:r w:rsidR="00CD4A09" w:rsidRPr="008D05EF">
        <w:rPr>
          <w:rFonts w:asciiTheme="majorBidi" w:eastAsiaTheme="minorHAnsi" w:hAnsiTheme="majorBidi" w:cstheme="majorBidi"/>
          <w:sz w:val="22"/>
          <w:szCs w:val="22"/>
          <w:lang w:val="en-GB"/>
        </w:rPr>
        <w:t>aking</w:t>
      </w:r>
      <w:r w:rsidR="0064093A" w:rsidRPr="008D05EF">
        <w:rPr>
          <w:rFonts w:asciiTheme="majorBidi" w:eastAsiaTheme="minorHAnsi" w:hAnsiTheme="majorBidi" w:cstheme="majorBidi"/>
          <w:sz w:val="22"/>
          <w:szCs w:val="22"/>
          <w:lang w:val="en-GB"/>
        </w:rPr>
        <w:t xml:space="preserve">, </w:t>
      </w:r>
      <w:r w:rsidR="00E3737A">
        <w:rPr>
          <w:rFonts w:asciiTheme="majorBidi" w:eastAsiaTheme="minorHAnsi" w:hAnsiTheme="majorBidi" w:cstheme="majorBidi"/>
          <w:sz w:val="22"/>
          <w:szCs w:val="22"/>
          <w:lang w:val="en-GB"/>
        </w:rPr>
        <w:t xml:space="preserve">Resilient Cities, Sustainable Urban Development, </w:t>
      </w:r>
      <w:r w:rsidR="00E3737A" w:rsidRPr="008D05EF">
        <w:rPr>
          <w:rFonts w:asciiTheme="majorBidi" w:eastAsiaTheme="minorHAnsi" w:hAnsiTheme="majorBidi" w:cstheme="majorBidi"/>
          <w:sz w:val="22"/>
          <w:szCs w:val="22"/>
          <w:lang w:val="en-GB"/>
        </w:rPr>
        <w:t>Iran</w:t>
      </w:r>
    </w:p>
    <w:p w14:paraId="4F882213" w14:textId="74938285" w:rsidR="00344FE6" w:rsidRDefault="00344FE6" w:rsidP="00E3737A">
      <w:pPr>
        <w:spacing w:before="120" w:after="160"/>
        <w:jc w:val="left"/>
      </w:pPr>
    </w:p>
    <w:p w14:paraId="2AA591C4" w14:textId="77777777" w:rsidR="00344FE6" w:rsidRPr="000C36F3" w:rsidRDefault="00344FE6" w:rsidP="00E3737A">
      <w:pPr>
        <w:spacing w:before="120"/>
        <w:rPr>
          <w:b/>
          <w:bCs/>
        </w:rPr>
      </w:pPr>
      <w:r w:rsidRPr="000C36F3">
        <w:rPr>
          <w:b/>
          <w:bCs/>
        </w:rPr>
        <w:t xml:space="preserve">1. INTRODUCTION </w:t>
      </w:r>
    </w:p>
    <w:p w14:paraId="0E761C85" w14:textId="1CDB1964" w:rsidR="00E3737A" w:rsidRDefault="00E3737A" w:rsidP="00FE5E2B">
      <w:pPr>
        <w:spacing w:before="120"/>
        <w:rPr>
          <w:noProof/>
          <w:lang w:val="en-US"/>
        </w:rPr>
      </w:pPr>
      <w:r w:rsidRPr="00E3737A">
        <w:rPr>
          <w:lang w:val="en-US"/>
        </w:rPr>
        <w:t>Currently, more than half of the world's population lives in cities, and it is predicted that this number will reach 70% by 2050. The number is much higher in Iran, with urban dwellers already accounting for over 76% of the total population</w:t>
      </w:r>
      <w:r w:rsidR="004718E8">
        <w:rPr>
          <w:lang w:val="en-US"/>
        </w:rPr>
        <w:t xml:space="preserve"> </w:t>
      </w:r>
      <w:r w:rsidR="004718E8">
        <w:rPr>
          <w:lang w:val="en-US"/>
        </w:rPr>
        <w:fldChar w:fldCharType="begin"/>
      </w:r>
      <w:r w:rsidR="004718E8">
        <w:rPr>
          <w:lang w:val="en-US"/>
        </w:rPr>
        <w:instrText xml:space="preserve"> ADDIN EN.CITE &lt;EndNote&gt;&lt;Cite&gt;&lt;Author&gt;WorldBank&lt;/Author&gt;&lt;Year&gt;2022&lt;/Year&gt;&lt;RecNum&gt;6&lt;/RecNum&gt;&lt;DisplayText&gt;(WorldBank, 2022)&lt;/DisplayText&gt;&lt;record&gt;&lt;rec-number&gt;6&lt;/rec-number&gt;&lt;foreign-keys&gt;&lt;key app="EN" db-id="tztp55er0ewstrez2envxxexavzaefts2tds" timestamp="1734088209"&gt;6&lt;/key&gt;&lt;/foreign-keys&gt;&lt;ref-type name="Web Page"&gt;12&lt;/ref-type&gt;&lt;contributors&gt;&lt;authors&gt;&lt;author&gt;WorldBank&lt;/author&gt;&lt;/authors&gt;&lt;/contributors&gt;&lt;titles&gt;&lt;title&gt;Iran Urban Population&lt;/title&gt;&lt;/titles&gt;&lt;dates&gt;&lt;year&gt;2022&lt;/year&gt;&lt;/dates&gt;&lt;urls&gt;&lt;related-urls&gt;&lt;url&gt;https://data.worldbank.org/indicator/SP.URB.TOTL.IN.ZS?locations=IR &lt;/url&gt;&lt;/related-urls&gt;&lt;/urls&gt;&lt;/record&gt;&lt;/Cite&gt;&lt;/EndNote&gt;</w:instrText>
      </w:r>
      <w:r w:rsidR="004718E8">
        <w:rPr>
          <w:lang w:val="en-US"/>
        </w:rPr>
        <w:fldChar w:fldCharType="separate"/>
      </w:r>
      <w:r w:rsidR="004718E8">
        <w:rPr>
          <w:noProof/>
          <w:lang w:val="en-US"/>
        </w:rPr>
        <w:t>(WorldBank, 2022)</w:t>
      </w:r>
      <w:r w:rsidR="004718E8">
        <w:rPr>
          <w:lang w:val="en-US"/>
        </w:rPr>
        <w:fldChar w:fldCharType="end"/>
      </w:r>
      <w:r w:rsidR="004718E8">
        <w:rPr>
          <w:lang w:val="en-US"/>
        </w:rPr>
        <w:t xml:space="preserve">. </w:t>
      </w:r>
      <w:r w:rsidRPr="00E3737A">
        <w:rPr>
          <w:lang w:val="en-US"/>
        </w:rPr>
        <w:t xml:space="preserve">In addition to its advantages, rapid </w:t>
      </w:r>
      <w:r w:rsidR="00833E9B">
        <w:rPr>
          <w:lang w:val="en-US"/>
        </w:rPr>
        <w:t>urbanization</w:t>
      </w:r>
      <w:r w:rsidRPr="00E3737A">
        <w:rPr>
          <w:lang w:val="en-US"/>
        </w:rPr>
        <w:t xml:space="preserve"> has also had an extensive impact on the quality of life of citizens in recent decades</w:t>
      </w:r>
      <w:r w:rsidR="00FE5E2B">
        <w:rPr>
          <w:lang w:val="en-US"/>
        </w:rPr>
        <w:t xml:space="preserve"> </w:t>
      </w:r>
      <w:r w:rsidR="00FE5E2B">
        <w:rPr>
          <w:lang w:val="en-US"/>
        </w:rPr>
        <w:fldChar w:fldCharType="begin"/>
      </w:r>
      <w:r w:rsidR="00CD1CD9">
        <w:rPr>
          <w:lang w:val="en-US"/>
        </w:rPr>
        <w:instrText xml:space="preserve"> ADDIN EN.CITE &lt;EndNote&gt;&lt;Cite&gt;&lt;Author&gt;Pilehvar&lt;/Author&gt;&lt;Year&gt;2021&lt;/Year&gt;&lt;RecNum&gt;2&lt;/RecNum&gt;&lt;DisplayText&gt;(Pilehvar, 2021)&lt;/DisplayText&gt;&lt;record&gt;&lt;rec-number&gt;2&lt;/rec-number&gt;&lt;foreign-keys&gt;&lt;key app="EN" db-id="tztp55er0ewstrez2envxxexavzaefts2tds" timestamp="1734088209"&gt;2&lt;/key&gt;&lt;/foreign-keys&gt;&lt;ref-type name="Journal Article"&gt;17&lt;/ref-type&gt;&lt;contributors&gt;&lt;authors&gt;&lt;author&gt;Pilehvar, Ali asghar&lt;/author&gt;&lt;/authors&gt;&lt;/contributors&gt;&lt;titles&gt;&lt;title&gt;Spatial-geographical analysis of urbanization in Iran&lt;/title&gt;&lt;secondary-title&gt;Humanities and Social Sciences Communications&lt;/secondary-title&gt;&lt;/titles&gt;&lt;periodical&gt;&lt;full-title&gt;Humanities and Social Sciences Communications&lt;/full-title&gt;&lt;/periodical&gt;&lt;volume&gt;8&lt;/volume&gt;&lt;number&gt;63&lt;/number&gt;&lt;dates&gt;&lt;year&gt;2021&lt;/year&gt;&lt;/dates&gt;&lt;urls&gt;&lt;/urls&gt;&lt;electronic-resource-num&gt;10.1057/s41599-021-00741-w&lt;/electronic-resource-num&gt;&lt;/record&gt;&lt;/Cite&gt;&lt;/EndNote&gt;</w:instrText>
      </w:r>
      <w:r w:rsidR="00FE5E2B">
        <w:rPr>
          <w:lang w:val="en-US"/>
        </w:rPr>
        <w:fldChar w:fldCharType="separate"/>
      </w:r>
      <w:r w:rsidR="00FE5E2B">
        <w:rPr>
          <w:noProof/>
          <w:lang w:val="en-US"/>
        </w:rPr>
        <w:t>(Pilehvar, 2021)</w:t>
      </w:r>
      <w:r w:rsidR="00FE5E2B">
        <w:rPr>
          <w:lang w:val="en-US"/>
        </w:rPr>
        <w:fldChar w:fldCharType="end"/>
      </w:r>
      <w:r w:rsidRPr="00E3737A">
        <w:rPr>
          <w:lang w:val="en-US"/>
        </w:rPr>
        <w:t xml:space="preserve"> In response, the Iranian government has implemented various plans and created several institutions to direct its urban transitions towards sustainable development.</w:t>
      </w:r>
    </w:p>
    <w:p w14:paraId="622D60E9" w14:textId="4EDFF927" w:rsidR="00E3737A" w:rsidRPr="00E3737A" w:rsidRDefault="00E3737A" w:rsidP="00E3737A">
      <w:pPr>
        <w:spacing w:before="120"/>
        <w:rPr>
          <w:lang w:val="en-US"/>
        </w:rPr>
      </w:pPr>
      <w:r w:rsidRPr="00E3737A">
        <w:rPr>
          <w:lang w:val="en-US"/>
        </w:rPr>
        <w:lastRenderedPageBreak/>
        <w:t xml:space="preserve">The adoption of a planning approach in Iran’s urban and territorial development dates back to 1948, when the first development plan was officially introduced. By 1977, Iran had implemented six development plans. Additionally, various national plans were developed to address the country’s major urban challenges, including the </w:t>
      </w:r>
      <w:r w:rsidRPr="00E3737A">
        <w:rPr>
          <w:i/>
          <w:iCs/>
          <w:lang w:val="en-US"/>
        </w:rPr>
        <w:t>National Spatial Plan</w:t>
      </w:r>
      <w:r w:rsidRPr="00E3737A">
        <w:rPr>
          <w:lang w:val="en-US"/>
        </w:rPr>
        <w:t xml:space="preserve"> (1976), the </w:t>
      </w:r>
      <w:r w:rsidRPr="00E3737A">
        <w:rPr>
          <w:i/>
          <w:iCs/>
          <w:lang w:val="en-US"/>
        </w:rPr>
        <w:t>Iran National Physical Plan</w:t>
      </w:r>
      <w:r w:rsidRPr="00E3737A">
        <w:rPr>
          <w:lang w:val="en-US"/>
        </w:rPr>
        <w:t xml:space="preserve"> (1996), the </w:t>
      </w:r>
      <w:r w:rsidRPr="00E3737A">
        <w:rPr>
          <w:i/>
          <w:iCs/>
          <w:lang w:val="en-US"/>
        </w:rPr>
        <w:t>Housing Master Plan</w:t>
      </w:r>
      <w:r w:rsidRPr="00E3737A">
        <w:rPr>
          <w:lang w:val="en-US"/>
        </w:rPr>
        <w:t xml:space="preserve"> (2015), and the </w:t>
      </w:r>
      <w:r w:rsidRPr="00E3737A">
        <w:rPr>
          <w:i/>
          <w:iCs/>
          <w:lang w:val="en-US"/>
        </w:rPr>
        <w:t>National Strategic Document for Regeneration, Rehabilitation, Renovation, and Empowerment of Deteriorated and Dysfunctional Urban Areas</w:t>
      </w:r>
      <w:r w:rsidRPr="00E3737A">
        <w:rPr>
          <w:lang w:val="en-US"/>
        </w:rPr>
        <w:t xml:space="preserve"> (2014) </w:t>
      </w:r>
      <w:r w:rsidR="00FE5E2B" w:rsidRPr="00FD4478">
        <w:rPr>
          <w:lang w:val="en-US"/>
        </w:rPr>
        <w:fldChar w:fldCharType="begin"/>
      </w:r>
      <w:r w:rsidR="003E2CD3">
        <w:rPr>
          <w:lang w:val="en-US"/>
        </w:rPr>
        <w:instrText xml:space="preserve"> ADDIN EN.CITE &lt;EndNote&gt;&lt;Cite&gt;&lt;Author&gt;Habibi&lt;/Author&gt;&lt;Year&gt;2020&lt;/Year&gt;&lt;RecNum&gt;32&lt;/RecNum&gt;&lt;DisplayText&gt;(Habibi et al., 2020)&lt;/DisplayText&gt;&lt;record&gt;&lt;rec-number&gt;32&lt;/rec-number&gt;&lt;foreign-keys&gt;&lt;key app="EN" db-id="tztp55er0ewstrez2envxxexavzaefts2tds" timestamp="1734088209"&gt;32&lt;/key&gt;&lt;/foreign-keys&gt;&lt;ref-type name="Book Section"&gt;5&lt;/ref-type&gt;&lt;contributors&gt;&lt;authors&gt;&lt;author&gt;Habibi, Sara&lt;/author&gt;&lt;author&gt;Basirat, Maysam&lt;/author&gt;&lt;author&gt;Razavi, Mohammad Hassan      &lt;/author&gt;&lt;/authors&gt;&lt;secondary-authors&gt;&lt;author&gt;Kundu, Debolina&lt;/author&gt;&lt;author&gt;Sietchiping, Remy&lt;/author&gt;&lt;author&gt;Kinyanjui, Micheal &lt;/author&gt;&lt;/secondary-authors&gt;&lt;/contributors&gt;&lt;titles&gt;&lt;title&gt;Towards National Urban Policy in I.R. of Iran&lt;/title&gt;&lt;secondary-title&gt;Developing National Urban Policies&lt;/secondary-title&gt;&lt;/titles&gt;&lt;pages&gt;231-254&lt;/pages&gt;&lt;dates&gt;&lt;year&gt;2020&lt;/year&gt;&lt;/dates&gt;&lt;publisher&gt;Springer Nature Singapore&lt;/publisher&gt;&lt;urls&gt;&lt;/urls&gt;&lt;electronic-resource-num&gt;10.1007/978-981-15-3738-7_9&lt;/electronic-resource-num&gt;&lt;/record&gt;&lt;/Cite&gt;&lt;/EndNote&gt;</w:instrText>
      </w:r>
      <w:r w:rsidR="00FE5E2B" w:rsidRPr="00FD4478">
        <w:rPr>
          <w:lang w:val="en-US"/>
        </w:rPr>
        <w:fldChar w:fldCharType="separate"/>
      </w:r>
      <w:r w:rsidR="00FE5E2B" w:rsidRPr="00FD4478">
        <w:rPr>
          <w:noProof/>
          <w:lang w:val="en-US"/>
        </w:rPr>
        <w:t>(Habibi et al., 2020)</w:t>
      </w:r>
      <w:r w:rsidR="00FE5E2B" w:rsidRPr="00FD4478">
        <w:rPr>
          <w:lang w:val="en-US"/>
        </w:rPr>
        <w:fldChar w:fldCharType="end"/>
      </w:r>
      <w:r w:rsidRPr="00FD4478">
        <w:rPr>
          <w:lang w:val="en-US"/>
        </w:rPr>
        <w:t>. Despite</w:t>
      </w:r>
      <w:r w:rsidRPr="00E3737A">
        <w:rPr>
          <w:lang w:val="en-US"/>
        </w:rPr>
        <w:t xml:space="preserve"> </w:t>
      </w:r>
      <w:r w:rsidRPr="00FD4478">
        <w:rPr>
          <w:lang w:val="en-US"/>
        </w:rPr>
        <w:t xml:space="preserve">these efforts, urban policymaking remains a neglected aspect in both the theory and practice of urban development in Iran </w:t>
      </w:r>
      <w:r w:rsidR="00FB15E2" w:rsidRPr="00FD4478">
        <w:rPr>
          <w:lang w:val="en-US"/>
        </w:rPr>
        <w:fldChar w:fldCharType="begin"/>
      </w:r>
      <w:r w:rsidR="0018719E">
        <w:rPr>
          <w:lang w:val="en-US"/>
        </w:rPr>
        <w:instrText xml:space="preserve"> ADDIN EN.CITE &lt;EndNote&gt;&lt;Cite&gt;&lt;Author&gt;Kazemian&lt;/Author&gt;&lt;Year&gt;2016&lt;/Year&gt;&lt;RecNum&gt;29&lt;/RecNum&gt;&lt;DisplayText&gt;(Kazemian, 2016)&lt;/DisplayText&gt;&lt;record&gt;&lt;rec-number&gt;29&lt;/rec-number&gt;&lt;foreign-keys&gt;&lt;key app="EN" db-id="tztp55er0ewstrez2envxxexavzaefts2tds" timestamp="1734088209"&gt;29&lt;/key&gt;&lt;/foreign-keys&gt;&lt;ref-type name="Journal Article"&gt;17&lt;/ref-type&gt;&lt;contributors&gt;&lt;authors&gt;&lt;author&gt;Kazemian, Gholamreza&lt;/author&gt;&lt;/authors&gt;&lt;/contributors&gt;&lt;titles&gt;&lt;title&gt;Urban Policy Making; The neglected layer of urban management in Iran&lt;/title&gt;&lt;secondary-title&gt;Theoretical Foundations in Urban Studies&lt;/secondary-title&gt;&lt;/titles&gt;&lt;periodical&gt;&lt;full-title&gt;Theoretical Foundations in Urban Studies&lt;/full-title&gt;&lt;/periodical&gt;&lt;pages&gt;121-142&lt;/pages&gt;&lt;volume&gt;1&lt;/volume&gt;&lt;dates&gt;&lt;year&gt;2016&lt;/year&gt;&lt;/dates&gt;&lt;urls&gt;&lt;/urls&gt;&lt;language&gt;Persian&lt;/language&gt;&lt;/record&gt;&lt;/Cite&gt;&lt;/EndNote&gt;</w:instrText>
      </w:r>
      <w:r w:rsidR="00FB15E2" w:rsidRPr="00FD4478">
        <w:rPr>
          <w:lang w:val="en-US"/>
        </w:rPr>
        <w:fldChar w:fldCharType="separate"/>
      </w:r>
      <w:r w:rsidR="00FB15E2" w:rsidRPr="00FD4478">
        <w:rPr>
          <w:noProof/>
          <w:lang w:val="en-US"/>
        </w:rPr>
        <w:t>(Kazemian, 2016)</w:t>
      </w:r>
      <w:r w:rsidR="00FB15E2" w:rsidRPr="00FD4478">
        <w:rPr>
          <w:lang w:val="en-US"/>
        </w:rPr>
        <w:fldChar w:fldCharType="end"/>
      </w:r>
      <w:r w:rsidRPr="00FD4478">
        <w:rPr>
          <w:lang w:val="en-US"/>
        </w:rPr>
        <w:t>. While policymaking and</w:t>
      </w:r>
      <w:r w:rsidRPr="00E3737A">
        <w:rPr>
          <w:lang w:val="en-US"/>
        </w:rPr>
        <w:t xml:space="preserve"> planning are interrelated, a national urban policy serves as a guidance framework to prevent sectoral planning and aims to maximize coordination among policymaking, planning, and the implementation of laws, rules, and regulations </w:t>
      </w:r>
      <w:r w:rsidR="00FB15E2">
        <w:rPr>
          <w:lang w:val="en-US"/>
        </w:rPr>
        <w:fldChar w:fldCharType="begin"/>
      </w:r>
      <w:r w:rsidR="00324E19">
        <w:rPr>
          <w:lang w:val="en-US"/>
        </w:rPr>
        <w:instrText xml:space="preserve"> ADDIN EN.CITE &lt;EndNote&gt;&lt;Cite&gt;&lt;Author&gt;UN-Habitat&lt;/Author&gt;&lt;Year&gt;2022&lt;/Year&gt;&lt;RecNum&gt;40&lt;/RecNum&gt;&lt;DisplayText&gt;(UN-Habitat, 2022b)&lt;/DisplayText&gt;&lt;record&gt;&lt;rec-number&gt;40&lt;/rec-number&gt;&lt;foreign-keys&gt;&lt;key app="EN" db-id="tztp55er0ewstrez2envxxexavzaefts2tds" timestamp="1734089732"&gt;40&lt;/key&gt;&lt;/foreign-keys&gt;&lt;ref-type name="Report"&gt;27&lt;/ref-type&gt;&lt;contributors&gt;&lt;authors&gt;&lt;author&gt;UN-Habitat&lt;/author&gt;&lt;/authors&gt;&lt;/contributors&gt;&lt;titles&gt;&lt;title&gt;National Urban Policy Programme in Iran: Developing the National Urban Policy and Smart City Strategy Document&lt;/title&gt;&lt;/titles&gt;&lt;dates&gt;&lt;year&gt;2022&lt;/year&gt;&lt;/dates&gt;&lt;pub-location&gt;Nairobi&lt;/pub-location&gt;&lt;publisher&gt;United Nations Human Settlements Programme&lt;/publisher&gt;&lt;urls&gt;&lt;/urls&gt;&lt;/record&gt;&lt;/Cite&gt;&lt;/EndNote&gt;</w:instrText>
      </w:r>
      <w:r w:rsidR="00FB15E2">
        <w:rPr>
          <w:lang w:val="en-US"/>
        </w:rPr>
        <w:fldChar w:fldCharType="separate"/>
      </w:r>
      <w:r w:rsidR="00324E19">
        <w:rPr>
          <w:noProof/>
          <w:lang w:val="en-US"/>
        </w:rPr>
        <w:t>(UN-Habitat, 2022b)</w:t>
      </w:r>
      <w:r w:rsidR="00FB15E2">
        <w:rPr>
          <w:lang w:val="en-US"/>
        </w:rPr>
        <w:fldChar w:fldCharType="end"/>
      </w:r>
    </w:p>
    <w:p w14:paraId="71E00843" w14:textId="000084B9" w:rsidR="00344FE6" w:rsidRDefault="00E3737A" w:rsidP="00FB15E2">
      <w:pPr>
        <w:spacing w:before="120"/>
      </w:pPr>
      <w:r w:rsidRPr="00E3737A">
        <w:rPr>
          <w:lang w:val="en-US"/>
        </w:rPr>
        <w:t xml:space="preserve">These challenges are not unique to Iran; many countries face a lack of supportive policies and frameworks to leverage urbanization for greater development gains. Recognizing this, UN-Habitat has emphasized the importance of the National Urban Policy (NUP) in the development of the </w:t>
      </w:r>
      <w:r w:rsidRPr="00E3737A">
        <w:rPr>
          <w:i/>
          <w:iCs/>
          <w:lang w:val="en-US"/>
        </w:rPr>
        <w:t>New Urban Agenda</w:t>
      </w:r>
      <w:r w:rsidRPr="00E3737A">
        <w:rPr>
          <w:lang w:val="en-US"/>
        </w:rPr>
        <w:t xml:space="preserve"> at the HABITAT III conference</w:t>
      </w:r>
      <w:r w:rsidR="00FB15E2">
        <w:rPr>
          <w:lang w:val="en-US"/>
        </w:rPr>
        <w:t xml:space="preserve"> </w:t>
      </w:r>
      <w:r w:rsidR="00FB15E2">
        <w:rPr>
          <w:lang w:val="en-US"/>
        </w:rPr>
        <w:fldChar w:fldCharType="begin"/>
      </w:r>
      <w:r w:rsidR="0047407C">
        <w:rPr>
          <w:lang w:val="en-US"/>
        </w:rPr>
        <w:instrText xml:space="preserve"> ADDIN EN.CITE &lt;EndNote&gt;&lt;Cite&gt;&lt;Author&gt;UN-Habitat&lt;/Author&gt;&lt;Year&gt;2016&lt;/Year&gt;&lt;RecNum&gt;15&lt;/RecNum&gt;&lt;DisplayText&gt;(UN-Habitat, 2016b)&lt;/DisplayText&gt;&lt;record&gt;&lt;rec-number&gt;15&lt;/rec-number&gt;&lt;foreign-keys&gt;&lt;key app="EN" db-id="tztp55er0ewstrez2envxxexavzaefts2tds" timestamp="1734088209"&gt;15&lt;/key&gt;&lt;/foreign-keys&gt;&lt;ref-type name="Report"&gt;27&lt;/ref-type&gt;&lt;contributors&gt;&lt;authors&gt;&lt;author&gt;UN-Habitat       &lt;/author&gt;&lt;/authors&gt;&lt;/contributors&gt;&lt;titles&gt;&lt;title&gt;The New Urban agenda&lt;/title&gt;&lt;/titles&gt;&lt;dates&gt;&lt;year&gt;2016&lt;/year&gt;&lt;/dates&gt;&lt;publisher&gt;United Nations Human Settlements Programme&lt;/publisher&gt;&lt;urls&gt;&lt;related-urls&gt;&lt;url&gt;https://habitat3.org/wp-content/uploads/NUA-English.pdf&lt;/url&gt;&lt;/related-urls&gt;&lt;/urls&gt;&lt;/record&gt;&lt;/Cite&gt;&lt;/EndNote&gt;</w:instrText>
      </w:r>
      <w:r w:rsidR="00FB15E2">
        <w:rPr>
          <w:lang w:val="en-US"/>
        </w:rPr>
        <w:fldChar w:fldCharType="separate"/>
      </w:r>
      <w:r w:rsidR="000A7E1A">
        <w:rPr>
          <w:noProof/>
          <w:lang w:val="en-US"/>
        </w:rPr>
        <w:t>(UN-Habitat, 2016b)</w:t>
      </w:r>
      <w:r w:rsidR="00FB15E2">
        <w:rPr>
          <w:lang w:val="en-US"/>
        </w:rPr>
        <w:fldChar w:fldCharType="end"/>
      </w:r>
      <w:r w:rsidRPr="00E3737A">
        <w:rPr>
          <w:lang w:val="en-US"/>
        </w:rPr>
        <w:t xml:space="preserve"> </w:t>
      </w:r>
      <w:r>
        <w:rPr>
          <w:lang w:val="en-US"/>
        </w:rPr>
        <w:t xml:space="preserve">to </w:t>
      </w:r>
      <w:r w:rsidRPr="00E3737A">
        <w:rPr>
          <w:lang w:val="en-US"/>
        </w:rPr>
        <w:t>support</w:t>
      </w:r>
      <w:r>
        <w:rPr>
          <w:lang w:val="en-US"/>
        </w:rPr>
        <w:t xml:space="preserve"> </w:t>
      </w:r>
      <w:r w:rsidRPr="00E3737A">
        <w:rPr>
          <w:lang w:val="en-US"/>
        </w:rPr>
        <w:t>countries in the preparation, implementation, monitoring, and evaluation of their national urban policies.</w:t>
      </w:r>
      <w:r>
        <w:rPr>
          <w:lang w:val="en-US"/>
        </w:rPr>
        <w:t xml:space="preserve"> </w:t>
      </w:r>
      <w:r w:rsidRPr="00E3737A">
        <w:rPr>
          <w:lang w:val="en-US"/>
        </w:rPr>
        <w:t>A NUP serves as a vital tool for governments to manage and guide rapid urbanization, harnessing its positive effects while addressing its inevitable challenges</w:t>
      </w:r>
      <w:r w:rsidR="00344FE6" w:rsidRPr="00344FE6">
        <w:t>. It also creates a common vision and strengthen relationships between different national, subnational, and local levels and other stakeholders.</w:t>
      </w:r>
      <w:r w:rsidR="00344FE6" w:rsidRPr="00344FE6">
        <w:rPr>
          <w:rtl/>
        </w:rPr>
        <w:t xml:space="preserve"> </w:t>
      </w:r>
    </w:p>
    <w:p w14:paraId="66A6216A" w14:textId="69883859" w:rsidR="00375AA6" w:rsidRDefault="00375AA6" w:rsidP="00375AA6">
      <w:pPr>
        <w:spacing w:before="120"/>
        <w:rPr>
          <w:lang w:val="en-US"/>
        </w:rPr>
      </w:pPr>
      <w:r w:rsidRPr="00375AA6">
        <w:rPr>
          <w:lang w:val="en-US"/>
        </w:rPr>
        <w:t xml:space="preserve">While the concept of </w:t>
      </w:r>
      <w:r>
        <w:rPr>
          <w:lang w:val="en-US"/>
        </w:rPr>
        <w:t xml:space="preserve">NUP </w:t>
      </w:r>
      <w:r w:rsidRPr="00375AA6">
        <w:rPr>
          <w:lang w:val="en-US"/>
        </w:rPr>
        <w:t>has been widely promoted by UN-Habitat over the past decade, its theoretical and empirical roots extend further back.</w:t>
      </w:r>
      <w:r w:rsidR="00FB15E2">
        <w:rPr>
          <w:lang w:val="en-US"/>
        </w:rPr>
        <w:fldChar w:fldCharType="begin"/>
      </w:r>
      <w:r w:rsidR="00CD1CD9">
        <w:rPr>
          <w:lang w:val="en-US"/>
        </w:rPr>
        <w:instrText xml:space="preserve"> ADDIN EN.CITE &lt;EndNote&gt;&lt;Cite&gt;&lt;Author&gt;Richardson&lt;/Author&gt;&lt;Year&gt;1987&lt;/Year&gt;&lt;RecNum&gt;24&lt;/RecNum&gt;&lt;DisplayText&gt;(Richardson, 1987)&lt;/DisplayText&gt;&lt;record&gt;&lt;rec-number&gt;24&lt;/rec-number&gt;&lt;foreign-keys&gt;&lt;key app="EN" db-id="tztp55er0ewstrez2envxxexavzaefts2tds" timestamp="1734088209"&gt;24&lt;/key&gt;&lt;/foreign-keys&gt;&lt;ref-type name="Journal Article"&gt;17&lt;/ref-type&gt;&lt;contributors&gt;&lt;authors&gt;&lt;author&gt;Richardson, H. W.       &lt;/author&gt;&lt;/authors&gt;&lt;/contributors&gt;&lt;titles&gt;&lt;title&gt;Whither national urban policy in developing countries?&lt;/title&gt;&lt;secondary-title&gt;Urban Studies&lt;/secondary-title&gt;&lt;/titles&gt;&lt;periodical&gt;&lt;full-title&gt;Urban Studies&lt;/full-title&gt;&lt;/periodical&gt;&lt;pages&gt;227-244&lt;/pages&gt;&lt;volume&gt;24&lt;/volume&gt;&lt;number&gt;3&lt;/number&gt;&lt;dates&gt;&lt;year&gt;1987&lt;/year&gt;&lt;/dates&gt;&lt;urls&gt;&lt;/urls&gt;&lt;electronic-resource-num&gt;10.1080/00420988720080361&lt;/electronic-resource-num&gt;&lt;/record&gt;&lt;/Cite&gt;&lt;/EndNote&gt;</w:instrText>
      </w:r>
      <w:r w:rsidR="00FB15E2">
        <w:rPr>
          <w:lang w:val="en-US"/>
        </w:rPr>
        <w:fldChar w:fldCharType="separate"/>
      </w:r>
      <w:r w:rsidR="00FB15E2">
        <w:rPr>
          <w:noProof/>
          <w:lang w:val="en-US"/>
        </w:rPr>
        <w:t>(Richardson, 1987)</w:t>
      </w:r>
      <w:r w:rsidR="00FB15E2">
        <w:rPr>
          <w:lang w:val="en-US"/>
        </w:rPr>
        <w:fldChar w:fldCharType="end"/>
      </w:r>
      <w:r w:rsidRPr="00375AA6">
        <w:rPr>
          <w:lang w:val="en-US"/>
        </w:rPr>
        <w:t xml:space="preserve"> examined the urban policies of developing countries and identified infeasible goals, poorly designed policies, and weak implementation as key reasons for the failure of most NUP efforts in these contexts.</w:t>
      </w:r>
      <w:r w:rsidR="007F4512">
        <w:rPr>
          <w:lang w:val="en-US"/>
        </w:rPr>
        <w:t xml:space="preserve"> </w:t>
      </w:r>
      <w:r w:rsidR="007F4512">
        <w:rPr>
          <w:lang w:val="en-US"/>
        </w:rPr>
        <w:fldChar w:fldCharType="begin"/>
      </w:r>
      <w:r w:rsidR="003E2CD3">
        <w:rPr>
          <w:lang w:val="en-US"/>
        </w:rPr>
        <w:instrText xml:space="preserve"> ADDIN EN.CITE &lt;EndNote&gt;&lt;Cite AuthorYear="1"&gt;&lt;Author&gt;Cartwright&lt;/Author&gt;&lt;Year&gt;2018&lt;/Year&gt;&lt;RecNum&gt;36&lt;/RecNum&gt;&lt;DisplayText&gt;Cartwright et al. (2018)&lt;/DisplayText&gt;&lt;record&gt;&lt;rec-number&gt;36&lt;/rec-number&gt;&lt;foreign-keys&gt;&lt;key app="EN" db-id="tztp55er0ewstrez2envxxexavzaefts2tds" timestamp="1734088209"&gt;36&lt;/key&gt;&lt;/foreign-keys&gt;&lt;ref-type name="Manuscript"&gt;36&lt;/ref-type&gt;&lt;contributors&gt;&lt;authors&gt;&lt;author&gt;Cartwright, Anton&lt;/author&gt;&lt;author&gt;Palmer, Ian&lt;/author&gt;&lt;author&gt;Taylor, Anna&lt;/author&gt;&lt;author&gt;Pieterse, Edgar&lt;/author&gt;&lt;author&gt;Parnell, Susan&lt;/author&gt;&lt;author&gt;Colenbrander, Sarah &lt;/author&gt;&lt;/authors&gt;&lt;/contributors&gt;&lt;titles&gt;&lt;title&gt;Developing Prosperous and Inclusive Cities in Africa-National Urban Policies to the Rescue?&lt;/title&gt;&lt;secondary-title&gt;Coalition for Urban Transitions&lt;/secondary-title&gt;&lt;/titles&gt;&lt;dates&gt;&lt;year&gt;2018&lt;/year&gt;&lt;/dates&gt;&lt;pub-location&gt;London and Washington, DC.&lt;/pub-location&gt;&lt;urls&gt;&lt;related-urls&gt;&lt;url&gt;http://newclimateeconomy.net/content/cities-working-papers&lt;/url&gt;&lt;/related-urls&gt;&lt;/urls&gt;&lt;/record&gt;&lt;/Cite&gt;&lt;/EndNote&gt;</w:instrText>
      </w:r>
      <w:r w:rsidR="007F4512">
        <w:rPr>
          <w:lang w:val="en-US"/>
        </w:rPr>
        <w:fldChar w:fldCharType="separate"/>
      </w:r>
      <w:r w:rsidR="007F4512">
        <w:rPr>
          <w:noProof/>
          <w:lang w:val="en-US"/>
        </w:rPr>
        <w:t>Cartwright et al. (2018)</w:t>
      </w:r>
      <w:r w:rsidR="007F4512">
        <w:rPr>
          <w:lang w:val="en-US"/>
        </w:rPr>
        <w:fldChar w:fldCharType="end"/>
      </w:r>
      <w:r w:rsidRPr="00375AA6">
        <w:rPr>
          <w:lang w:val="en-US"/>
        </w:rPr>
        <w:t xml:space="preserve"> emphasize that for a NUP to achieve its intended outcomes, it must be grounded in the specific national context. There is no universal approach to NUP; instead, policy formulation in each country must be tailored to its unique socio-economic and political conditions. Urban policymaking varies widely across countries, with diverse models and methods applied by governments based on their prevailing circumstances, planning systems, historical context, and other distinctive characteristics.</w:t>
      </w:r>
    </w:p>
    <w:p w14:paraId="61CC3081" w14:textId="0209768F" w:rsidR="00375AA6" w:rsidRPr="00375AA6" w:rsidRDefault="00375AA6" w:rsidP="00375AA6">
      <w:pPr>
        <w:spacing w:before="120"/>
        <w:rPr>
          <w:lang w:val="en-US"/>
        </w:rPr>
      </w:pPr>
      <w:r w:rsidRPr="00375AA6">
        <w:rPr>
          <w:lang w:val="en-US"/>
        </w:rPr>
        <w:t xml:space="preserve">This paper aims to explore the status of </w:t>
      </w:r>
      <w:r>
        <w:rPr>
          <w:lang w:val="en-US"/>
        </w:rPr>
        <w:t>the NUP</w:t>
      </w:r>
      <w:r w:rsidRPr="00375AA6">
        <w:rPr>
          <w:lang w:val="en-US"/>
        </w:rPr>
        <w:t xml:space="preserve"> within Iran’s urban planning and policymaking system and to examine the specific content of NUP in light of Iran's unique urbanization dynamics. </w:t>
      </w:r>
      <w:r>
        <w:rPr>
          <w:lang w:val="en-US"/>
        </w:rPr>
        <w:t xml:space="preserve">It </w:t>
      </w:r>
      <w:r w:rsidR="00344FE6" w:rsidRPr="00344FE6">
        <w:t xml:space="preserve">provides a background on the evolution and practice of NUP by emphasizing international experiences. This is followed by a brief introduction of the methodology of the research that includes content analysis of UN-Habitat proposed frameworks for NUP as well as Iran’s urban development plans and programs. </w:t>
      </w:r>
      <w:r w:rsidRPr="00375AA6">
        <w:rPr>
          <w:lang w:val="en-US"/>
        </w:rPr>
        <w:t>Ultimately, the results of the analysis discuss the major building blocks and themes to construct a NUP framework for the future development of Iran.</w:t>
      </w:r>
    </w:p>
    <w:p w14:paraId="596C0694" w14:textId="77777777" w:rsidR="00375AA6" w:rsidRPr="00375AA6" w:rsidRDefault="00375AA6" w:rsidP="00375AA6">
      <w:pPr>
        <w:spacing w:before="120"/>
        <w:rPr>
          <w:lang w:val="en-US"/>
        </w:rPr>
      </w:pPr>
    </w:p>
    <w:p w14:paraId="202F6AA8" w14:textId="77777777" w:rsidR="00344FE6" w:rsidRPr="000C36F3" w:rsidRDefault="00344FE6" w:rsidP="00E3737A">
      <w:pPr>
        <w:spacing w:before="120"/>
        <w:rPr>
          <w:b/>
          <w:bCs/>
        </w:rPr>
      </w:pPr>
      <w:r w:rsidRPr="000C36F3">
        <w:rPr>
          <w:b/>
          <w:bCs/>
        </w:rPr>
        <w:t>2. BACKGROUND AND THEORETICAL FRAMEWORK</w:t>
      </w:r>
    </w:p>
    <w:p w14:paraId="561B66B4" w14:textId="54BC1A36" w:rsidR="00344FE6" w:rsidRPr="00E138A8" w:rsidRDefault="00344FE6" w:rsidP="00E3737A">
      <w:pPr>
        <w:spacing w:before="120"/>
        <w:rPr>
          <w:b/>
          <w:bCs/>
        </w:rPr>
      </w:pPr>
      <w:r w:rsidRPr="00E138A8">
        <w:rPr>
          <w:b/>
          <w:bCs/>
        </w:rPr>
        <w:t>2.1. NUP concept and themes</w:t>
      </w:r>
    </w:p>
    <w:p w14:paraId="723CE324" w14:textId="63745BBB" w:rsidR="003E39B4" w:rsidRDefault="003E39B4" w:rsidP="000A7E1A">
      <w:pPr>
        <w:spacing w:before="120"/>
        <w:rPr>
          <w:lang w:val="en-US"/>
        </w:rPr>
      </w:pPr>
      <w:r w:rsidRPr="003E39B4">
        <w:rPr>
          <w:lang w:val="en-US"/>
        </w:rPr>
        <w:t xml:space="preserve">The substantive content of a </w:t>
      </w:r>
      <w:r>
        <w:rPr>
          <w:lang w:val="en-US"/>
        </w:rPr>
        <w:t>NUP</w:t>
      </w:r>
      <w:r w:rsidRPr="003E39B4">
        <w:rPr>
          <w:lang w:val="en-US"/>
        </w:rPr>
        <w:t xml:space="preserve"> varies across countries, reflecting their specific circumstances. However, UN-Habitat’s literature and publications highlight some general and inclusive components of NUP. Certain documents focus on the NUP development process, such as the diagnostic phase</w:t>
      </w:r>
      <w:r w:rsidR="007F4512">
        <w:rPr>
          <w:lang w:val="en-US"/>
        </w:rPr>
        <w:t xml:space="preserve"> </w:t>
      </w:r>
      <w:r w:rsidR="007F4512">
        <w:rPr>
          <w:lang w:val="en-US"/>
        </w:rPr>
        <w:fldChar w:fldCharType="begin"/>
      </w:r>
      <w:r w:rsidR="007F4512">
        <w:rPr>
          <w:lang w:val="en-US"/>
        </w:rPr>
        <w:instrText xml:space="preserve"> ADDIN EN.CITE &lt;EndNote&gt;&lt;Cite&gt;&lt;Author&gt;UN-Habitat&lt;/Author&gt;&lt;Year&gt;2015&lt;/Year&gt;&lt;RecNum&gt;11&lt;/RecNum&gt;&lt;DisplayText&gt;(UN-Habitat, 2015)&lt;/DisplayText&gt;&lt;record&gt;&lt;rec-number&gt;11&lt;/rec-number&gt;&lt;foreign-keys&gt;&lt;key app="EN" db-id="tztp55er0ewstrez2envxxexavzaefts2tds" timestamp="1734088209"&gt;11&lt;/key&gt;&lt;/foreign-keys&gt;&lt;ref-type name="Generic"&gt;13&lt;/ref-type&gt;&lt;contributors&gt;&lt;authors&gt;&lt;author&gt;UN-Habitat&lt;/author&gt;&lt;/authors&gt;&lt;/contributors&gt;&lt;titles&gt;&lt;title&gt;National Urban Policy Framework for a Rapid Diagnostic&lt;/title&gt;&lt;/titles&gt;&lt;dates&gt;&lt;year&gt;2015&lt;/year&gt;&lt;/dates&gt;&lt;pub-location&gt;Nairobi&lt;/pub-location&gt;&lt;publisher&gt;United Nations Human Settlements Programme&lt;/publisher&gt;&lt;urls&gt;&lt;/urls&gt;&lt;/record&gt;&lt;/Cite&gt;&lt;/EndNote&gt;</w:instrText>
      </w:r>
      <w:r w:rsidR="007F4512">
        <w:rPr>
          <w:lang w:val="en-US"/>
        </w:rPr>
        <w:fldChar w:fldCharType="separate"/>
      </w:r>
      <w:r w:rsidR="007F4512">
        <w:rPr>
          <w:noProof/>
          <w:lang w:val="en-US"/>
        </w:rPr>
        <w:t>(UN-Habitat, 2015)</w:t>
      </w:r>
      <w:r w:rsidR="007F4512">
        <w:rPr>
          <w:lang w:val="en-US"/>
        </w:rPr>
        <w:fldChar w:fldCharType="end"/>
      </w:r>
      <w:r w:rsidRPr="003E39B4">
        <w:rPr>
          <w:lang w:val="en-US"/>
        </w:rPr>
        <w:t xml:space="preserve"> and the formulation phase </w:t>
      </w:r>
      <w:r w:rsidR="007F4512">
        <w:rPr>
          <w:lang w:val="en-US"/>
        </w:rPr>
        <w:fldChar w:fldCharType="begin"/>
      </w:r>
      <w:r w:rsidR="007F4512">
        <w:rPr>
          <w:lang w:val="en-US"/>
        </w:rPr>
        <w:instrText xml:space="preserve"> ADDIN EN.CITE &lt;EndNote&gt;&lt;Cite&gt;&lt;Author&gt;UN-Habitat&lt;/Author&gt;&lt;Year&gt;2019&lt;/Year&gt;&lt;RecNum&gt;17&lt;/RecNum&gt;&lt;DisplayText&gt;(UN-Habitat, 2019)&lt;/DisplayText&gt;&lt;record&gt;&lt;rec-number&gt;17&lt;/rec-number&gt;&lt;foreign-keys&gt;&lt;key app="EN" db-id="tztp55er0ewstrez2envxxexavzaefts2tds" timestamp="1734088209"&gt;17&lt;/key&gt;&lt;/foreign-keys&gt;&lt;ref-type name="Generic"&gt;13&lt;/ref-type&gt;&lt;contributors&gt;&lt;authors&gt;&lt;author&gt;UN-Habitat     &lt;/author&gt;&lt;/authors&gt;&lt;/contributors&gt;&lt;titles&gt;&lt;title&gt;How to Formulate a National Urban Policy: A practical guide&lt;/title&gt;&lt;/titles&gt;&lt;dates&gt;&lt;year&gt;2019&lt;/year&gt;&lt;/dates&gt;&lt;publisher&gt;United Nations Human Settlements Programme&lt;/publisher&gt;&lt;urls&gt;&lt;/urls&gt;&lt;/record&gt;&lt;/Cite&gt;&lt;/EndNote&gt;</w:instrText>
      </w:r>
      <w:r w:rsidR="007F4512">
        <w:rPr>
          <w:lang w:val="en-US"/>
        </w:rPr>
        <w:fldChar w:fldCharType="separate"/>
      </w:r>
      <w:r w:rsidR="007F4512">
        <w:rPr>
          <w:noProof/>
          <w:lang w:val="en-US"/>
        </w:rPr>
        <w:t>(UN-Habitat, 2019)</w:t>
      </w:r>
      <w:r w:rsidR="007F4512">
        <w:rPr>
          <w:lang w:val="en-US"/>
        </w:rPr>
        <w:fldChar w:fldCharType="end"/>
      </w:r>
      <w:r w:rsidRPr="003E39B4">
        <w:rPr>
          <w:lang w:val="en-US"/>
        </w:rPr>
        <w:t xml:space="preserve">. Others emphasize the levels of NUP, including national </w:t>
      </w:r>
      <w:r w:rsidR="00441A08">
        <w:rPr>
          <w:lang w:val="en-US"/>
        </w:rPr>
        <w:fldChar w:fldCharType="begin">
          <w:fldData xml:space="preserve">PEVuZE5vdGU+PENpdGU+PEF1dGhvcj5VTi1IYWJpdGF0PC9BdXRob3I+PFllYXI+MjAxNjwvWWVh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</w:fldData>
        </w:fldChar>
      </w:r>
      <w:r w:rsidR="0047407C">
        <w:rPr>
          <w:lang w:val="en-US"/>
        </w:rPr>
        <w:instrText xml:space="preserve"> ADDIN EN.CITE </w:instrText>
      </w:r>
      <w:r w:rsidR="0047407C">
        <w:rPr>
          <w:lang w:val="en-US"/>
        </w:rPr>
        <w:fldChar w:fldCharType="begin">
          <w:fldData xml:space="preserve">PEVuZE5vdGU+PENpdGU+PEF1dGhvcj5VTi1IYWJpdGF0PC9BdXRob3I+PFllYXI+MjAxNjwvWWVh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</w:fldData>
        </w:fldChar>
      </w:r>
      <w:r w:rsidR="0047407C">
        <w:rPr>
          <w:lang w:val="en-US"/>
        </w:rPr>
        <w:instrText xml:space="preserve"> ADDIN EN.CITE.DATA </w:instrText>
      </w:r>
      <w:r w:rsidR="0047407C">
        <w:rPr>
          <w:lang w:val="en-US"/>
        </w:rPr>
      </w:r>
      <w:r w:rsidR="0047407C">
        <w:rPr>
          <w:lang w:val="en-US"/>
        </w:rPr>
        <w:fldChar w:fldCharType="end"/>
      </w:r>
      <w:r w:rsidR="00441A08">
        <w:rPr>
          <w:lang w:val="en-US"/>
        </w:rPr>
      </w:r>
      <w:r w:rsidR="00441A08">
        <w:rPr>
          <w:lang w:val="en-US"/>
        </w:rPr>
        <w:fldChar w:fldCharType="separate"/>
      </w:r>
      <w:r w:rsidR="000A7E1A">
        <w:rPr>
          <w:noProof/>
          <w:lang w:val="en-US"/>
        </w:rPr>
        <w:t>(OECD et al., 2021; UN-Habitat, 2016b; UN-Habitat &amp; OECD, 2018)</w:t>
      </w:r>
      <w:r w:rsidR="00441A08">
        <w:rPr>
          <w:lang w:val="en-US"/>
        </w:rPr>
        <w:fldChar w:fldCharType="end"/>
      </w:r>
      <w:r w:rsidR="00441A08">
        <w:rPr>
          <w:lang w:val="en-US"/>
        </w:rPr>
        <w:t xml:space="preserve"> </w:t>
      </w:r>
      <w:r w:rsidRPr="003E39B4">
        <w:rPr>
          <w:lang w:val="en-US"/>
        </w:rPr>
        <w:t>and sub-</w:t>
      </w:r>
      <w:r w:rsidRPr="000A7E1A">
        <w:rPr>
          <w:lang w:val="en-US"/>
        </w:rPr>
        <w:t>national levels</w:t>
      </w:r>
      <w:r w:rsidR="00441A08" w:rsidRPr="000A7E1A">
        <w:rPr>
          <w:lang w:val="en-US"/>
        </w:rPr>
        <w:t xml:space="preserve"> </w:t>
      </w:r>
      <w:r w:rsidR="000A7E1A" w:rsidRPr="000A7E1A">
        <w:rPr>
          <w:lang w:val="en-US"/>
        </w:rPr>
        <w:fldChar w:fldCharType="begin"/>
      </w:r>
      <w:r w:rsidR="000A7E1A">
        <w:rPr>
          <w:lang w:val="en-US"/>
        </w:rPr>
        <w:instrText xml:space="preserve"> ADDIN EN.CITE &lt;EndNote&gt;&lt;Cite&gt;&lt;Author&gt;UN-Habitat&lt;/Author&gt;&lt;Year&gt;2020&lt;/Year&gt;&lt;RecNum&gt;20&lt;/RecNum&gt;&lt;DisplayText&gt;(UN-Habitat, 2020b)&lt;/DisplayText&gt;&lt;record&gt;&lt;rec-number&gt;20&lt;/rec-number&gt;&lt;foreign-keys&gt;&lt;key app="EN" db-id="tztp55er0ewstrez2envxxexavzaefts2tds" timestamp="1734088209"&gt;20&lt;/key&gt;&lt;/foreign-keys&gt;&lt;ref-type name="Generic"&gt;13&lt;/ref-type&gt;&lt;contributors&gt;&lt;authors&gt;&lt;author&gt;UN-Habitat    &lt;/author&gt;&lt;/authors&gt;&lt;/contributors&gt;&lt;titles&gt;&lt;title&gt;Sub-National Urban Policy: A Guide&lt;/title&gt;&lt;/titles&gt;&lt;dates&gt;&lt;year&gt;2020&lt;/year&gt;&lt;/dates&gt;&lt;publisher&gt;United Nations Human Settlements Programme&lt;/publisher&gt;&lt;urls&gt;&lt;/urls&gt;&lt;/record&gt;&lt;/Cite&gt;&lt;/EndNote&gt;</w:instrText>
      </w:r>
      <w:r w:rsidR="000A7E1A" w:rsidRPr="000A7E1A">
        <w:rPr>
          <w:lang w:val="en-US"/>
        </w:rPr>
        <w:fldChar w:fldCharType="separate"/>
      </w:r>
      <w:r w:rsidR="000A7E1A">
        <w:rPr>
          <w:noProof/>
          <w:lang w:val="en-US"/>
        </w:rPr>
        <w:t>(UN-Habitat, 2020b)</w:t>
      </w:r>
      <w:r w:rsidR="000A7E1A" w:rsidRPr="000A7E1A">
        <w:rPr>
          <w:lang w:val="en-US"/>
        </w:rPr>
        <w:fldChar w:fldCharType="end"/>
      </w:r>
      <w:r w:rsidR="000A7E1A">
        <w:rPr>
          <w:lang w:val="en-US"/>
        </w:rPr>
        <w:t xml:space="preserve">. </w:t>
      </w:r>
      <w:r w:rsidRPr="003E39B4">
        <w:rPr>
          <w:lang w:val="en-US"/>
        </w:rPr>
        <w:t>Additionally, some publications address thematic and cross-cutting aspects of NUPs</w:t>
      </w:r>
      <w:r w:rsidR="000A7E1A">
        <w:rPr>
          <w:lang w:val="en-US"/>
        </w:rPr>
        <w:t xml:space="preserve"> </w:t>
      </w:r>
      <w:r w:rsidR="000A7E1A">
        <w:rPr>
          <w:lang w:val="en-US"/>
        </w:rPr>
        <w:fldChar w:fldCharType="begin"/>
      </w:r>
      <w:r w:rsidR="0047407C">
        <w:rPr>
          <w:lang w:val="en-US"/>
        </w:rPr>
        <w:instrText xml:space="preserve"> ADDIN EN.CITE &lt;EndNote&gt;&lt;Cite&gt;&lt;Author&gt;UN-Habitat&lt;/Author&gt;&lt;Year&gt;2020&lt;/Year&gt;&lt;RecNum&gt;19&lt;/RecNum&gt;&lt;DisplayText&gt;(UN-Habitat, 2016a, 2020a)&lt;/DisplayText&gt;&lt;record&gt;&lt;rec-number&gt;19&lt;/rec-number&gt;&lt;foreign-keys&gt;&lt;key app="EN" db-id="tztp55er0ewstrez2envxxexavzaefts2tds" timestamp="1734088209"&gt;19&lt;/key&gt;&lt;/foreign-keys&gt;&lt;ref-type name="Generic"&gt;13&lt;/ref-type&gt;&lt;contributors&gt;&lt;authors&gt;&lt;author&gt;UN-Habitat&lt;/author&gt;&lt;/authors&gt;&lt;/contributors&gt;&lt;titles&gt;&lt;title&gt;Mainstreaming National Urban Policies in Urban-Rural linkage&lt;/title&gt;&lt;/titles&gt;&lt;dates&gt;&lt;year&gt;2020&lt;/year&gt;&lt;/dates&gt;&lt;publisher&gt;United Nations Human Settlements Programme&lt;/publisher&gt;&lt;urls&gt;&lt;/urls&gt;&lt;/record&gt;&lt;/Cite&gt;&lt;Cite&gt;&lt;Author&gt;UN-Habitat&lt;/Author&gt;&lt;Year&gt;2016&lt;/Year&gt;&lt;RecNum&gt;14&lt;/RecNum&gt;&lt;record&gt;&lt;rec-number&gt;14&lt;/rec-number&gt;&lt;foreign-keys&gt;&lt;key app="EN" db-id="tztp55er0ewstrez2envxxexavzaefts2tds" timestamp="1734088209"&gt;14&lt;/key&gt;&lt;/foreign-keys&gt;&lt;ref-type name="Generic"&gt;13&lt;/ref-type&gt;&lt;contributors&gt;&lt;authors&gt;&lt;author&gt;UN-Habitat      &lt;/author&gt;&lt;/authors&gt;&lt;/contributors&gt;&lt;titles&gt;&lt;title&gt;HABITAT III Policy Paper: National Urban Policy&lt;/title&gt;&lt;/titles&gt;&lt;dates&gt;&lt;year&gt;2016&lt;/year&gt;&lt;/dates&gt;&lt;publisher&gt;United Nations Human Settlements Programme&lt;/publisher&gt;&lt;urls&gt;&lt;related-urls&gt;&lt;url&gt;https://uploads.habitat3.org/hb3/Habitat%20III%20Policy%20Paper%203.pdf&lt;/url&gt;&lt;/related-urls&gt;&lt;/urls&gt;&lt;/record&gt;&lt;/Cite&gt;&lt;/EndNote&gt;</w:instrText>
      </w:r>
      <w:r w:rsidR="000A7E1A">
        <w:rPr>
          <w:lang w:val="en-US"/>
        </w:rPr>
        <w:fldChar w:fldCharType="separate"/>
      </w:r>
      <w:r w:rsidR="000A7E1A">
        <w:rPr>
          <w:noProof/>
          <w:lang w:val="en-US"/>
        </w:rPr>
        <w:t>(UN-Habitat, 2016a, 2020a)</w:t>
      </w:r>
      <w:r w:rsidR="000A7E1A">
        <w:rPr>
          <w:lang w:val="en-US"/>
        </w:rPr>
        <w:fldChar w:fldCharType="end"/>
      </w:r>
      <w:r w:rsidR="000A7E1A">
        <w:rPr>
          <w:lang w:val="en-US"/>
        </w:rPr>
        <w:t xml:space="preserve"> </w:t>
      </w:r>
    </w:p>
    <w:p w14:paraId="389B43F1" w14:textId="2F187068" w:rsidR="003E39B4" w:rsidRPr="003E39B4" w:rsidRDefault="003E39B4" w:rsidP="00D628BA">
      <w:pPr>
        <w:spacing w:before="120"/>
        <w:rPr>
          <w:lang w:val="en-US"/>
        </w:rPr>
      </w:pPr>
      <w:r w:rsidRPr="003E39B4">
        <w:rPr>
          <w:lang w:val="en-US"/>
        </w:rPr>
        <w:t xml:space="preserve">The HABITAT III policy paper, a key resource for defining NUP, identifies twelve essential policy areas to consider when developing, implementing, monitoring, and evaluating NUPs. These areas include governance, inclusion, migration, land access, urban-rural linkages, public/civic space, local economic development, housing and the informal sector, infrastructure, resilience, land-use planning, and urban design </w:t>
      </w:r>
      <w:r w:rsidR="000A7E1A" w:rsidRPr="00FD4478">
        <w:rPr>
          <w:lang w:val="en-US"/>
        </w:rPr>
        <w:fldChar w:fldCharType="begin"/>
      </w:r>
      <w:r w:rsidR="0047407C">
        <w:rPr>
          <w:lang w:val="en-US"/>
        </w:rPr>
        <w:instrText xml:space="preserve"> ADDIN EN.CITE &lt;EndNote&gt;&lt;Cite&gt;&lt;Author&gt;UN-Habitat&lt;/Author&gt;&lt;Year&gt;2016&lt;/Year&gt;&lt;RecNum&gt;14&lt;/RecNum&gt;&lt;DisplayText&gt;(UN-Habitat, 2016a)&lt;/DisplayText&gt;&lt;record&gt;&lt;rec-number&gt;14&lt;/rec-number&gt;&lt;foreign-keys&gt;&lt;key app="EN" db-id="tztp55er0ewstrez2envxxexavzaefts2tds" timestamp="1734088209"&gt;14&lt;/key&gt;&lt;/foreign-keys&gt;&lt;ref-type name="Generic"&gt;13&lt;/ref-type&gt;&lt;contributors&gt;&lt;authors&gt;&lt;author&gt;UN-Habitat      &lt;/author&gt;&lt;/authors&gt;&lt;/contributors&gt;&lt;titles&gt;&lt;title&gt;HABITAT III Policy Paper: National Urban Policy&lt;/title&gt;&lt;/titles&gt;&lt;dates&gt;&lt;year&gt;2016&lt;/year&gt;&lt;/dates&gt;&lt;publisher&gt;United Nations Human Settlements Programme&lt;/publisher&gt;&lt;urls&gt;&lt;related-urls&gt;&lt;url&gt;https://uploads.habitat3.org/hb3/Habitat%20III%20Policy%20Paper%203.pdf&lt;/url&gt;&lt;/related-urls&gt;&lt;/urls&gt;&lt;/record&gt;&lt;/Cite&gt;&lt;/EndNote&gt;</w:instrText>
      </w:r>
      <w:r w:rsidR="000A7E1A" w:rsidRPr="00FD4478">
        <w:rPr>
          <w:lang w:val="en-US"/>
        </w:rPr>
        <w:fldChar w:fldCharType="separate"/>
      </w:r>
      <w:r w:rsidR="000A7E1A" w:rsidRPr="00FD4478">
        <w:rPr>
          <w:noProof/>
          <w:lang w:val="en-US"/>
        </w:rPr>
        <w:t>(UN-Habitat, 2016a)</w:t>
      </w:r>
      <w:r w:rsidR="000A7E1A" w:rsidRPr="00FD4478">
        <w:rPr>
          <w:lang w:val="en-US"/>
        </w:rPr>
        <w:fldChar w:fldCharType="end"/>
      </w:r>
      <w:r w:rsidRPr="00FD4478">
        <w:rPr>
          <w:lang w:val="en-US"/>
        </w:rPr>
        <w:t>.</w:t>
      </w:r>
      <w:r w:rsidR="00D628BA" w:rsidRPr="00FD4478">
        <w:rPr>
          <w:lang w:val="en-US"/>
        </w:rPr>
        <w:t xml:space="preserve"> </w:t>
      </w:r>
      <w:r w:rsidRPr="00FD4478">
        <w:rPr>
          <w:lang w:val="en-US"/>
        </w:rPr>
        <w:t>The 2018</w:t>
      </w:r>
      <w:r w:rsidRPr="003E39B4">
        <w:rPr>
          <w:lang w:val="en-US"/>
        </w:rPr>
        <w:t xml:space="preserve"> and 2020 global reviews of NUPs highlighted five key themes: economic development, spatial structure, human development, environmental </w:t>
      </w:r>
      <w:r w:rsidRPr="003E39B4">
        <w:rPr>
          <w:lang w:val="en-US"/>
        </w:rPr>
        <w:lastRenderedPageBreak/>
        <w:t>sustainability, and climate resilience</w:t>
      </w:r>
      <w:r w:rsidR="00614220">
        <w:rPr>
          <w:lang w:val="en-US"/>
        </w:rPr>
        <w:t xml:space="preserve"> </w:t>
      </w:r>
      <w:r w:rsidR="00614220">
        <w:rPr>
          <w:lang w:val="en-US"/>
        </w:rPr>
        <w:fldChar w:fldCharType="begin"/>
      </w:r>
      <w:r w:rsidR="005E6884">
        <w:rPr>
          <w:lang w:val="en-US"/>
        </w:rPr>
        <w:instrText xml:space="preserve"> ADDIN EN.CITE &lt;EndNote&gt;&lt;Cite&gt;&lt;Author&gt;UN-Habitat&lt;/Author&gt;&lt;Year&gt;2018&lt;/Year&gt;&lt;RecNum&gt;16&lt;/RecNum&gt;&lt;DisplayText&gt;(OECD et al., 2021; UN-Habitat &amp;amp; OECD, 2018)&lt;/DisplayText&gt;&lt;record&gt;&lt;rec-number&gt;16&lt;/rec-number&gt;&lt;foreign-keys&gt;&lt;key app="EN" db-id="tztp55er0ewstrez2envxxexavzaefts2tds" timestamp="1734088209"&gt;16&lt;/key&gt;&lt;/foreign-keys&gt;&lt;ref-type name="Generic"&gt;13&lt;/ref-type&gt;&lt;contributors&gt;&lt;authors&gt;&lt;author&gt;UN-Habitat&lt;/author&gt;&lt;author&gt;OECD&lt;/author&gt;&lt;/authors&gt;&lt;/contributors&gt;&lt;titles&gt;&lt;title&gt;Global State of National Urban Policy&lt;/title&gt;&lt;/titles&gt;&lt;dates&gt;&lt;year&gt;2018&lt;/year&gt;&lt;pub-dates&gt;&lt;date&gt;3&lt;/date&gt;&lt;/pub-dates&gt;&lt;/dates&gt;&lt;publisher&gt;The Organization for Economic Co-operation and Development&lt;/publisher&gt;&lt;isbn&gt;9789264290747&lt;/isbn&gt;&lt;urls&gt;&lt;/urls&gt;&lt;electronic-resource-num&gt;10.1787/9789264290747-en&lt;/electronic-resource-num&gt;&lt;/record&gt;&lt;/Cite&gt;&lt;Cite&gt;&lt;Author&gt;OECD&lt;/Author&gt;&lt;Year&gt;2021&lt;/Year&gt;&lt;RecNum&gt;41&lt;/RecNum&gt;&lt;record&gt;&lt;rec-number&gt;41&lt;/rec-number&gt;&lt;foreign-keys&gt;&lt;key app="EN" db-id="tztp55er0ewstrez2envxxexavzaefts2tds" timestamp="1734090705"&gt;41&lt;/key&gt;&lt;/foreign-keys&gt;&lt;ref-type name="Report"&gt;27&lt;/ref-type&gt;&lt;contributors&gt;&lt;authors&gt;&lt;author&gt;OECD&lt;/author&gt;&lt;author&gt;UN-Habitat&lt;/author&gt;&lt;author&gt;UNOPS&lt;/author&gt;&lt;/authors&gt;&lt;tertiary-authors&gt;&lt;author&gt;The Organization for Economic Co-operation and Development&lt;/author&gt;&lt;/tertiary-authors&gt;&lt;/contributors&gt;&lt;titles&gt;&lt;title&gt;Global State of National Urban Policy 2021: Achieving Sustainable Development Goals and Delivering Climate Action&lt;/title&gt;&lt;/titles&gt;&lt;dates&gt;&lt;year&gt;2021&lt;/year&gt;&lt;/dates&gt;&lt;publisher&gt;OECD&lt;/publisher&gt;&lt;urls&gt;&lt;/urls&gt;&lt;electronic-resource-num&gt;https://doi.org/10.1787/96eee083-en&lt;/electronic-resource-num&gt;&lt;/record&gt;&lt;/Cite&gt;&lt;/EndNote&gt;</w:instrText>
      </w:r>
      <w:r w:rsidR="00614220">
        <w:rPr>
          <w:lang w:val="en-US"/>
        </w:rPr>
        <w:fldChar w:fldCharType="separate"/>
      </w:r>
      <w:r w:rsidR="00614220">
        <w:rPr>
          <w:noProof/>
          <w:lang w:val="en-US"/>
        </w:rPr>
        <w:t>(OECD et al., 2021; UN-Habitat &amp; OECD, 2018)</w:t>
      </w:r>
      <w:r w:rsidR="00614220">
        <w:rPr>
          <w:lang w:val="en-US"/>
        </w:rPr>
        <w:fldChar w:fldCharType="end"/>
      </w:r>
      <w:r w:rsidR="00614220">
        <w:rPr>
          <w:lang w:val="en-US"/>
        </w:rPr>
        <w:t>.</w:t>
      </w:r>
      <w:r w:rsidRPr="003E39B4">
        <w:rPr>
          <w:lang w:val="en-US"/>
        </w:rPr>
        <w:t xml:space="preserve"> These same themes are reaffirmed in the </w:t>
      </w:r>
      <w:r w:rsidRPr="003E39B4">
        <w:rPr>
          <w:i/>
          <w:iCs/>
          <w:lang w:val="en-US"/>
        </w:rPr>
        <w:t>NUP Evaluation Report</w:t>
      </w:r>
      <w:r w:rsidRPr="003E39B4">
        <w:rPr>
          <w:lang w:val="en-US"/>
        </w:rPr>
        <w:t xml:space="preserve">, prepared under the NUP Programme, which also underscores cross-cutting issues such as public space provision, slum upgrading, climate change, disaster risk reduction, gender equality, and the inclusion of marginalized groups, including youth, the elderly, the poor, and persons with </w:t>
      </w:r>
      <w:r w:rsidRPr="00FD4478">
        <w:rPr>
          <w:lang w:val="en-US"/>
        </w:rPr>
        <w:t xml:space="preserve">disabilities </w:t>
      </w:r>
      <w:r w:rsidR="00FD4478" w:rsidRPr="00FD4478">
        <w:rPr>
          <w:lang w:val="en-US"/>
        </w:rPr>
        <w:fldChar w:fldCharType="begin"/>
      </w:r>
      <w:r w:rsidR="00324E19">
        <w:rPr>
          <w:lang w:val="en-US"/>
        </w:rPr>
        <w:instrText xml:space="preserve"> ADDIN EN.CITE &lt;EndNote&gt;&lt;Cite&gt;&lt;Author&gt;UN-Habitat&lt;/Author&gt;&lt;Year&gt;2022&lt;/Year&gt;&lt;RecNum&gt;40&lt;/RecNum&gt;&lt;DisplayText&gt;(UN-Habitat, 2022b)&lt;/DisplayText&gt;&lt;record&gt;&lt;rec-number&gt;40&lt;/rec-number&gt;&lt;foreign-keys&gt;&lt;key app="EN" db-id="tztp55er0ewstrez2envxxexavzaefts2tds" timestamp="1734089732"&gt;40&lt;/key&gt;&lt;/foreign-keys&gt;&lt;ref-type name="Report"&gt;27&lt;/ref-type&gt;&lt;contributors&gt;&lt;authors&gt;&lt;author&gt;UN-Habitat&lt;/author&gt;&lt;/authors&gt;&lt;/contributors&gt;&lt;titles&gt;&lt;title&gt;National Urban Policy Programme in Iran: Developing the National Urban Policy and Smart City Strategy Document&lt;/title&gt;&lt;/titles&gt;&lt;dates&gt;&lt;year&gt;2022&lt;/year&gt;&lt;/dates&gt;&lt;pub-location&gt;Nairobi&lt;/pub-location&gt;&lt;publisher&gt;United Nations Human Settlements Programme&lt;/publisher&gt;&lt;urls&gt;&lt;/urls&gt;&lt;/record&gt;&lt;/Cite&gt;&lt;/EndNote&gt;</w:instrText>
      </w:r>
      <w:r w:rsidR="00FD4478" w:rsidRPr="00FD4478">
        <w:rPr>
          <w:lang w:val="en-US"/>
        </w:rPr>
        <w:fldChar w:fldCharType="separate"/>
      </w:r>
      <w:r w:rsidR="00324E19">
        <w:rPr>
          <w:noProof/>
          <w:lang w:val="en-US"/>
        </w:rPr>
        <w:t>(UN-Habitat, 2022b)</w:t>
      </w:r>
      <w:r w:rsidR="00FD4478" w:rsidRPr="00FD4478">
        <w:rPr>
          <w:lang w:val="en-US"/>
        </w:rPr>
        <w:fldChar w:fldCharType="end"/>
      </w:r>
      <w:r w:rsidRPr="00FD4478">
        <w:rPr>
          <w:lang w:val="en-US"/>
        </w:rPr>
        <w:t>.</w:t>
      </w:r>
      <w:r w:rsidR="00D628BA" w:rsidRPr="00FD4478">
        <w:rPr>
          <w:lang w:val="en-US"/>
        </w:rPr>
        <w:t xml:space="preserve"> </w:t>
      </w:r>
      <w:r w:rsidRPr="00FD4478">
        <w:rPr>
          <w:lang w:val="en-US"/>
        </w:rPr>
        <w:t>In addition to general frameworks, thematic guides provide targeted recommendations on specific aspects of</w:t>
      </w:r>
      <w:r w:rsidRPr="003E39B4">
        <w:rPr>
          <w:lang w:val="en-US"/>
        </w:rPr>
        <w:t xml:space="preserve"> NUPs. For instance, </w:t>
      </w:r>
      <w:r w:rsidRPr="003E39B4">
        <w:rPr>
          <w:i/>
          <w:iCs/>
          <w:lang w:val="en-US"/>
        </w:rPr>
        <w:t>Addressing Climate Change in National Urban Policy</w:t>
      </w:r>
      <w:r w:rsidRPr="003E39B4">
        <w:rPr>
          <w:lang w:val="en-US"/>
        </w:rPr>
        <w:t xml:space="preserve"> offers strategies for integrating climate change considerations into NUPs, empowering national and local governments and other stakeholders.</w:t>
      </w:r>
    </w:p>
    <w:p w14:paraId="6B834391" w14:textId="77777777" w:rsidR="00344FE6" w:rsidRPr="00E138A8" w:rsidRDefault="00344FE6" w:rsidP="00E3737A">
      <w:pPr>
        <w:spacing w:before="120"/>
        <w:rPr>
          <w:b/>
          <w:bCs/>
        </w:rPr>
      </w:pPr>
      <w:r w:rsidRPr="00E138A8">
        <w:rPr>
          <w:b/>
          <w:bCs/>
        </w:rPr>
        <w:t>2.2. NUP Framework and building blocks based on the countries’ experiences</w:t>
      </w:r>
    </w:p>
    <w:p w14:paraId="083FD712" w14:textId="6CF252E0" w:rsidR="00D628BA" w:rsidRDefault="00D628BA" w:rsidP="00D628BA">
      <w:pPr>
        <w:spacing w:before="120"/>
        <w:rPr>
          <w:lang w:val="en-US"/>
        </w:rPr>
      </w:pPr>
      <w:r w:rsidRPr="00D628BA">
        <w:rPr>
          <w:lang w:val="en-US"/>
        </w:rPr>
        <w:t xml:space="preserve">The development of NUPs is being pursued by many countries worldwide. The </w:t>
      </w:r>
      <w:r w:rsidRPr="00D628BA">
        <w:rPr>
          <w:i/>
          <w:iCs/>
          <w:lang w:val="en-US"/>
        </w:rPr>
        <w:t>2018 Global State of NUP</w:t>
      </w:r>
      <w:r w:rsidRPr="00D628BA">
        <w:rPr>
          <w:lang w:val="en-US"/>
        </w:rPr>
        <w:t xml:space="preserve"> report distinguishes between explicit and implicit NUPs based on how these policies are structured at the national level</w:t>
      </w:r>
      <w:r>
        <w:rPr>
          <w:lang w:val="en-US"/>
        </w:rPr>
        <w:t xml:space="preserve"> </w:t>
      </w:r>
      <w:r w:rsidR="00FD4478">
        <w:rPr>
          <w:lang w:val="en-US"/>
        </w:rPr>
        <w:fldChar w:fldCharType="begin"/>
      </w:r>
      <w:r w:rsidR="005E6884">
        <w:rPr>
          <w:lang w:val="en-US"/>
        </w:rPr>
        <w:instrText xml:space="preserve"> ADDIN EN.CITE &lt;EndNote&gt;&lt;Cite&gt;&lt;Author&gt;UN-Habitat&lt;/Author&gt;&lt;Year&gt;2018&lt;/Year&gt;&lt;RecNum&gt;16&lt;/RecNum&gt;&lt;DisplayText&gt;(UN-Habitat &amp;amp; OECD, 2018)&lt;/DisplayText&gt;&lt;record&gt;&lt;rec-number&gt;16&lt;/rec-number&gt;&lt;foreign-keys&gt;&lt;key app="EN" db-id="tztp55er0ewstrez2envxxexavzaefts2tds" timestamp="1734088209"&gt;16&lt;/key&gt;&lt;/foreign-keys&gt;&lt;ref-type name="Generic"&gt;13&lt;/ref-type&gt;&lt;contributors&gt;&lt;authors&gt;&lt;author&gt;UN-Habitat&lt;/author&gt;&lt;author&gt;OECD&lt;/author&gt;&lt;/authors&gt;&lt;/contributors&gt;&lt;titles&gt;&lt;title&gt;Global State of National Urban Policy&lt;/title&gt;&lt;/titles&gt;&lt;dates&gt;&lt;year&gt;2018&lt;/year&gt;&lt;pub-dates&gt;&lt;date&gt;3&lt;/date&gt;&lt;/pub-dates&gt;&lt;/dates&gt;&lt;publisher&gt;The Organization for Economic Co-operation and Development&lt;/publisher&gt;&lt;isbn&gt;9789264290747&lt;/isbn&gt;&lt;urls&gt;&lt;/urls&gt;&lt;electronic-resource-num&gt;10.1787/9789264290747-en&lt;/electronic-resource-num&gt;&lt;/record&gt;&lt;/Cite&gt;&lt;/EndNote&gt;</w:instrText>
      </w:r>
      <w:r w:rsidR="00FD4478">
        <w:rPr>
          <w:lang w:val="en-US"/>
        </w:rPr>
        <w:fldChar w:fldCharType="separate"/>
      </w:r>
      <w:r w:rsidR="00FD4478">
        <w:rPr>
          <w:noProof/>
          <w:lang w:val="en-US"/>
        </w:rPr>
        <w:t>(UN-Habitat &amp; OECD, 2018)</w:t>
      </w:r>
      <w:r w:rsidR="00FD4478">
        <w:rPr>
          <w:lang w:val="en-US"/>
        </w:rPr>
        <w:fldChar w:fldCharType="end"/>
      </w:r>
      <w:r w:rsidRPr="00D628BA">
        <w:rPr>
          <w:lang w:val="en-US"/>
        </w:rPr>
        <w:t>. Some countries have explicit NUPs, characterized by a clearly defined policy explicitly labeled as a National Urban Policy or a similar variant. In contrast, other countries implement a collection of policies that meet the criteria or possess the features of a NUP but are not consolidated into a single, unified policy document.</w:t>
      </w:r>
    </w:p>
    <w:p w14:paraId="3E075920" w14:textId="4FFC3A86" w:rsidR="00D628BA" w:rsidRPr="00D628BA" w:rsidRDefault="00D628BA" w:rsidP="00D628BA">
      <w:pPr>
        <w:spacing w:before="120"/>
        <w:rPr>
          <w:lang w:val="en-US"/>
        </w:rPr>
      </w:pPr>
      <w:r w:rsidRPr="00D628BA">
        <w:rPr>
          <w:lang w:val="en-US"/>
        </w:rPr>
        <w:t>A review of the existing literature identifies Africa as one of the pioneering continents in the development of explicit NUPs.</w:t>
      </w:r>
      <w:r w:rsidR="00FD4478">
        <w:rPr>
          <w:lang w:val="en-US"/>
        </w:rPr>
        <w:t xml:space="preserve"> </w:t>
      </w:r>
      <w:r w:rsidR="00FD4478">
        <w:rPr>
          <w:lang w:val="en-US"/>
        </w:rPr>
        <w:fldChar w:fldCharType="begin"/>
      </w:r>
      <w:r w:rsidR="005E6884">
        <w:rPr>
          <w:lang w:val="en-US"/>
        </w:rPr>
        <w:instrText xml:space="preserve"> ADDIN EN.CITE &lt;EndNote&gt;&lt;Cite AuthorYear="1"&gt;&lt;Author&gt;Bandauko&lt;/Author&gt;&lt;Year&gt;2021&lt;/Year&gt;&lt;RecNum&gt;39&lt;/RecNum&gt;&lt;DisplayText&gt;Bandauko et al. (2021)&lt;/DisplayText&gt;&lt;record&gt;&lt;rec-number&gt;39&lt;/rec-number&gt;&lt;foreign-keys&gt;&lt;key app="EN" db-id="tztp55er0ewstrez2envxxexavzaefts2tds" timestamp="1734088209"&gt;39&lt;/key&gt;&lt;/foreign-keys&gt;&lt;ref-type name="Journal Article"&gt;17&lt;/ref-type&gt;&lt;contributors&gt;&lt;authors&gt;&lt;author&gt;Bandauko, Elmond&lt;/author&gt;&lt;author&gt;Annan-Aggrey, Eunice&lt;/author&gt;&lt;author&gt;Arku, Godwin   &lt;/author&gt;&lt;/authors&gt;&lt;/contributors&gt;&lt;titles&gt;&lt;title&gt;Planning and managing urbanization in the twenty-first century: content analysis of selected African countries’ national urban policies&lt;/title&gt;&lt;secondary-title&gt;Urban Research &amp;amp; Practice&lt;/secondary-title&gt;&lt;/titles&gt;&lt;periodical&gt;&lt;full-title&gt;Urban Research &amp;amp; Practice&lt;/full-title&gt;&lt;/periodical&gt;&lt;pages&gt;94-104&lt;/pages&gt;&lt;volume&gt;14&lt;/volume&gt;&lt;number&gt;1&lt;/number&gt;&lt;dates&gt;&lt;year&gt;2021&lt;/year&gt;&lt;/dates&gt;&lt;urls&gt;&lt;/urls&gt;&lt;electronic-resource-num&gt;10.1080/17535069.2020.1803641&lt;/electronic-resource-num&gt;&lt;/record&gt;&lt;/Cite&gt;&lt;/EndNote&gt;</w:instrText>
      </w:r>
      <w:r w:rsidR="00FD4478">
        <w:rPr>
          <w:lang w:val="en-US"/>
        </w:rPr>
        <w:fldChar w:fldCharType="separate"/>
      </w:r>
      <w:r w:rsidR="00FD4478">
        <w:rPr>
          <w:noProof/>
          <w:lang w:val="en-US"/>
        </w:rPr>
        <w:t>Bandauko et al. (2021)</w:t>
      </w:r>
      <w:r w:rsidR="00FD4478">
        <w:rPr>
          <w:lang w:val="en-US"/>
        </w:rPr>
        <w:fldChar w:fldCharType="end"/>
      </w:r>
      <w:r w:rsidRPr="00D628BA">
        <w:rPr>
          <w:lang w:val="en-US"/>
        </w:rPr>
        <w:t xml:space="preserve"> analyzed the content of NUPs from eight African countries: Malawi, South Africa, Uganda, Rwanda, Ethiopia, Kenya, Ghana, and Nigeria. The emerging themes within these policies include economic development, integrated urban planning, urban governance, social inclusion, urban housing, and climate change and the </w:t>
      </w:r>
      <w:r w:rsidR="00FD4478" w:rsidRPr="00D628BA">
        <w:rPr>
          <w:lang w:val="en-US"/>
        </w:rPr>
        <w:t>environment. The</w:t>
      </w:r>
      <w:r w:rsidRPr="00D628BA">
        <w:rPr>
          <w:lang w:val="en-US"/>
        </w:rPr>
        <w:t xml:space="preserve"> analysis reveals a growing awareness of the challenges posed by rapid urbanization in Africa, with a strong focus on addressing social and economic issues. However, the study also highlights a relative lack of attention to climate change and sustainability in these policies </w:t>
      </w:r>
    </w:p>
    <w:p w14:paraId="09E99FCC" w14:textId="41F3F156" w:rsidR="00344FE6" w:rsidRDefault="00344FE6" w:rsidP="00E3737A">
      <w:pPr>
        <w:spacing w:before="120"/>
      </w:pPr>
      <w:r w:rsidRPr="00344FE6">
        <w:t xml:space="preserve">Among Middle </w:t>
      </w:r>
      <w:r w:rsidRPr="00FD4478">
        <w:t xml:space="preserve">Eastern country, Jordan finished its NUP formulation in 2021. Four thematic areas including urban regulations, economic development, urban planning and design, and resilience have been introduced to formulate the policies </w:t>
      </w:r>
      <w:r w:rsidR="00FD4478" w:rsidRPr="00FD4478">
        <w:fldChar w:fldCharType="begin"/>
      </w:r>
      <w:r w:rsidR="004718E8">
        <w:instrText xml:space="preserve"> ADDIN EN.CITE &lt;EndNote&gt;&lt;Cite&gt;&lt;Author&gt;UN-Habitat&lt;/Author&gt;&lt;Year&gt;2021&lt;/Year&gt;&lt;RecNum&gt;21&lt;/RecNum&gt;&lt;DisplayText&gt;(UN-Habitat, 2021)&lt;/DisplayText&gt;&lt;record&gt;&lt;rec-number&gt;21&lt;/rec-number&gt;&lt;foreign-keys&gt;&lt;key app="EN" db-id="tztp55er0ewstrez2envxxexavzaefts2tds" timestamp="1734088209"&gt;21&lt;/key&gt;&lt;/foreign-keys&gt;&lt;ref-type name="Generic"&gt;13&lt;/ref-type&gt;&lt;contributors&gt;&lt;authors&gt;&lt;author&gt;UN-Habitat&lt;/author&gt;&lt;/authors&gt;&lt;/contributors&gt;&lt;titles&gt;&lt;title&gt;National Urban Policies Programme in Jordan, Phase 3: formulation Report&lt;/title&gt;&lt;/titles&gt;&lt;dates&gt;&lt;year&gt;2021&lt;/year&gt;&lt;/dates&gt;&lt;publisher&gt;United Nations Human Settlements Programme&lt;/publisher&gt;&lt;urls&gt;&lt;/urls&gt;&lt;/record&gt;&lt;/Cite&gt;&lt;/EndNote&gt;</w:instrText>
      </w:r>
      <w:r w:rsidR="00FD4478" w:rsidRPr="00FD4478">
        <w:fldChar w:fldCharType="separate"/>
      </w:r>
      <w:r w:rsidR="00FD4478" w:rsidRPr="00FD4478">
        <w:rPr>
          <w:noProof/>
        </w:rPr>
        <w:t>(UN-Habitat, 2021)</w:t>
      </w:r>
      <w:r w:rsidR="00FD4478" w:rsidRPr="00FD4478">
        <w:fldChar w:fldCharType="end"/>
      </w:r>
      <w:r w:rsidRPr="00FD4478">
        <w:t>.</w:t>
      </w:r>
    </w:p>
    <w:p w14:paraId="2F396222" w14:textId="6BBD5078" w:rsidR="009B57A0" w:rsidRDefault="00344FE6" w:rsidP="00E3737A">
      <w:pPr>
        <w:spacing w:before="120"/>
      </w:pPr>
      <w:r w:rsidRPr="00344FE6">
        <w:t xml:space="preserve">In the context of European countries, experiences </w:t>
      </w:r>
      <w:r w:rsidR="00D628BA">
        <w:t xml:space="preserve">highlight </w:t>
      </w:r>
      <w:r w:rsidRPr="00344FE6">
        <w:t>the difference between the explicit and implicit NUPs</w:t>
      </w:r>
      <w:r w:rsidR="00147CF9">
        <w:t xml:space="preserve"> </w:t>
      </w:r>
      <w:r w:rsidR="00147CF9">
        <w:fldChar w:fldCharType="begin"/>
      </w:r>
      <w:r w:rsidR="00147CF9">
        <w:instrText xml:space="preserve"> ADDIN EN.CITE &lt;EndNote&gt;&lt;Cite&gt;&lt;Author&gt;Van Den Berg&lt;/Author&gt;&lt;Year&gt;1998&lt;/Year&gt;&lt;RecNum&gt;50&lt;/RecNum&gt;&lt;DisplayText&gt;(Van Den Berg et al., 1998)&lt;/DisplayText&gt;&lt;record&gt;&lt;rec-number&gt;50&lt;/rec-number&gt;&lt;foreign-keys&gt;&lt;key app="EN" db-id="tztp55er0ewstrez2envxxexavzaefts2tds" timestamp="1734104857"&gt;50&lt;/key&gt;&lt;/foreign-keys&gt;&lt;ref-type name="Book"&gt;6&lt;/ref-type&gt;&lt;contributors&gt;&lt;authors&gt;&lt;author&gt;Van Den Berg, Leo&lt;/author&gt;&lt;author&gt; Braun, Erik&lt;/author&gt;&lt;author&gt;Van Der Meer, Jan&lt;/author&gt;&lt;/authors&gt;&lt;/contributors&gt;&lt;titles&gt;&lt;title&gt;National Urban Policies in the European Union&lt;/title&gt;&lt;/titles&gt;&lt;dates&gt;&lt;year&gt;1998&lt;/year&gt;&lt;/dates&gt;&lt;publisher&gt;Routledge&lt;/publisher&gt;&lt;urls&gt;&lt;/urls&gt;&lt;electronic-resource-num&gt;https://doi.org/10.4324/9780429445965&lt;/electronic-resource-num&gt;&lt;/record&gt;&lt;/Cite&gt;&lt;/EndNote&gt;</w:instrText>
      </w:r>
      <w:r w:rsidR="00147CF9">
        <w:fldChar w:fldCharType="separate"/>
      </w:r>
      <w:r w:rsidR="00147CF9">
        <w:rPr>
          <w:noProof/>
        </w:rPr>
        <w:t>(Van Den Berg et al., 1998)</w:t>
      </w:r>
      <w:r w:rsidR="00147CF9">
        <w:fldChar w:fldCharType="end"/>
      </w:r>
      <w:r w:rsidRPr="00344FE6">
        <w:t>. For instance, France does not have an explicit NUP but</w:t>
      </w:r>
      <w:r w:rsidR="00AC20A5">
        <w:t xml:space="preserve"> operates through </w:t>
      </w:r>
      <w:r w:rsidRPr="00344FE6">
        <w:t xml:space="preserve">a suite of urban policies framed by the </w:t>
      </w:r>
      <w:r w:rsidRPr="00AC20A5">
        <w:rPr>
          <w:i/>
          <w:iCs/>
        </w:rPr>
        <w:t>National Sustainable Development Strategy</w:t>
      </w:r>
      <w:r w:rsidRPr="00344FE6">
        <w:t>. As a result, the coordination of activities across tiers and functions of government is an important aspect of how urban issues are managed in France. A</w:t>
      </w:r>
      <w:r w:rsidR="00AC20A5">
        <w:t xml:space="preserve">ccording to </w:t>
      </w:r>
      <w:r w:rsidRPr="00344FE6">
        <w:t xml:space="preserve">the </w:t>
      </w:r>
      <w:r w:rsidRPr="00AC20A5">
        <w:rPr>
          <w:i/>
          <w:iCs/>
        </w:rPr>
        <w:t>Global State of National Urban Policy 202</w:t>
      </w:r>
      <w:r w:rsidR="00AC20A5">
        <w:rPr>
          <w:i/>
          <w:iCs/>
        </w:rPr>
        <w:t xml:space="preserve">, </w:t>
      </w:r>
      <w:r w:rsidRPr="00344FE6">
        <w:t>France</w:t>
      </w:r>
      <w:r w:rsidR="00AC20A5">
        <w:t xml:space="preserve">’s urban </w:t>
      </w:r>
      <w:r w:rsidR="004718E8">
        <w:t>policy</w:t>
      </w:r>
      <w:r w:rsidR="00AC20A5">
        <w:t xml:space="preserve"> is described as</w:t>
      </w:r>
      <w:r w:rsidRPr="00344FE6">
        <w:t xml:space="preserve">: </w:t>
      </w:r>
    </w:p>
    <w:p w14:paraId="3E02E923" w14:textId="77A6EA0E" w:rsidR="009B57A0" w:rsidRDefault="009B57A0" w:rsidP="00FD4478">
      <w:pPr>
        <w:spacing w:before="120"/>
        <w:ind w:left="720"/>
        <w:rPr>
          <w:lang w:val="en-US"/>
        </w:rPr>
      </w:pPr>
      <w:r w:rsidRPr="00D628BA">
        <w:rPr>
          <w:lang w:val="en-US"/>
        </w:rPr>
        <w:t xml:space="preserve">“… inter-ministerial, partnership-based, contractual and participatory in its approach, decentralized and deconcentrated in its implementation, in the integration of the social, urban and economic dimensions within the city contract and the setting up of citizens’ councils” </w:t>
      </w:r>
      <w:r w:rsidR="00FD4478">
        <w:rPr>
          <w:lang w:val="en-US"/>
        </w:rPr>
        <w:t xml:space="preserve"> </w:t>
      </w:r>
      <w:r w:rsidR="00FD4478">
        <w:rPr>
          <w:lang w:val="en-US"/>
        </w:rPr>
        <w:fldChar w:fldCharType="begin"/>
      </w:r>
      <w:r w:rsidR="005E6884">
        <w:rPr>
          <w:lang w:val="en-US"/>
        </w:rPr>
        <w:instrText xml:space="preserve"> ADDIN EN.CITE &lt;EndNote&gt;&lt;Cite&gt;&lt;Author&gt;OECD&lt;/Author&gt;&lt;Year&gt;2021&lt;/Year&gt;&lt;RecNum&gt;41&lt;/RecNum&gt;&lt;Pages&gt;34&lt;/Pages&gt;&lt;DisplayText&gt;(OECD et al., 2021, p. 34)&lt;/DisplayText&gt;&lt;record&gt;&lt;rec-number&gt;41&lt;/rec-number&gt;&lt;foreign-keys&gt;&lt;key app="EN" db-id="tztp55er0ewstrez2envxxexavzaefts2tds" timestamp="1734090705"&gt;41&lt;/key&gt;&lt;/foreign-keys&gt;&lt;ref-type name="Report"&gt;27&lt;/ref-type&gt;&lt;contributors&gt;&lt;authors&gt;&lt;author&gt;OECD&lt;/author&gt;&lt;author&gt;UN-Habitat&lt;/author&gt;&lt;author&gt;UNOPS&lt;/author&gt;&lt;/authors&gt;&lt;tertiary-authors&gt;&lt;author&gt;The Organization for Economic Co-operation and Development&lt;/author&gt;&lt;/tertiary-authors&gt;&lt;/contributors&gt;&lt;titles&gt;&lt;title&gt;Global State of National Urban Policy 2021: Achieving Sustainable Development Goals and Delivering Climate Action&lt;/title&gt;&lt;/titles&gt;&lt;dates&gt;&lt;year&gt;2021&lt;/year&gt;&lt;/dates&gt;&lt;publisher&gt;OECD&lt;/publisher&gt;&lt;urls&gt;&lt;/urls&gt;&lt;electronic-resource-num&gt;https://doi.org/10.1787/96eee083-en&lt;/electronic-resource-num&gt;&lt;/record&gt;&lt;/Cite&gt;&lt;/EndNote&gt;</w:instrText>
      </w:r>
      <w:r w:rsidR="00FD4478">
        <w:rPr>
          <w:lang w:val="en-US"/>
        </w:rPr>
        <w:fldChar w:fldCharType="separate"/>
      </w:r>
      <w:r w:rsidR="00FD4478">
        <w:rPr>
          <w:noProof/>
          <w:lang w:val="en-US"/>
        </w:rPr>
        <w:t>(OECD et al., 2021, p. 34)</w:t>
      </w:r>
      <w:r w:rsidR="00FD4478">
        <w:rPr>
          <w:lang w:val="en-US"/>
        </w:rPr>
        <w:fldChar w:fldCharType="end"/>
      </w:r>
    </w:p>
    <w:p w14:paraId="77075F86" w14:textId="321DA9D1" w:rsidR="009B57A0" w:rsidRDefault="009B57A0" w:rsidP="00324E19">
      <w:pPr>
        <w:spacing w:before="120"/>
        <w:rPr>
          <w:lang w:val="en-US"/>
        </w:rPr>
      </w:pPr>
      <w:r w:rsidRPr="00D628BA">
        <w:rPr>
          <w:lang w:val="en-US"/>
        </w:rPr>
        <w:t xml:space="preserve">Similarly, </w:t>
      </w:r>
      <w:r w:rsidR="00FD4478">
        <w:rPr>
          <w:lang w:val="en-US"/>
        </w:rPr>
        <w:fldChar w:fldCharType="begin"/>
      </w:r>
      <w:r w:rsidR="003E2CD3">
        <w:rPr>
          <w:lang w:val="en-US"/>
        </w:rPr>
        <w:instrText xml:space="preserve"> ADDIN EN.CITE &lt;EndNote&gt;&lt;Cite AuthorYear="1"&gt;&lt;Author&gt;Einem&lt;/Author&gt;&lt;Year&gt;1982&lt;/Year&gt;&lt;RecNum&gt;8&lt;/RecNum&gt;&lt;DisplayText&gt;Einem (1982)&lt;/DisplayText&gt;&lt;record&gt;&lt;rec-number&gt;8&lt;/rec-number&gt;&lt;foreign-keys&gt;&lt;key app="EN" db-id="tztp55er0ewstrez2envxxexavzaefts2tds" timestamp="1734088209"&gt;8&lt;/key&gt;&lt;/foreign-keys&gt;&lt;ref-type name="Journal Article"&gt;17&lt;/ref-type&gt;&lt;contributors&gt;&lt;authors&gt;&lt;author&gt;Einem, Eberhard von&lt;/author&gt;&lt;/authors&gt;&lt;/contributors&gt;&lt;titles&gt;&lt;title&gt;National Urban Policy—The Case of West Germany&lt;/title&gt;&lt;secondary-title&gt;Journal of the American Planning Association&lt;/secondary-title&gt;&lt;/titles&gt;&lt;periodical&gt;&lt;full-title&gt;Journal of the American Planning Association&lt;/full-title&gt;&lt;/periodical&gt;&lt;pages&gt;9-23&lt;/pages&gt;&lt;volume&gt;48&lt;/volume&gt;&lt;number&gt;1&lt;/number&gt;&lt;dates&gt;&lt;year&gt;1982&lt;/year&gt;&lt;pub-dates&gt;&lt;date&gt;3&lt;/date&gt;&lt;/pub-dates&gt;&lt;/dates&gt;&lt;urls&gt;&lt;/urls&gt;&lt;electronic-resource-num&gt;10.1080/01944368208976163&lt;/electronic-resource-num&gt;&lt;/record&gt;&lt;/Cite&gt;&lt;/EndNote&gt;</w:instrText>
      </w:r>
      <w:r w:rsidR="00FD4478">
        <w:rPr>
          <w:lang w:val="en-US"/>
        </w:rPr>
        <w:fldChar w:fldCharType="separate"/>
      </w:r>
      <w:r w:rsidR="00FD4478">
        <w:rPr>
          <w:noProof/>
          <w:lang w:val="en-US"/>
        </w:rPr>
        <w:t>Einem (1982)</w:t>
      </w:r>
      <w:r w:rsidR="00FD4478">
        <w:rPr>
          <w:lang w:val="en-US"/>
        </w:rPr>
        <w:fldChar w:fldCharType="end"/>
      </w:r>
      <w:r w:rsidRPr="00D628BA">
        <w:rPr>
          <w:lang w:val="en-US"/>
        </w:rPr>
        <w:t xml:space="preserve"> analyzed the case of West Germany, where various sectoral policies—such as housing, urban redevelopment, land use planning, environmental controls, historic preservation, transportation, economic development, and spatial planning—collectively form what might be considered a national urban policy. Germany’s NUP is better characterized as the "resultant" of numerous, often loosely coordinated, sectoral policies and decisions interacting in complex ways.</w:t>
      </w:r>
      <w:r>
        <w:rPr>
          <w:lang w:val="en-US"/>
        </w:rPr>
        <w:t xml:space="preserve"> </w:t>
      </w:r>
      <w:r w:rsidRPr="00D628BA">
        <w:rPr>
          <w:lang w:val="en-US"/>
        </w:rPr>
        <w:t xml:space="preserve">Poland, on the other hand, has defined its NUP explicitly, covering ten thematic areas: spatial management, public participation, transportation and urban mobility, low-carbon economy and energy efficiency, revitalization, investment policy, economic development, environmental protection and climate adaptation, demography, and urban governance. For each theme, challenges and opportunities have been analyzed, and corresponding actions and projects have been proposed </w:t>
      </w:r>
      <w:r w:rsidR="00324E19">
        <w:rPr>
          <w:lang w:val="en-US"/>
        </w:rPr>
        <w:fldChar w:fldCharType="begin"/>
      </w:r>
      <w:r w:rsidR="005744F0">
        <w:rPr>
          <w:lang w:val="en-US"/>
        </w:rPr>
        <w:instrText xml:space="preserve"> ADDIN EN.CITE &lt;EndNote&gt;&lt;Cite&gt;&lt;Author&gt;MoEC&lt;/Author&gt;&lt;Year&gt;2023&lt;/Year&gt;&lt;RecNum&gt;28&lt;/RecNum&gt;&lt;DisplayText&gt;(MoEC, 2023)&lt;/DisplayText&gt;&lt;record&gt;&lt;rec-number&gt;28&lt;/rec-number&gt;&lt;foreign-keys&gt;&lt;key app="EN" db-id="tztp55er0ewstrez2envxxexavzaefts2tds" timestamp="1734088209"&gt;28&lt;/key&gt;&lt;/foreign-keys&gt;&lt;ref-type name="Manuscript"&gt;36&lt;/ref-type&gt;&lt;contributors&gt;&lt;authors&gt;&lt;author&gt;MoEC&lt;/author&gt;&lt;/authors&gt;&lt;tertiary-authors&gt;&lt;author&gt;Ministry of Economic Development&lt;/author&gt;&lt;/tertiary-authors&gt;&lt;/contributors&gt;&lt;titles&gt;&lt;title&gt;National Urban Policy 2023&lt;/title&gt;&lt;/titles&gt;&lt;dates&gt;&lt;year&gt;2023&lt;/year&gt;&lt;/dates&gt;&lt;publisher&gt;Ministry of Economic Development&lt;/publisher&gt;&lt;urls&gt;&lt;/urls&gt;&lt;/record&gt;&lt;/Cite&gt;&lt;/EndNote&gt;</w:instrText>
      </w:r>
      <w:r w:rsidR="00324E19">
        <w:rPr>
          <w:lang w:val="en-US"/>
        </w:rPr>
        <w:fldChar w:fldCharType="separate"/>
      </w:r>
      <w:r w:rsidR="00324E19">
        <w:rPr>
          <w:noProof/>
          <w:lang w:val="en-US"/>
        </w:rPr>
        <w:t>(MoEC, 2023)</w:t>
      </w:r>
      <w:r w:rsidR="00324E19">
        <w:rPr>
          <w:lang w:val="en-US"/>
        </w:rPr>
        <w:fldChar w:fldCharType="end"/>
      </w:r>
      <w:r w:rsidR="00324E19">
        <w:rPr>
          <w:lang w:val="en-US"/>
        </w:rPr>
        <w:t>.</w:t>
      </w:r>
    </w:p>
    <w:p w14:paraId="1C412CAD" w14:textId="0798A655" w:rsidR="009B57A0" w:rsidRPr="00324E19" w:rsidRDefault="009B57A0" w:rsidP="009B57A0">
      <w:pPr>
        <w:spacing w:before="120"/>
        <w:rPr>
          <w:lang w:val="en-US"/>
        </w:rPr>
      </w:pPr>
      <w:r w:rsidRPr="009B57A0">
        <w:rPr>
          <w:lang w:val="en-US"/>
        </w:rPr>
        <w:t xml:space="preserve">Australia, </w:t>
      </w:r>
      <w:r w:rsidRPr="00324E19">
        <w:rPr>
          <w:lang w:val="en-US"/>
        </w:rPr>
        <w:t xml:space="preserve">one of the most urbanized countries in the world, formulated its first national urban policy, titled </w:t>
      </w:r>
      <w:r w:rsidRPr="00324E19">
        <w:rPr>
          <w:i/>
          <w:iCs/>
          <w:lang w:val="en-US"/>
        </w:rPr>
        <w:t>"Our Cities, Our Future – A National Urban Policy for a Productive, Sustainable, and Livable Future"</w:t>
      </w:r>
      <w:r w:rsidRPr="00324E19">
        <w:rPr>
          <w:lang w:val="en-US"/>
        </w:rPr>
        <w:t xml:space="preserve">, in 2011. In April 2016, the Prime Minister of Australia introduced a new NUP called the </w:t>
      </w:r>
      <w:r w:rsidRPr="00324E19">
        <w:rPr>
          <w:i/>
          <w:iCs/>
          <w:lang w:val="en-US"/>
        </w:rPr>
        <w:t>"Smart Cities Plan"</w:t>
      </w:r>
      <w:r w:rsidRPr="00324E19">
        <w:rPr>
          <w:lang w:val="en-US"/>
        </w:rPr>
        <w:t>. This document addresses key areas including economic development, spatial structure, human development, environmental sustainability, and climate resilience</w:t>
      </w:r>
      <w:r w:rsidR="00324E19" w:rsidRPr="00324E19">
        <w:rPr>
          <w:lang w:val="en-US"/>
        </w:rPr>
        <w:t xml:space="preserve"> </w:t>
      </w:r>
      <w:r w:rsidR="00AE4AC1">
        <w:rPr>
          <w:lang w:val="en-US"/>
        </w:rPr>
        <w:fldChar w:fldCharType="begin"/>
      </w:r>
      <w:r w:rsidR="00AE4AC1">
        <w:rPr>
          <w:lang w:val="en-US"/>
        </w:rPr>
        <w:instrText xml:space="preserve"> ADDIN EN.CITE &lt;EndNote&gt;&lt;Cite&gt;&lt;Author&gt;Hu&lt;/Author&gt;&lt;Year&gt;2020&lt;/Year&gt;&lt;RecNum&gt;48&lt;/RecNum&gt;&lt;DisplayText&gt;(Hu, 2020)&lt;/DisplayText&gt;&lt;record&gt;&lt;rec-number&gt;48&lt;/rec-number&gt;&lt;foreign-keys&gt;&lt;key app="EN" db-id="tztp55er0ewstrez2envxxexavzaefts2tds" timestamp="1734102896"&gt;48&lt;/key&gt;&lt;/foreign-keys&gt;&lt;ref-type name="Journal Article"&gt;17&lt;/ref-type&gt;&lt;contributors&gt;&lt;authors&gt;&lt;author&gt;Hu, Richard&lt;/author&gt;&lt;/authors&gt;&lt;/contributors&gt;&lt;titles&gt;&lt;title&gt;Australia’s national urban policy: The smart cities agenda in perspective&lt;/title&gt;&lt;secondary-title&gt;Australian Journal of Social Issues&lt;/secondary-title&gt;&lt;/titles&gt;&lt;periodical&gt;&lt;full-title&gt;Australian Journal of Social Issues&lt;/full-title&gt;&lt;/periodical&gt;&lt;pages&gt;201-217&lt;/pages&gt;&lt;volume&gt;55&lt;/volume&gt;&lt;number&gt;2&lt;/number&gt;&lt;dates&gt;&lt;year&gt;2020&lt;/year&gt;&lt;/dates&gt;&lt;isbn&gt;0157-6321&lt;/isbn&gt;&lt;urls&gt;&lt;related-urls&gt;&lt;url&gt;https://onlinelibrary.wiley.com/doi/abs/10.1002/ajs4.104&lt;/url&gt;&lt;/related-urls&gt;&lt;/urls&gt;&lt;electronic-resource-num&gt;https://doi.org/10.1002/ajs4.104&lt;/electronic-resource-num&gt;&lt;/record&gt;&lt;/Cite&gt;&lt;/EndNote&gt;</w:instrText>
      </w:r>
      <w:r w:rsidR="00AE4AC1">
        <w:rPr>
          <w:lang w:val="en-US"/>
        </w:rPr>
        <w:fldChar w:fldCharType="separate"/>
      </w:r>
      <w:r w:rsidR="00AE4AC1">
        <w:rPr>
          <w:noProof/>
          <w:lang w:val="en-US"/>
        </w:rPr>
        <w:t>(Hu, 2020)</w:t>
      </w:r>
      <w:r w:rsidR="00AE4AC1">
        <w:rPr>
          <w:lang w:val="en-US"/>
        </w:rPr>
        <w:fldChar w:fldCharType="end"/>
      </w:r>
      <w:r w:rsidRPr="00324E19">
        <w:rPr>
          <w:lang w:val="en-US"/>
        </w:rPr>
        <w:t>.</w:t>
      </w:r>
    </w:p>
    <w:p w14:paraId="3AC6ECB6" w14:textId="1A1EBEB3" w:rsidR="00344FE6" w:rsidRPr="00224389" w:rsidRDefault="00324E19" w:rsidP="00E3737A">
      <w:pPr>
        <w:spacing w:before="120"/>
      </w:pPr>
      <w:r w:rsidRPr="00324E19">
        <w:lastRenderedPageBreak/>
        <w:fldChar w:fldCharType="begin"/>
      </w:r>
      <w:r w:rsidR="003E2CD3">
        <w:instrText xml:space="preserve"> ADDIN EN.CITE &lt;EndNote&gt;&lt;Cite AuthorYear="1"&gt;&lt;Author&gt;Friendly&lt;/Author&gt;&lt;Year&gt;2016&lt;/Year&gt;&lt;RecNum&gt;35&lt;/RecNum&gt;&lt;DisplayText&gt;Friendly (2016)&lt;/DisplayText&gt;&lt;record&gt;&lt;rec-number&gt;35&lt;/rec-number&gt;&lt;foreign-keys&gt;&lt;key app="EN" db-id="tztp55er0ewstrez2envxxexavzaefts2tds" timestamp="1734088209"&gt;35&lt;/key&gt;&lt;/foreign-keys&gt;&lt;ref-type name="Journal Article"&gt;17&lt;/ref-type&gt;&lt;contributors&gt;&lt;authors&gt;&lt;author&gt;Friendly, Abigail&lt;/author&gt;&lt;/authors&gt;&lt;/contributors&gt;&lt;titles&gt;&lt;title&gt;National Urban Policy: A Roadmap for Canadian Cities&lt;/title&gt;&lt;secondary-title&gt;IMFG Perspectives&lt;/secondary-title&gt;&lt;/titles&gt;&lt;periodical&gt;&lt;full-title&gt;IMFG Perspectives&lt;/full-title&gt;&lt;/periodical&gt;&lt;volume&gt;14&lt;/volume&gt;&lt;dates&gt;&lt;year&gt;2016&lt;/year&gt;&lt;/dates&gt;&lt;urls&gt;&lt;related-urls&gt;&lt;url&gt;https://ideas.repec.org/p/mfg/perspe/14.html&lt;/url&gt;&lt;/related-urls&gt;&lt;/urls&gt;&lt;/record&gt;&lt;/Cite&gt;&lt;/EndNote&gt;</w:instrText>
      </w:r>
      <w:r w:rsidRPr="00324E19">
        <w:fldChar w:fldCharType="separate"/>
      </w:r>
      <w:r w:rsidRPr="00324E19">
        <w:rPr>
          <w:noProof/>
        </w:rPr>
        <w:t>Friendly (2016)</w:t>
      </w:r>
      <w:r w:rsidRPr="00324E19">
        <w:fldChar w:fldCharType="end"/>
      </w:r>
      <w:r w:rsidR="00344FE6" w:rsidRPr="00324E19">
        <w:t xml:space="preserve"> reviews NUP experiences </w:t>
      </w:r>
      <w:r w:rsidR="009B57A0" w:rsidRPr="00324E19">
        <w:t xml:space="preserve">globally </w:t>
      </w:r>
      <w:r w:rsidR="00344FE6" w:rsidRPr="00324E19">
        <w:t>and argues that despite many initiatives over the years that have sought to deal with the</w:t>
      </w:r>
      <w:r w:rsidR="00344FE6" w:rsidRPr="00344FE6">
        <w:t xml:space="preserve"> issue of cities in Canada, constitutional barriers remain and agreement about a NUP in Canada is elusive. She argues that Canada needs an explicit</w:t>
      </w:r>
      <w:r w:rsidR="009B57A0">
        <w:t xml:space="preserve"> NUP</w:t>
      </w:r>
      <w:r w:rsidR="00344FE6" w:rsidRPr="00344FE6">
        <w:t xml:space="preserve"> to build a prosperous country, contribute to productivity, </w:t>
      </w:r>
      <w:r w:rsidR="00344FE6" w:rsidRPr="00224389">
        <w:t>and build accords across sectors, as well as national leadership on pressing issues. Finally, she purposes three elements for national urban policy in Canada: Collaborative governance, Coordinating the diverse policies, and Robust policy, research, and monitoring mechanisms.</w:t>
      </w:r>
    </w:p>
    <w:p w14:paraId="6EFC8083" w14:textId="34E9ACE2" w:rsidR="009B57A0" w:rsidRPr="00224389" w:rsidRDefault="009B57A0" w:rsidP="009B57A0">
      <w:pPr>
        <w:spacing w:before="120"/>
        <w:rPr>
          <w:lang w:val="en-US"/>
        </w:rPr>
      </w:pPr>
      <w:r w:rsidRPr="00224389">
        <w:rPr>
          <w:lang w:val="en-US"/>
        </w:rPr>
        <w:t xml:space="preserve">In addition to individual countries’ experiences, several comparative studies have been conducted on NUP at the global level. The 2018 and 2021 global reviews of NUPs identify five key themes: economic development, spatial structure, human development, environmental sustainability, and climate </w:t>
      </w:r>
      <w:r w:rsidR="00324E19" w:rsidRPr="00224389">
        <w:rPr>
          <w:lang w:val="en-US"/>
        </w:rPr>
        <w:t>resilience. The</w:t>
      </w:r>
      <w:r w:rsidRPr="00224389">
        <w:rPr>
          <w:lang w:val="en-US"/>
        </w:rPr>
        <w:t xml:space="preserve"> results of the </w:t>
      </w:r>
      <w:r w:rsidRPr="00224389">
        <w:rPr>
          <w:i/>
          <w:iCs/>
          <w:lang w:val="en-US"/>
        </w:rPr>
        <w:t>Global State of National Urban Policy 2018</w:t>
      </w:r>
      <w:r w:rsidRPr="00224389">
        <w:rPr>
          <w:lang w:val="en-US"/>
        </w:rPr>
        <w:t xml:space="preserve"> identify spatial structure and economic development as the two themes most extensively discussed by NUPs. In contrast, climate resilience and environmental sustainability are the least addressed themes. Europe and North America, as well as Asia and the Pacific, have focused primarily on economic development and spatial structure, with Europe and North America placing a stronger emphasis on the former and Asia and the Pacific on the latter</w:t>
      </w:r>
      <w:r w:rsidR="009A6284" w:rsidRPr="00224389">
        <w:rPr>
          <w:lang w:val="en-US"/>
        </w:rPr>
        <w:t xml:space="preserve"> </w:t>
      </w:r>
      <w:r w:rsidRPr="00224389">
        <w:rPr>
          <w:lang w:val="en-US"/>
        </w:rPr>
        <w:t>(UN-Habitat, 2018).</w:t>
      </w:r>
      <w:r w:rsidR="009A6284" w:rsidRPr="00224389">
        <w:rPr>
          <w:lang w:val="en-US"/>
        </w:rPr>
        <w:t xml:space="preserve"> </w:t>
      </w:r>
      <w:r w:rsidRPr="00224389">
        <w:rPr>
          <w:lang w:val="en-US"/>
        </w:rPr>
        <w:t xml:space="preserve">Similarly, an analysis of the thematic scope across 113 NUPs with available data, as presented in the </w:t>
      </w:r>
      <w:r w:rsidRPr="00224389">
        <w:rPr>
          <w:i/>
          <w:iCs/>
          <w:lang w:val="en-US"/>
        </w:rPr>
        <w:t>Global State of National Urban Policy 2021</w:t>
      </w:r>
      <w:r w:rsidRPr="00224389">
        <w:rPr>
          <w:lang w:val="en-US"/>
        </w:rPr>
        <w:t xml:space="preserve">, reveals that spatial structure received the most attention (80%) among these five areas. Human development, economic development, and environmental sustainability followed in importance, while climate resilience was the least considered thematic area (48%) </w:t>
      </w:r>
      <w:r w:rsidR="00324E19" w:rsidRPr="00224389">
        <w:rPr>
          <w:lang w:val="en-US"/>
        </w:rPr>
        <w:fldChar w:fldCharType="begin"/>
      </w:r>
      <w:r w:rsidR="005E6884">
        <w:rPr>
          <w:lang w:val="en-US"/>
        </w:rPr>
        <w:instrText xml:space="preserve"> ADDIN EN.CITE &lt;EndNote&gt;&lt;Cite&gt;&lt;Author&gt;UN-Habitat&lt;/Author&gt;&lt;Year&gt;2018&lt;/Year&gt;&lt;RecNum&gt;16&lt;/RecNum&gt;&lt;DisplayText&gt;(UN-Habitat &amp;amp; OECD, 2018)&lt;/DisplayText&gt;&lt;record&gt;&lt;rec-number&gt;16&lt;/rec-number&gt;&lt;foreign-keys&gt;&lt;key app="EN" db-id="tztp55er0ewstrez2envxxexavzaefts2tds" timestamp="1734088209"&gt;16&lt;/key&gt;&lt;/foreign-keys&gt;&lt;ref-type name="Generic"&gt;13&lt;/ref-type&gt;&lt;contributors&gt;&lt;authors&gt;&lt;author&gt;UN-Habitat&lt;/author&gt;&lt;author&gt;OECD&lt;/author&gt;&lt;/authors&gt;&lt;/contributors&gt;&lt;titles&gt;&lt;title&gt;Global State of National Urban Policy&lt;/title&gt;&lt;/titles&gt;&lt;dates&gt;&lt;year&gt;2018&lt;/year&gt;&lt;pub-dates&gt;&lt;date&gt;3&lt;/date&gt;&lt;/pub-dates&gt;&lt;/dates&gt;&lt;publisher&gt;The Organization for Economic Co-operation and Development&lt;/publisher&gt;&lt;isbn&gt;9789264290747&lt;/isbn&gt;&lt;urls&gt;&lt;/urls&gt;&lt;electronic-resource-num&gt;10.1787/9789264290747-en&lt;/electronic-resource-num&gt;&lt;/record&gt;&lt;/Cite&gt;&lt;/EndNote&gt;</w:instrText>
      </w:r>
      <w:r w:rsidR="00324E19" w:rsidRPr="00224389">
        <w:rPr>
          <w:lang w:val="en-US"/>
        </w:rPr>
        <w:fldChar w:fldCharType="separate"/>
      </w:r>
      <w:r w:rsidR="00324E19" w:rsidRPr="00224389">
        <w:rPr>
          <w:noProof/>
          <w:lang w:val="en-US"/>
        </w:rPr>
        <w:t>(UN-Habitat &amp; OECD, 2018)</w:t>
      </w:r>
      <w:r w:rsidR="00324E19" w:rsidRPr="00224389">
        <w:rPr>
          <w:lang w:val="en-US"/>
        </w:rPr>
        <w:fldChar w:fldCharType="end"/>
      </w:r>
      <w:r w:rsidRPr="00224389">
        <w:rPr>
          <w:lang w:val="en-US"/>
        </w:rPr>
        <w:t>. The findings also vary by region. Spatial structure was given the most attention in Europe, North America, and Latin America and the Caribbean, while human development was more prevalent in NUPs from the Arab States and Asia and the Pacific. Economic development was most prominent in the Americas and the Caribbean, as well as Asia and the Pacific. Environmental sustainability and climate change were most discussed in Asia and the Pacific, while Africa gave the least attention to these issues.</w:t>
      </w:r>
    </w:p>
    <w:p w14:paraId="35E62356" w14:textId="77777777" w:rsidR="009A6284" w:rsidRPr="00224389" w:rsidRDefault="009A6284" w:rsidP="009A6284">
      <w:pPr>
        <w:spacing w:before="120"/>
      </w:pPr>
      <w:r w:rsidRPr="00224389">
        <w:t>Comparing the results of the two global reports from 2018 and 2021 indicates that recent NUPs have become more comprehensive, covering a broader range of thematic areas. Between 2018 and 2020, the proportion of NUPs giving extensive or moderate attention to four of the five themes (spatial structure, human development, economic development, and environmental sustainability) has remained high, while the data shows significant improvement in addressing climate resilience.</w:t>
      </w:r>
    </w:p>
    <w:p w14:paraId="5D0E20BC" w14:textId="56AA9984" w:rsidR="009A6284" w:rsidRPr="00224389" w:rsidRDefault="009A6284" w:rsidP="009A6284">
      <w:pPr>
        <w:spacing w:before="120"/>
        <w:rPr>
          <w:lang w:val="en-US"/>
        </w:rPr>
      </w:pPr>
      <w:r w:rsidRPr="00224389">
        <w:rPr>
          <w:lang w:val="en-US"/>
        </w:rPr>
        <w:t xml:space="preserve">The </w:t>
      </w:r>
      <w:r w:rsidRPr="00224389">
        <w:rPr>
          <w:i/>
          <w:iCs/>
          <w:lang w:val="en-US"/>
        </w:rPr>
        <w:t>National Urban Policy Programme Evaluation Report</w:t>
      </w:r>
      <w:r w:rsidRPr="00224389">
        <w:rPr>
          <w:lang w:val="en-US"/>
        </w:rPr>
        <w:t xml:space="preserve"> is the latest study conducted by UN-Habitat, which identifies five key themes of NUPs: economic development, spatial structure, human development, environmental sustainability, and climate resilience. The report concludes that economic development is the top priority for African respondents; environmental sustainability and climate resilience are the priorities for respondents from Asia and the Pacific, as well as Latin America and the Caribbean; while climate resilience, and to a lesser extent, economic development and environmental sustainability, are prioritized by Europe and North America. Human development is a priority for the Arab States. Respondents with global experience in the NUPP indicated that environmental sustainability should be a priority for future development</w:t>
      </w:r>
      <w:r w:rsidR="00324E19" w:rsidRPr="00224389">
        <w:rPr>
          <w:lang w:val="en-US"/>
        </w:rPr>
        <w:t xml:space="preserve"> </w:t>
      </w:r>
      <w:r w:rsidR="00324E19" w:rsidRPr="00224389">
        <w:rPr>
          <w:lang w:val="en-US"/>
        </w:rPr>
        <w:fldChar w:fldCharType="begin"/>
      </w:r>
      <w:r w:rsidR="00324E19" w:rsidRPr="00224389">
        <w:rPr>
          <w:lang w:val="en-US"/>
        </w:rPr>
        <w:instrText xml:space="preserve"> ADDIN EN.CITE &lt;EndNote&gt;&lt;Cite&gt;&lt;Author&gt;UN-Habitat&lt;/Author&gt;&lt;Year&gt;2022&lt;/Year&gt;&lt;RecNum&gt;42&lt;/RecNum&gt;&lt;DisplayText&gt;(UN-Habitat, 2022a)&lt;/DisplayText&gt;&lt;record&gt;&lt;rec-number&gt;42&lt;/rec-number&gt;&lt;foreign-keys&gt;&lt;key app="EN" db-id="tztp55er0ewstrez2envxxexavzaefts2tds" timestamp="1734095752"&gt;42&lt;/key&gt;&lt;/foreign-keys&gt;&lt;ref-type name="Report"&gt;27&lt;/ref-type&gt;&lt;contributors&gt;&lt;authors&gt;&lt;author&gt;UN-Habitat&lt;/author&gt;&lt;/authors&gt;&lt;/contributors&gt;&lt;titles&gt;&lt;title&gt;National Urban Policy Programme - Evaluation Report&lt;/title&gt;&lt;/titles&gt;&lt;dates&gt;&lt;year&gt;2022&lt;/year&gt;&lt;/dates&gt;&lt;publisher&gt;United Nations Human Settlements Programme&lt;/publisher&gt;&lt;urls&gt;&lt;/urls&gt;&lt;/record&gt;&lt;/Cite&gt;&lt;/EndNote&gt;</w:instrText>
      </w:r>
      <w:r w:rsidR="00324E19" w:rsidRPr="00224389">
        <w:rPr>
          <w:lang w:val="en-US"/>
        </w:rPr>
        <w:fldChar w:fldCharType="separate"/>
      </w:r>
      <w:r w:rsidR="00324E19" w:rsidRPr="00224389">
        <w:rPr>
          <w:noProof/>
          <w:lang w:val="en-US"/>
        </w:rPr>
        <w:t>(UN-Habitat, 2022a)</w:t>
      </w:r>
      <w:r w:rsidR="00324E19" w:rsidRPr="00224389">
        <w:rPr>
          <w:lang w:val="en-US"/>
        </w:rPr>
        <w:fldChar w:fldCharType="end"/>
      </w:r>
      <w:r w:rsidR="00324E19" w:rsidRPr="00224389">
        <w:rPr>
          <w:lang w:val="en-US"/>
        </w:rPr>
        <w:t>.</w:t>
      </w:r>
    </w:p>
    <w:p w14:paraId="37E79C75" w14:textId="5DB5646A" w:rsidR="009A6284" w:rsidRPr="00224389" w:rsidRDefault="009A6284" w:rsidP="009A6284">
      <w:pPr>
        <w:spacing w:before="120"/>
        <w:rPr>
          <w:lang w:val="en-US"/>
        </w:rPr>
      </w:pPr>
      <w:r w:rsidRPr="00224389">
        <w:rPr>
          <w:lang w:val="en-US"/>
        </w:rPr>
        <w:t xml:space="preserve">A review of national and international literature reveals both differences and similarities. According to the 2021 global report, 56% of cases were considered to have explicit NUPs </w:t>
      </w:r>
      <w:r w:rsidR="00BD0645" w:rsidRPr="00224389">
        <w:rPr>
          <w:lang w:val="en-US"/>
        </w:rPr>
        <w:fldChar w:fldCharType="begin"/>
      </w:r>
      <w:r w:rsidR="005E6884">
        <w:rPr>
          <w:lang w:val="en-US"/>
        </w:rPr>
        <w:instrText xml:space="preserve"> ADDIN EN.CITE &lt;EndNote&gt;&lt;Cite&gt;&lt;Author&gt;OECD&lt;/Author&gt;&lt;Year&gt;2021&lt;/Year&gt;&lt;RecNum&gt;41&lt;/RecNum&gt;&lt;DisplayText&gt;(OECD et al., 2021)&lt;/DisplayText&gt;&lt;record&gt;&lt;rec-number&gt;41&lt;/rec-number&gt;&lt;foreign-keys&gt;&lt;key app="EN" db-id="tztp55er0ewstrez2envxxexavzaefts2tds" timestamp="1734090705"&gt;41&lt;/key&gt;&lt;/foreign-keys&gt;&lt;ref-type name="Report"&gt;27&lt;/ref-type&gt;&lt;contributors&gt;&lt;authors&gt;&lt;author&gt;OECD&lt;/author&gt;&lt;author&gt;UN-Habitat&lt;/author&gt;&lt;author&gt;UNOPS&lt;/author&gt;&lt;/authors&gt;&lt;tertiary-authors&gt;&lt;author&gt;The Organization for Economic Co-operation and Development&lt;/author&gt;&lt;/tertiary-authors&gt;&lt;/contributors&gt;&lt;titles&gt;&lt;title&gt;Global State of National Urban Policy 2021: Achieving Sustainable Development Goals and Delivering Climate Action&lt;/title&gt;&lt;/titles&gt;&lt;dates&gt;&lt;year&gt;2021&lt;/year&gt;&lt;/dates&gt;&lt;publisher&gt;OECD&lt;/publisher&gt;&lt;urls&gt;&lt;/urls&gt;&lt;electronic-resource-num&gt;https://doi.org/10.1787/96eee083-en&lt;/electronic-resource-num&gt;&lt;/record&gt;&lt;/Cite&gt;&lt;/EndNote&gt;</w:instrText>
      </w:r>
      <w:r w:rsidR="00BD0645" w:rsidRPr="00224389">
        <w:rPr>
          <w:lang w:val="en-US"/>
        </w:rPr>
        <w:fldChar w:fldCharType="separate"/>
      </w:r>
      <w:r w:rsidR="00BD0645" w:rsidRPr="00224389">
        <w:rPr>
          <w:noProof/>
          <w:lang w:val="en-US"/>
        </w:rPr>
        <w:t>(OECD et al., 2021)</w:t>
      </w:r>
      <w:r w:rsidR="00BD0645" w:rsidRPr="00224389">
        <w:rPr>
          <w:lang w:val="en-US"/>
        </w:rPr>
        <w:fldChar w:fldCharType="end"/>
      </w:r>
      <w:r w:rsidRPr="00224389">
        <w:rPr>
          <w:lang w:val="en-US"/>
        </w:rPr>
        <w:t xml:space="preserve">, with the objectives and pillars of NUPs mostly defined within UN-Habitat guides and resources. However, the application of the proposed framework and its outcomes vary by country. The results also suggest that South Africa and Asia have the highest proportions of explicit NUPs and are more engaged with the UN-Habitat proposed framework </w:t>
      </w:r>
      <w:r w:rsidR="00BD0645" w:rsidRPr="00224389">
        <w:rPr>
          <w:lang w:val="en-US"/>
        </w:rPr>
        <w:fldChar w:fldCharType="begin"/>
      </w:r>
      <w:r w:rsidR="00BD0645" w:rsidRPr="00224389">
        <w:rPr>
          <w:lang w:val="en-US"/>
        </w:rPr>
        <w:instrText xml:space="preserve"> ADDIN EN.CITE &lt;EndNote&gt;&lt;Cite&gt;&lt;Author&gt;UN-Habitat&lt;/Author&gt;&lt;Year&gt;2022&lt;/Year&gt;&lt;RecNum&gt;42&lt;/RecNum&gt;&lt;DisplayText&gt;(UN-Habitat, 2022a)&lt;/DisplayText&gt;&lt;record&gt;&lt;rec-number&gt;42&lt;/rec-number&gt;&lt;foreign-keys&gt;&lt;key app="EN" db-id="tztp55er0ewstrez2envxxexavzaefts2tds" timestamp="1734095752"&gt;42&lt;/key&gt;&lt;/foreign-keys&gt;&lt;ref-type name="Report"&gt;27&lt;/ref-type&gt;&lt;contributors&gt;&lt;authors&gt;&lt;author&gt;UN-Habitat&lt;/author&gt;&lt;/authors&gt;&lt;/contributors&gt;&lt;titles&gt;&lt;title&gt;National Urban Policy Programme - Evaluation Report&lt;/title&gt;&lt;/titles&gt;&lt;dates&gt;&lt;year&gt;2022&lt;/year&gt;&lt;/dates&gt;&lt;publisher&gt;United Nations Human Settlements Programme&lt;/publisher&gt;&lt;urls&gt;&lt;/urls&gt;&lt;/record&gt;&lt;/Cite&gt;&lt;/EndNote&gt;</w:instrText>
      </w:r>
      <w:r w:rsidR="00BD0645" w:rsidRPr="00224389">
        <w:rPr>
          <w:lang w:val="en-US"/>
        </w:rPr>
        <w:fldChar w:fldCharType="separate"/>
      </w:r>
      <w:r w:rsidR="00BD0645" w:rsidRPr="00224389">
        <w:rPr>
          <w:noProof/>
          <w:lang w:val="en-US"/>
        </w:rPr>
        <w:t>(UN-Habitat, 2022a)</w:t>
      </w:r>
      <w:r w:rsidR="00BD0645" w:rsidRPr="00224389">
        <w:rPr>
          <w:lang w:val="en-US"/>
        </w:rPr>
        <w:fldChar w:fldCharType="end"/>
      </w:r>
      <w:r w:rsidRPr="00224389">
        <w:rPr>
          <w:lang w:val="en-US"/>
        </w:rPr>
        <w:t>. In the Global South, the main themes of NUPs focus on urban, economic, and social development, rapid urbanization, and the provision of infrastructure, basic services, and housing.</w:t>
      </w:r>
    </w:p>
    <w:p w14:paraId="74F55BAF" w14:textId="020A337A" w:rsidR="00344FE6" w:rsidRDefault="00344FE6" w:rsidP="00E3737A">
      <w:pPr>
        <w:spacing w:before="120"/>
      </w:pPr>
      <w:r w:rsidRPr="00224389">
        <w:t>Among countries with implicit NUP</w:t>
      </w:r>
      <w:r w:rsidR="009A6284" w:rsidRPr="00224389">
        <w:t>s</w:t>
      </w:r>
      <w:r w:rsidRPr="00224389">
        <w:t xml:space="preserve">, </w:t>
      </w:r>
      <w:r w:rsidR="009A6284" w:rsidRPr="00224389">
        <w:t xml:space="preserve">the </w:t>
      </w:r>
      <w:r w:rsidRPr="00224389">
        <w:t xml:space="preserve">suggested policies </w:t>
      </w:r>
      <w:r w:rsidR="009A6284" w:rsidRPr="00224389">
        <w:t xml:space="preserve">tend to be </w:t>
      </w:r>
      <w:r w:rsidRPr="00224389">
        <w:t>less strategic in outlook, with greater emphasis on engagement, participation, coordination, and implementation mechanisms. Spatial development and urban issues are embedded in national development strategies or sectoral plans across different sectors and scales, such as development plans, national spatial development</w:t>
      </w:r>
      <w:r w:rsidRPr="00344FE6">
        <w:t xml:space="preserve"> policies, regional </w:t>
      </w:r>
      <w:r w:rsidRPr="00344FE6">
        <w:lastRenderedPageBreak/>
        <w:t xml:space="preserve">and territorial development strategies, and housing policies. Several countries indicated </w:t>
      </w:r>
      <w:r w:rsidR="009A6284">
        <w:t xml:space="preserve">that </w:t>
      </w:r>
      <w:r w:rsidRPr="00344FE6">
        <w:t>they</w:t>
      </w:r>
      <w:r w:rsidR="009A6284">
        <w:t xml:space="preserve"> rely on </w:t>
      </w:r>
      <w:r w:rsidRPr="00344FE6">
        <w:t xml:space="preserve">a range of such policies to </w:t>
      </w:r>
      <w:r w:rsidR="009A6284">
        <w:t>establish</w:t>
      </w:r>
      <w:r w:rsidRPr="00344FE6">
        <w:t xml:space="preserve"> a coordinated and robust policy framework. </w:t>
      </w:r>
    </w:p>
    <w:p w14:paraId="40D70026" w14:textId="114280B9" w:rsidR="009A6284" w:rsidRDefault="009A6284" w:rsidP="003C0C7E">
      <w:pPr>
        <w:spacing w:before="120"/>
      </w:pPr>
      <w:r w:rsidRPr="009A6284">
        <w:rPr>
          <w:lang w:val="en-US"/>
        </w:rPr>
        <w:t>In conclusion, UN-Habitat’s review of various country experiences highlights six key building blocks and their defining themes that are essential for formulating a National Urban Policy. These building blocks are likely to be common across all countries, providing a foundational framework for the development of effective and comprehensive NUPs</w:t>
      </w:r>
      <w:r w:rsidR="003C0C7E">
        <w:rPr>
          <w:lang w:val="en-US"/>
        </w:rPr>
        <w:t>, and include u</w:t>
      </w:r>
      <w:r w:rsidR="003C0C7E" w:rsidRPr="003C0C7E">
        <w:rPr>
          <w:lang w:val="en-US"/>
        </w:rPr>
        <w:t>rban governance</w:t>
      </w:r>
      <w:r w:rsidR="003C0C7E">
        <w:rPr>
          <w:lang w:val="en-US"/>
        </w:rPr>
        <w:t xml:space="preserve">, </w:t>
      </w:r>
      <w:r w:rsidR="003C0C7E" w:rsidRPr="003C0C7E">
        <w:rPr>
          <w:lang w:val="en-US"/>
        </w:rPr>
        <w:t>spatial sustainability</w:t>
      </w:r>
      <w:r w:rsidR="003C0C7E">
        <w:rPr>
          <w:lang w:val="en-US"/>
        </w:rPr>
        <w:t xml:space="preserve">, </w:t>
      </w:r>
      <w:r w:rsidR="003C0C7E" w:rsidRPr="003C0C7E">
        <w:rPr>
          <w:lang w:val="en-US"/>
        </w:rPr>
        <w:t>financial sustainability</w:t>
      </w:r>
      <w:r w:rsidR="003C0C7E">
        <w:rPr>
          <w:lang w:val="en-US"/>
        </w:rPr>
        <w:t xml:space="preserve">, </w:t>
      </w:r>
      <w:r w:rsidR="003C0C7E" w:rsidRPr="003C0C7E">
        <w:rPr>
          <w:lang w:val="en-US"/>
        </w:rPr>
        <w:t>economic sustainability</w:t>
      </w:r>
      <w:r w:rsidR="003C0C7E">
        <w:rPr>
          <w:lang w:val="en-US"/>
        </w:rPr>
        <w:t xml:space="preserve">, </w:t>
      </w:r>
      <w:r w:rsidR="003C0C7E" w:rsidRPr="003C0C7E">
        <w:rPr>
          <w:lang w:val="en-US"/>
        </w:rPr>
        <w:t>social sustainability</w:t>
      </w:r>
      <w:r w:rsidR="003C0C7E">
        <w:rPr>
          <w:lang w:val="en-US"/>
        </w:rPr>
        <w:t xml:space="preserve">, and </w:t>
      </w:r>
      <w:r w:rsidR="003C0C7E" w:rsidRPr="003C0C7E">
        <w:rPr>
          <w:lang w:val="en-US"/>
        </w:rPr>
        <w:t>environmental sustainability</w:t>
      </w:r>
      <w:r w:rsidR="003C0C7E">
        <w:rPr>
          <w:lang w:val="en-US"/>
        </w:rPr>
        <w:t>.</w:t>
      </w:r>
    </w:p>
    <w:p w14:paraId="1E99C778" w14:textId="531EAE1A" w:rsidR="00344FE6" w:rsidRPr="000C36F3" w:rsidRDefault="00344FE6" w:rsidP="00E3737A">
      <w:pPr>
        <w:spacing w:before="120"/>
        <w:rPr>
          <w:b/>
          <w:bCs/>
        </w:rPr>
      </w:pPr>
      <w:r w:rsidRPr="000C36F3">
        <w:rPr>
          <w:b/>
          <w:bCs/>
        </w:rPr>
        <w:t>3. MATERIALS AND METHOD</w:t>
      </w:r>
    </w:p>
    <w:p w14:paraId="0C860AC8" w14:textId="3CFF25AF" w:rsidR="00344FE6" w:rsidRPr="00344FE6" w:rsidRDefault="00344FE6" w:rsidP="00E3737A">
      <w:pPr>
        <w:spacing w:before="120"/>
      </w:pPr>
      <w:r w:rsidRPr="00344FE6">
        <w:t xml:space="preserve">The research employs a qualitative method with an exploratory approach to define the content of NUP based on the specific circumstances of urbanization in Iran. A purposed sampling is used to select the documents for the content analysis, which is based on a comprehensive review of </w:t>
      </w:r>
      <w:r w:rsidR="00833E9B">
        <w:t xml:space="preserve">nine </w:t>
      </w:r>
      <w:r w:rsidRPr="00344FE6">
        <w:t xml:space="preserve">international and </w:t>
      </w:r>
      <w:r w:rsidR="007C4997">
        <w:t>twenty-</w:t>
      </w:r>
      <w:r w:rsidR="006F705F">
        <w:t>three</w:t>
      </w:r>
      <w:r w:rsidR="0026254A">
        <w:t xml:space="preserve"> </w:t>
      </w:r>
      <w:r w:rsidRPr="00344FE6">
        <w:t>national urban development plans and policies</w:t>
      </w:r>
      <w:r w:rsidR="0026254A">
        <w:t xml:space="preserve"> (</w:t>
      </w:r>
      <w:r w:rsidR="0026254A" w:rsidRPr="00344FE6">
        <w:t>T</w:t>
      </w:r>
      <w:r w:rsidR="0026254A">
        <w:t xml:space="preserve">he full list of </w:t>
      </w:r>
      <w:r w:rsidR="0026254A" w:rsidRPr="00344FE6">
        <w:t>documents analysed for this study</w:t>
      </w:r>
      <w:r w:rsidR="0026254A">
        <w:t xml:space="preserve"> is provided in Annex1)</w:t>
      </w:r>
      <w:r w:rsidRPr="00344FE6">
        <w:t>. The selected documents include the national meta-policies of Iran; national urban plans and regulations, some relatively important regional plans and regulation; Tehran development policies and plans; and ultimately, global and international reference documents on NUP.</w:t>
      </w:r>
    </w:p>
    <w:p w14:paraId="0D585960" w14:textId="2B54F88D" w:rsidR="00344FE6" w:rsidRPr="006C53A7" w:rsidRDefault="00344FE6" w:rsidP="00E3737A">
      <w:pPr>
        <w:spacing w:before="120"/>
      </w:pPr>
      <w:r w:rsidRPr="00344FE6">
        <w:t>To analyse the collected data, a detailed qualitative data analysis is conducted through thematic coding using MAXQDA2020 software. It adopts three category classes named basic</w:t>
      </w:r>
      <w:r w:rsidR="00B87C1C">
        <w:t xml:space="preserve"> codes, themes</w:t>
      </w:r>
      <w:r w:rsidRPr="00344FE6">
        <w:t>,</w:t>
      </w:r>
      <w:r w:rsidR="00B87C1C">
        <w:t xml:space="preserve"> and building blocks t</w:t>
      </w:r>
      <w:r w:rsidRPr="00344FE6">
        <w:t xml:space="preserve">o categorise in different degrees between rather abstract and rather concrete content. Qualitative content analysis in this research is performed by deductive approach, meaning that the main categories and concepts </w:t>
      </w:r>
      <w:r w:rsidR="00224389">
        <w:fldChar w:fldCharType="begin"/>
      </w:r>
      <w:r w:rsidR="00AE4AC1">
        <w:instrText xml:space="preserve"> ADDIN EN.CITE &lt;EndNote&gt;&lt;Cite&gt;&lt;Author&gt;Hsieh&lt;/Author&gt;&lt;Year&gt;2005&lt;/Year&gt;&lt;RecNum&gt;31&lt;/RecNum&gt;&lt;DisplayText&gt;(Hsieh &amp;amp; Shannon, 2005)&lt;/DisplayText&gt;&lt;record&gt;&lt;rec-number&gt;31&lt;/rec-number&gt;&lt;foreign-keys&gt;&lt;key app="EN" db-id="tztp55er0ewstrez2envxxexavzaefts2tds" timestamp="1734088209"&gt;31&lt;/key&gt;&lt;/foreign-keys&gt;&lt;ref-type name="Journal Article"&gt;17&lt;/ref-type&gt;&lt;contributors&gt;&lt;authors&gt;&lt;author&gt;Hsieh, Hsiu-Fang&lt;/author&gt;&lt;author&gt;Shannon, Sarah E.&lt;/author&gt;&lt;/authors&gt;&lt;/contributors&gt;&lt;titles&gt;&lt;title&gt;Three Approaches to Qualitative Content Analysis&lt;/title&gt;&lt;secondary-title&gt;Qualitative health research&lt;/secondary-title&gt;&lt;/titles&gt;&lt;periodical&gt;&lt;full-title&gt;Qualitative health research&lt;/full-title&gt;&lt;/periodical&gt;&lt;pages&gt;1277-1288&lt;/pages&gt;&lt;volume&gt;15&lt;/volume&gt;&lt;number&gt;9&lt;/number&gt;&lt;dates&gt;&lt;year&gt;2005&lt;/year&gt;&lt;pub-dates&gt;&lt;date&gt;11&lt;/date&gt;&lt;/pub-dates&gt;&lt;/dates&gt;&lt;urls&gt;&lt;/urls&gt;&lt;electronic-resource-num&gt;10.1177/1049732305276687&lt;/electronic-resource-num&gt;&lt;/record&gt;&lt;/Cite&gt;&lt;/EndNote&gt;</w:instrText>
      </w:r>
      <w:r w:rsidR="00224389">
        <w:fldChar w:fldCharType="separate"/>
      </w:r>
      <w:r w:rsidR="00224389">
        <w:rPr>
          <w:noProof/>
        </w:rPr>
        <w:t>(Hsieh &amp; Shannon, 2005)</w:t>
      </w:r>
      <w:r w:rsidR="00224389">
        <w:fldChar w:fldCharType="end"/>
      </w:r>
      <w:r w:rsidR="00B87C1C">
        <w:t xml:space="preserve">, but are </w:t>
      </w:r>
      <w:r w:rsidRPr="00344FE6">
        <w:t>borrow</w:t>
      </w:r>
      <w:r w:rsidR="00B87C1C">
        <w:t xml:space="preserve">ed from </w:t>
      </w:r>
      <w:r w:rsidRPr="00344FE6">
        <w:t xml:space="preserve">the main building blocks recommended by </w:t>
      </w:r>
      <w:r w:rsidR="00224389" w:rsidRPr="006C53A7">
        <w:fldChar w:fldCharType="begin"/>
      </w:r>
      <w:r w:rsidR="00224389" w:rsidRPr="006C53A7">
        <w:instrText xml:space="preserve"> ADDIN EN.CITE &lt;EndNote&gt;&lt;Cite AuthorYear="1"&gt;&lt;Author&gt;UN-Habitat&lt;/Author&gt;&lt;Year&gt;2019&lt;/Year&gt;&lt;RecNum&gt;17&lt;/RecNum&gt;&lt;DisplayText&gt;UN-Habitat (2019)&lt;/DisplayText&gt;&lt;record&gt;&lt;rec-number&gt;17&lt;/rec-number&gt;&lt;foreign-keys&gt;&lt;key app="EN" db-id="tztp55er0ewstrez2envxxexavzaefts2tds" timestamp="1734088209"&gt;17&lt;/key&gt;&lt;/foreign-keys&gt;&lt;ref-type name="Generic"&gt;13&lt;/ref-type&gt;&lt;contributors&gt;&lt;authors&gt;&lt;author&gt;UN-Habitat     &lt;/author&gt;&lt;/authors&gt;&lt;/contributors&gt;&lt;titles&gt;&lt;title&gt;How to Formulate a National Urban Policy: A practical guide&lt;/title&gt;&lt;/titles&gt;&lt;dates&gt;&lt;year&gt;2019&lt;/year&gt;&lt;/dates&gt;&lt;publisher&gt;United Nations Human Settlements Programme&lt;/publisher&gt;&lt;urls&gt;&lt;/urls&gt;&lt;/record&gt;&lt;/Cite&gt;&lt;/EndNote&gt;</w:instrText>
      </w:r>
      <w:r w:rsidR="00224389" w:rsidRPr="006C53A7">
        <w:fldChar w:fldCharType="separate"/>
      </w:r>
      <w:r w:rsidR="00224389" w:rsidRPr="006C53A7">
        <w:rPr>
          <w:noProof/>
        </w:rPr>
        <w:t>UN-Habitat (2019)</w:t>
      </w:r>
      <w:r w:rsidR="00224389" w:rsidRPr="006C53A7">
        <w:fldChar w:fldCharType="end"/>
      </w:r>
      <w:r w:rsidRPr="006C53A7">
        <w:t xml:space="preserve"> as a primary source of categorization of the data (Table 1). </w:t>
      </w:r>
    </w:p>
    <w:p w14:paraId="13D18E6B" w14:textId="7901DE1C" w:rsidR="00C159B8" w:rsidRPr="00B87C1C" w:rsidRDefault="00C159B8" w:rsidP="00C159B8">
      <w:pPr>
        <w:spacing w:before="120"/>
        <w:rPr>
          <w:lang w:val="en-US"/>
        </w:rPr>
      </w:pPr>
      <w:r w:rsidRPr="00B87C1C">
        <w:rPr>
          <w:lang w:val="en-US"/>
        </w:rPr>
        <w:t xml:space="preserve">A validation process through stakeholder engagement was employed to ensure that research findings are robust, credible, and reflective of diverse perspectives. To achieve this two </w:t>
      </w:r>
      <w:r w:rsidR="00F174C2" w:rsidRPr="00B87C1C">
        <w:rPr>
          <w:lang w:val="en-US"/>
        </w:rPr>
        <w:t xml:space="preserve">meetings </w:t>
      </w:r>
      <w:r w:rsidRPr="00B87C1C">
        <w:rPr>
          <w:lang w:val="en-US"/>
        </w:rPr>
        <w:t>with the project’s Steering Committee were organized. The first at the project's onset to evaluate the theoretical framework</w:t>
      </w:r>
      <w:r w:rsidR="00F75F33" w:rsidRPr="00B87C1C">
        <w:rPr>
          <w:lang w:val="en-US"/>
        </w:rPr>
        <w:t xml:space="preserve"> (selection of documents and review protocol)</w:t>
      </w:r>
      <w:r w:rsidRPr="00B87C1C">
        <w:rPr>
          <w:lang w:val="en-US"/>
        </w:rPr>
        <w:t xml:space="preserve">, and the second at its conclusion to gather feedback on final results. Additionally, </w:t>
      </w:r>
      <w:r w:rsidR="00F174C2" w:rsidRPr="00B87C1C">
        <w:rPr>
          <w:lang w:val="en-US"/>
        </w:rPr>
        <w:t xml:space="preserve">two </w:t>
      </w:r>
      <w:r w:rsidRPr="00B87C1C">
        <w:rPr>
          <w:lang w:val="en-US"/>
        </w:rPr>
        <w:t xml:space="preserve">thematic workshops </w:t>
      </w:r>
      <w:r w:rsidR="00F174C2" w:rsidRPr="00B87C1C">
        <w:rPr>
          <w:lang w:val="en-US"/>
        </w:rPr>
        <w:t xml:space="preserve">were </w:t>
      </w:r>
      <w:r w:rsidRPr="00B87C1C">
        <w:rPr>
          <w:lang w:val="en-US"/>
        </w:rPr>
        <w:t>conducted during the research process</w:t>
      </w:r>
      <w:r w:rsidR="00F174C2" w:rsidRPr="00B87C1C">
        <w:rPr>
          <w:lang w:val="en-US"/>
        </w:rPr>
        <w:t xml:space="preserve"> to validate the findings of policy content analysis.</w:t>
      </w:r>
    </w:p>
    <w:p w14:paraId="06D24845" w14:textId="1EAB9515" w:rsidR="00C159B8" w:rsidRPr="0049070E" w:rsidRDefault="00B92EAC" w:rsidP="00C159B8">
      <w:pPr>
        <w:spacing w:before="120"/>
        <w:rPr>
          <w:b/>
          <w:bCs/>
          <w:color w:val="FF0000"/>
          <w:highlight w:val="yellow"/>
          <w:lang w:val="en-US"/>
        </w:rPr>
      </w:pPr>
      <w:r w:rsidRPr="00B92EAC">
        <w:rPr>
          <w:b/>
          <w:bCs/>
          <w:color w:val="FF0000"/>
          <w:lang w:val="en-US"/>
        </w:rPr>
        <w:drawing>
          <wp:inline distT="0" distB="0" distL="0" distR="0" wp14:anchorId="378302CC" wp14:editId="18F9A527">
            <wp:extent cx="5731510" cy="3152140"/>
            <wp:effectExtent l="0" t="0" r="2540" b="0"/>
            <wp:docPr id="158035155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51550" name="Picture 1" descr="A diagram of a company&#10;&#10;Description automatically generated"/>
                    <pic:cNvPicPr/>
                  </pic:nvPicPr>
                  <pic:blipFill>
                    <a:blip r:embed="rId8"/>
                    <a:stretch>
                      <a:fillRect/>
                    </a:stretch>
                  </pic:blipFill>
                  <pic:spPr>
                    <a:xfrm>
                      <a:off x="0" y="0"/>
                      <a:ext cx="5731510" cy="3152140"/>
                    </a:xfrm>
                    <a:prstGeom prst="rect">
                      <a:avLst/>
                    </a:prstGeom>
                  </pic:spPr>
                </pic:pic>
              </a:graphicData>
            </a:graphic>
          </wp:inline>
        </w:drawing>
      </w:r>
    </w:p>
    <w:p w14:paraId="6D8D0490" w14:textId="31438473" w:rsidR="00116BDC" w:rsidRPr="00B44EE8" w:rsidRDefault="00E138A8" w:rsidP="00B44EE8">
      <w:pPr>
        <w:spacing w:before="120"/>
        <w:jc w:val="center"/>
        <w:rPr>
          <w:sz w:val="20"/>
          <w:szCs w:val="22"/>
          <w:lang w:val="en-US"/>
        </w:rPr>
      </w:pPr>
      <w:r w:rsidRPr="00B44EE8">
        <w:rPr>
          <w:sz w:val="20"/>
          <w:szCs w:val="22"/>
          <w:lang w:val="en-US"/>
        </w:rPr>
        <w:t>Figure 1. Research methodology</w:t>
      </w:r>
      <w:r w:rsidR="006C53A7" w:rsidRPr="00B44EE8">
        <w:rPr>
          <w:sz w:val="20"/>
          <w:szCs w:val="22"/>
          <w:lang w:val="en-US"/>
        </w:rPr>
        <w:t xml:space="preserve"> (</w:t>
      </w:r>
      <w:r w:rsidR="00116BDC" w:rsidRPr="00B44EE8">
        <w:rPr>
          <w:sz w:val="20"/>
          <w:szCs w:val="22"/>
          <w:lang w:val="en-US"/>
        </w:rPr>
        <w:t xml:space="preserve">Extracted </w:t>
      </w:r>
      <w:r w:rsidR="00B44EE8" w:rsidRPr="00B44EE8">
        <w:rPr>
          <w:sz w:val="20"/>
          <w:szCs w:val="22"/>
          <w:lang w:val="en-US"/>
        </w:rPr>
        <w:t>from Iran</w:t>
      </w:r>
      <w:r w:rsidR="00116BDC" w:rsidRPr="00B44EE8">
        <w:rPr>
          <w:sz w:val="20"/>
          <w:szCs w:val="22"/>
          <w:lang w:val="en-US"/>
        </w:rPr>
        <w:t xml:space="preserve"> NUP document</w:t>
      </w:r>
      <w:r w:rsidR="006C53A7" w:rsidRPr="00B44EE8">
        <w:rPr>
          <w:sz w:val="20"/>
          <w:szCs w:val="22"/>
          <w:lang w:val="en-US"/>
        </w:rPr>
        <w:t>)</w:t>
      </w:r>
    </w:p>
    <w:p w14:paraId="4395A653" w14:textId="77777777" w:rsidR="00B44EE8" w:rsidRDefault="00B44EE8">
      <w:pPr>
        <w:spacing w:after="160" w:line="259" w:lineRule="auto"/>
        <w:jc w:val="left"/>
        <w:rPr>
          <w:b/>
          <w:bCs/>
        </w:rPr>
      </w:pPr>
      <w:r>
        <w:rPr>
          <w:b/>
          <w:bCs/>
        </w:rPr>
        <w:br w:type="page"/>
      </w:r>
    </w:p>
    <w:p w14:paraId="0D817AAB" w14:textId="5A0316FC" w:rsidR="00344FE6" w:rsidRPr="000C36F3" w:rsidRDefault="00344FE6" w:rsidP="00E3737A">
      <w:pPr>
        <w:spacing w:before="120"/>
        <w:rPr>
          <w:b/>
          <w:bCs/>
        </w:rPr>
      </w:pPr>
      <w:r w:rsidRPr="000C36F3">
        <w:rPr>
          <w:b/>
          <w:bCs/>
        </w:rPr>
        <w:lastRenderedPageBreak/>
        <w:t>4. RESULTS AND DISCUSSIONS</w:t>
      </w:r>
    </w:p>
    <w:p w14:paraId="3B4BB362" w14:textId="44BD8CFA" w:rsidR="00344FE6" w:rsidRDefault="00344FE6" w:rsidP="00F121DD">
      <w:pPr>
        <w:spacing w:before="120"/>
      </w:pPr>
      <w:r w:rsidRPr="00344FE6">
        <w:t xml:space="preserve">In the first step of the content analysis, 1721 codes were derived from comprehensive review of 32 international and national documents, </w:t>
      </w:r>
      <w:r w:rsidR="00F121DD" w:rsidRPr="00F121DD">
        <w:t xml:space="preserve">resulting in the generation of 244 basic </w:t>
      </w:r>
      <w:r w:rsidR="00B87C1C">
        <w:t>codes</w:t>
      </w:r>
      <w:r w:rsidR="00F121DD" w:rsidRPr="00F121DD">
        <w:t>.</w:t>
      </w:r>
      <w:r w:rsidRPr="00344FE6">
        <w:t xml:space="preserve"> In the second step, the relevant basic </w:t>
      </w:r>
      <w:r w:rsidR="00B87C1C">
        <w:t>codes</w:t>
      </w:r>
      <w:r w:rsidRPr="00344FE6">
        <w:t xml:space="preserve"> were organized into clusters of </w:t>
      </w:r>
      <w:r w:rsidRPr="00B44EE8">
        <w:t xml:space="preserve">similar issues and defined 25 themes. In the last step, the themes were classified under six given </w:t>
      </w:r>
      <w:r w:rsidR="00B87C1C" w:rsidRPr="00B44EE8">
        <w:t>building blocks.</w:t>
      </w:r>
      <w:r w:rsidRPr="00B44EE8">
        <w:t xml:space="preserve"> </w:t>
      </w:r>
      <w:r w:rsidR="002C1166" w:rsidRPr="00B44EE8">
        <w:t xml:space="preserve">Figure </w:t>
      </w:r>
      <w:r w:rsidR="00A2404D" w:rsidRPr="00B44EE8">
        <w:t>2</w:t>
      </w:r>
      <w:r w:rsidRPr="00B44EE8">
        <w:t xml:space="preserve"> presents the </w:t>
      </w:r>
      <w:r w:rsidR="006C53A7" w:rsidRPr="00B44EE8">
        <w:t>main</w:t>
      </w:r>
      <w:r w:rsidRPr="00B44EE8">
        <w:t xml:space="preserve"> </w:t>
      </w:r>
      <w:r w:rsidR="00B87C1C" w:rsidRPr="00B44EE8">
        <w:t xml:space="preserve">building blocks and </w:t>
      </w:r>
      <w:r w:rsidRPr="00B44EE8">
        <w:t>their corresponding themes.</w:t>
      </w:r>
    </w:p>
    <w:p w14:paraId="6592E4CC" w14:textId="63C9467E" w:rsidR="002C1166" w:rsidRPr="00344FE6" w:rsidRDefault="000C044E" w:rsidP="00F121DD">
      <w:pPr>
        <w:spacing w:before="120"/>
      </w:pPr>
      <w:r>
        <w:rPr>
          <w:noProof/>
          <w:lang w:val="en-US"/>
        </w:rPr>
        <w:drawing>
          <wp:inline distT="0" distB="0" distL="0" distR="0" wp14:anchorId="3BA238E6" wp14:editId="309BED09">
            <wp:extent cx="5731510" cy="5733415"/>
            <wp:effectExtent l="0" t="0" r="2540" b="635"/>
            <wp:docPr id="1604851015" name="Picture 1" descr="A colorful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51015" name="Picture 1" descr="A colorful lines and 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3415"/>
                    </a:xfrm>
                    <a:prstGeom prst="rect">
                      <a:avLst/>
                    </a:prstGeom>
                  </pic:spPr>
                </pic:pic>
              </a:graphicData>
            </a:graphic>
          </wp:inline>
        </w:drawing>
      </w:r>
    </w:p>
    <w:p w14:paraId="1FFBA4E6" w14:textId="5902A82A" w:rsidR="00344FE6" w:rsidRPr="00344FE6" w:rsidRDefault="00A2404D" w:rsidP="00A2404D">
      <w:pPr>
        <w:spacing w:before="120"/>
        <w:jc w:val="center"/>
      </w:pPr>
      <w:bookmarkStart w:id="0" w:name="_Toc85457398"/>
      <w:r>
        <w:t>Figure 2</w:t>
      </w:r>
      <w:r w:rsidR="00344FE6" w:rsidRPr="00344FE6">
        <w:t xml:space="preserve"> </w:t>
      </w:r>
      <w:r w:rsidR="006A2816">
        <w:t>Main</w:t>
      </w:r>
      <w:r w:rsidR="00344FE6" w:rsidRPr="00344FE6">
        <w:t xml:space="preserve"> </w:t>
      </w:r>
      <w:r w:rsidR="00B87C1C">
        <w:t xml:space="preserve">building blocks and </w:t>
      </w:r>
      <w:r w:rsidR="002C1166">
        <w:t xml:space="preserve">frequency of </w:t>
      </w:r>
      <w:r w:rsidR="00344FE6" w:rsidRPr="00344FE6">
        <w:t>their corresponding themes</w:t>
      </w:r>
      <w:bookmarkEnd w:id="0"/>
    </w:p>
    <w:p w14:paraId="7FABF71F" w14:textId="77777777" w:rsidR="00344FE6" w:rsidRPr="00E138A8" w:rsidRDefault="00344FE6" w:rsidP="00E3737A">
      <w:pPr>
        <w:spacing w:before="120"/>
        <w:rPr>
          <w:b/>
          <w:bCs/>
        </w:rPr>
      </w:pPr>
      <w:r w:rsidRPr="00E138A8">
        <w:rPr>
          <w:b/>
          <w:bCs/>
        </w:rPr>
        <w:t>4.1. Iran NUP building blocks and pillars</w:t>
      </w:r>
    </w:p>
    <w:p w14:paraId="03345C1F" w14:textId="77777777" w:rsidR="00344FE6" w:rsidRPr="00F630A1" w:rsidRDefault="00344FE6" w:rsidP="00E3737A">
      <w:pPr>
        <w:spacing w:before="120"/>
        <w:rPr>
          <w:i/>
          <w:iCs/>
        </w:rPr>
      </w:pPr>
      <w:r w:rsidRPr="00F630A1">
        <w:rPr>
          <w:i/>
          <w:iCs/>
        </w:rPr>
        <w:t xml:space="preserve">Urban Governance </w:t>
      </w:r>
    </w:p>
    <w:p w14:paraId="06E17111" w14:textId="77777777" w:rsidR="00F121DD" w:rsidRPr="00F121DD" w:rsidRDefault="00F121DD" w:rsidP="00F121DD">
      <w:pPr>
        <w:spacing w:before="120"/>
        <w:rPr>
          <w:lang w:val="en-US"/>
        </w:rPr>
      </w:pPr>
      <w:r w:rsidRPr="00F121DD">
        <w:rPr>
          <w:lang w:val="en-US"/>
        </w:rPr>
        <w:t>Urban governance, as the most discussed subject in the documents (accounting for 24 percent of the total codes generated during the analysis), is addressed through two main themes: ‘enabling adequate and effective institutional frameworks’ and ‘enabling effective legal and regulatory frameworks.’</w:t>
      </w:r>
    </w:p>
    <w:p w14:paraId="55040785" w14:textId="3FE63761" w:rsidR="00344FE6" w:rsidRPr="00AD5445" w:rsidRDefault="00F121DD" w:rsidP="00E3737A">
      <w:pPr>
        <w:spacing w:before="120"/>
      </w:pPr>
      <w:r w:rsidRPr="00F121DD">
        <w:rPr>
          <w:lang w:val="en-US"/>
        </w:rPr>
        <w:t xml:space="preserve">The content analysis results </w:t>
      </w:r>
      <w:r w:rsidR="00344FE6" w:rsidRPr="00344FE6">
        <w:t xml:space="preserve">show </w:t>
      </w:r>
      <w:r>
        <w:t xml:space="preserve">a </w:t>
      </w:r>
      <w:r w:rsidR="00344FE6" w:rsidRPr="00344FE6">
        <w:t xml:space="preserve">high frequency of codes associated with ‘institutional frameworks’ and clearly approve that “to </w:t>
      </w:r>
      <w:r w:rsidR="00344FE6" w:rsidRPr="00062FA5">
        <w:t xml:space="preserve">implement urban policies and plans, it is essential to have an adequate institutional framework” </w:t>
      </w:r>
      <w:r w:rsidR="00062FA5" w:rsidRPr="00062FA5">
        <w:fldChar w:fldCharType="begin"/>
      </w:r>
      <w:r w:rsidR="00062FA5" w:rsidRPr="00062FA5">
        <w:instrText xml:space="preserve"> ADDIN EN.CITE &lt;EndNote&gt;&lt;Cite&gt;&lt;Author&gt;UN-Habitat&lt;/Author&gt;&lt;Year&gt;2019&lt;/Year&gt;&lt;RecNum&gt;17&lt;/RecNum&gt;&lt;Pages&gt;14&lt;/Pages&gt;&lt;DisplayText&gt;(UN-Habitat, 2019, p. 14)&lt;/DisplayText&gt;&lt;record&gt;&lt;rec-number&gt;17&lt;/rec-number&gt;&lt;foreign-keys&gt;&lt;key app="EN" db-id="tztp55er0ewstrez2envxxexavzaefts2tds" timestamp="1734088209"&gt;17&lt;/key&gt;&lt;/foreign-keys&gt;&lt;ref-type name="Generic"&gt;13&lt;/ref-type&gt;&lt;contributors&gt;&lt;authors&gt;&lt;author&gt;UN-Habitat     &lt;/author&gt;&lt;/authors&gt;&lt;/contributors&gt;&lt;titles&gt;&lt;title&gt;How to Formulate a National Urban Policy: A practical guide&lt;/title&gt;&lt;/titles&gt;&lt;dates&gt;&lt;year&gt;2019&lt;/year&gt;&lt;/dates&gt;&lt;publisher&gt;United Nations Human Settlements Programme&lt;/publisher&gt;&lt;urls&gt;&lt;/urls&gt;&lt;/record&gt;&lt;/Cite&gt;&lt;/EndNote&gt;</w:instrText>
      </w:r>
      <w:r w:rsidR="00062FA5" w:rsidRPr="00062FA5">
        <w:fldChar w:fldCharType="separate"/>
      </w:r>
      <w:r w:rsidR="00062FA5" w:rsidRPr="00062FA5">
        <w:rPr>
          <w:noProof/>
        </w:rPr>
        <w:t>(UN-Habitat, 2019, p. 14)</w:t>
      </w:r>
      <w:r w:rsidR="00062FA5" w:rsidRPr="00062FA5">
        <w:fldChar w:fldCharType="end"/>
      </w:r>
      <w:r w:rsidR="00344FE6" w:rsidRPr="00062FA5">
        <w:t xml:space="preserve">. </w:t>
      </w:r>
      <w:r w:rsidR="00062FA5" w:rsidRPr="00062FA5">
        <w:t>S</w:t>
      </w:r>
      <w:r w:rsidRPr="00062FA5">
        <w:t>imilarly,</w:t>
      </w:r>
      <w:r>
        <w:t xml:space="preserve"> </w:t>
      </w:r>
      <w:r w:rsidR="00062FA5">
        <w:fldChar w:fldCharType="begin"/>
      </w:r>
      <w:r w:rsidR="00CD1CD9">
        <w:instrText xml:space="preserve"> ADDIN EN.CITE &lt;EndNote&gt;&lt;Cite AuthorYear="1"&gt;&lt;Author&gt;Turok&lt;/Author&gt;&lt;Year&gt;2009&lt;/Year&gt;&lt;RecNum&gt;22&lt;/RecNum&gt;&lt;DisplayText&gt;Turok and Parnell (2009)&lt;/DisplayText&gt;&lt;record&gt;&lt;rec-number&gt;22&lt;/rec-number&gt;&lt;foreign-keys&gt;&lt;key app="EN" db-id="tztp55er0ewstrez2envxxexavzaefts2tds" timestamp="1734088209"&gt;22&lt;/key&gt;&lt;/foreign-keys&gt;&lt;ref-type name="Journal Article"&gt;17&lt;/ref-type&gt;&lt;contributors&gt;&lt;authors&gt;&lt;author&gt;Turok, Ivan&lt;/author&gt;&lt;author&gt;Parnell, Susan     &lt;/author&gt;&lt;/authors&gt;&lt;/contributors&gt;&lt;titles&gt;&lt;title&gt;Reshaping cities, rebuilding nations: The role of national urban policies&lt;/title&gt;&lt;secondary-title&gt;Urban Forum 20&lt;/secondary-title&gt;&lt;/titles&gt;&lt;periodical&gt;&lt;full-title&gt;Urban Forum 20&lt;/full-title&gt;&lt;/periodical&gt;&lt;pages&gt;157–174&lt;/pages&gt;&lt;volume&gt;20&lt;/volume&gt;&lt;dates&gt;&lt;year&gt;2009&lt;/year&gt;&lt;/dates&gt;&lt;urls&gt;&lt;/urls&gt;&lt;electronic-resource-num&gt;10.1007/s12132-009-9060-2&lt;/electronic-resource-num&gt;&lt;/record&gt;&lt;/Cite&gt;&lt;/EndNote&gt;</w:instrText>
      </w:r>
      <w:r w:rsidR="00062FA5">
        <w:fldChar w:fldCharType="separate"/>
      </w:r>
      <w:r w:rsidR="00062FA5">
        <w:rPr>
          <w:noProof/>
        </w:rPr>
        <w:t>Turok and Parnell (2009)</w:t>
      </w:r>
      <w:r w:rsidR="00062FA5">
        <w:fldChar w:fldCharType="end"/>
      </w:r>
      <w:r w:rsidR="00062FA5">
        <w:t xml:space="preserve"> emphasize </w:t>
      </w:r>
      <w:r w:rsidR="00B06B57" w:rsidRPr="00F121DD">
        <w:rPr>
          <w:lang w:val="en-US"/>
        </w:rPr>
        <w:t xml:space="preserve">the technical and organizational difficulties involved in cross-cutting arrangements and the lack of state </w:t>
      </w:r>
      <w:r w:rsidR="00B06B57" w:rsidRPr="00F121DD">
        <w:rPr>
          <w:lang w:val="en-US"/>
        </w:rPr>
        <w:lastRenderedPageBreak/>
        <w:t xml:space="preserve">capacity to coordinate various components in specific directions, a challenge long faced by urban governance in Iran. </w:t>
      </w:r>
      <w:r w:rsidR="00344FE6" w:rsidRPr="00344FE6">
        <w:t>Therefore, as raised by many documents, multi-level (vertical) and cross-sectoral (</w:t>
      </w:r>
      <w:r w:rsidR="00344FE6" w:rsidRPr="00AD5445">
        <w:t xml:space="preserve">horizontal) coordination and cooperation of various influential forces are required for the implementation of urban policies and plans. An effective institutional framework that provides a well-established structure of all involved actors and clarifies their responsibilities is </w:t>
      </w:r>
      <w:r w:rsidR="00B06B57" w:rsidRPr="00AD5445">
        <w:t>crucial</w:t>
      </w:r>
      <w:r w:rsidR="00344FE6" w:rsidRPr="00AD5445">
        <w:t xml:space="preserve"> for good urban governance.</w:t>
      </w:r>
    </w:p>
    <w:p w14:paraId="16A16B0D" w14:textId="4B0B3979" w:rsidR="00344FE6" w:rsidRPr="00344FE6" w:rsidRDefault="00B06B57" w:rsidP="003D3E71">
      <w:pPr>
        <w:spacing w:before="120"/>
      </w:pPr>
      <w:r w:rsidRPr="00B06B57">
        <w:rPr>
          <w:lang w:val="en-US"/>
        </w:rPr>
        <w:t xml:space="preserve">The need for effective laws and regulations, or modifications to existing laws, in line with Iran’s urban dynamics, was frequently emphasized. </w:t>
      </w:r>
      <w:r w:rsidR="00062FA5">
        <w:rPr>
          <w:lang w:val="en-US"/>
        </w:rPr>
        <w:fldChar w:fldCharType="begin"/>
      </w:r>
      <w:r w:rsidR="00062FA5">
        <w:rPr>
          <w:lang w:val="en-US"/>
        </w:rPr>
        <w:instrText xml:space="preserve"> ADDIN EN.CITE &lt;EndNote&gt;&lt;Cite AuthorYear="1"&gt;&lt;Author&gt;UN-Habitat&lt;/Author&gt;&lt;Year&gt;2019&lt;/Year&gt;&lt;RecNum&gt;17&lt;/RecNum&gt;&lt;Pages&gt;15&lt;/Pages&gt;&lt;DisplayText&gt;UN-Habitat (2019, p. 15)&lt;/DisplayText&gt;&lt;record&gt;&lt;rec-number&gt;17&lt;/rec-number&gt;&lt;foreign-keys&gt;&lt;key app="EN" db-id="tztp55er0ewstrez2envxxexavzaefts2tds" timestamp="1734088209"&gt;17&lt;/key&gt;&lt;/foreign-keys&gt;&lt;ref-type name="Generic"&gt;13&lt;/ref-type&gt;&lt;contributors&gt;&lt;authors&gt;&lt;author&gt;UN-Habitat     &lt;/author&gt;&lt;/authors&gt;&lt;/contributors&gt;&lt;titles&gt;&lt;title&gt;How to Formulate a National Urban Policy: A practical guide&lt;/title&gt;&lt;/titles&gt;&lt;dates&gt;&lt;year&gt;2019&lt;/year&gt;&lt;/dates&gt;&lt;publisher&gt;United Nations Human Settlements Programme&lt;/publisher&gt;&lt;urls&gt;&lt;/urls&gt;&lt;/record&gt;&lt;/Cite&gt;&lt;/EndNote&gt;</w:instrText>
      </w:r>
      <w:r w:rsidR="00062FA5">
        <w:rPr>
          <w:lang w:val="en-US"/>
        </w:rPr>
        <w:fldChar w:fldCharType="separate"/>
      </w:r>
      <w:r w:rsidR="00062FA5">
        <w:rPr>
          <w:noProof/>
          <w:lang w:val="en-US"/>
        </w:rPr>
        <w:t>UN-Habitat (2019, p. 15)</w:t>
      </w:r>
      <w:r w:rsidR="00062FA5">
        <w:rPr>
          <w:lang w:val="en-US"/>
        </w:rPr>
        <w:fldChar w:fldCharType="end"/>
      </w:r>
      <w:r w:rsidR="00344FE6" w:rsidRPr="00AD5445">
        <w:t xml:space="preserve"> argues</w:t>
      </w:r>
      <w:r w:rsidRPr="00AD5445">
        <w:t xml:space="preserve"> that </w:t>
      </w:r>
      <w:r w:rsidR="00344FE6" w:rsidRPr="00AD5445">
        <w:t xml:space="preserve">the absence of a functioning framework </w:t>
      </w:r>
      <w:r w:rsidRPr="00AD5445">
        <w:t xml:space="preserve">often </w:t>
      </w:r>
      <w:r w:rsidR="00344FE6" w:rsidRPr="00AD5445">
        <w:t>hinders the implementation of policies</w:t>
      </w:r>
      <w:r w:rsidRPr="00AD5445">
        <w:t>.</w:t>
      </w:r>
      <w:r w:rsidRPr="00AD5445">
        <w:rPr>
          <w:lang w:val="en-US"/>
        </w:rPr>
        <w:t xml:space="preserve"> </w:t>
      </w:r>
      <w:r w:rsidRPr="00B06B57">
        <w:rPr>
          <w:lang w:val="en-US"/>
        </w:rPr>
        <w:t xml:space="preserve">Iran's urban planning system suffers from an overabundance of poorly enforced, unenforceable, or ignored regulations that burden its effectiveness. </w:t>
      </w:r>
      <w:r w:rsidR="00344FE6" w:rsidRPr="00AD5445">
        <w:t xml:space="preserve">Despite </w:t>
      </w:r>
      <w:r w:rsidRPr="00AD5445">
        <w:t>a</w:t>
      </w:r>
      <w:r w:rsidR="00344FE6" w:rsidRPr="00AD5445">
        <w:t xml:space="preserve"> long history of urban legislation in Iran (e.g. the municipal law adopted in 1334), </w:t>
      </w:r>
      <w:r w:rsidRPr="00B06B57">
        <w:rPr>
          <w:lang w:val="en-US"/>
        </w:rPr>
        <w:t>many laws remain outdated and do not reflect contemporary urban realities.</w:t>
      </w:r>
      <w:r w:rsidR="00344FE6" w:rsidRPr="00AD5445">
        <w:t xml:space="preserve"> Moreover, the current legal frameworks do not address many emerging urban concepts and issues</w:t>
      </w:r>
      <w:r w:rsidR="003D3E71">
        <w:t xml:space="preserve"> and </w:t>
      </w:r>
      <w:r w:rsidR="003D3E71" w:rsidRPr="003D3E71">
        <w:t>still suffers from a lack of proper vision, high centralization, and non-participatory decision-making</w:t>
      </w:r>
      <w:r w:rsidR="003D3E71">
        <w:t xml:space="preserve"> </w:t>
      </w:r>
      <w:r w:rsidR="00062FA5">
        <w:fldChar w:fldCharType="begin"/>
      </w:r>
      <w:r w:rsidR="0018719E">
        <w:instrText xml:space="preserve"> ADDIN EN.CITE &lt;EndNote&gt;&lt;Cite&gt;&lt;Author&gt;Meshkini&lt;/Author&gt;&lt;Year&gt;2021&lt;/Year&gt;&lt;RecNum&gt;3&lt;/RecNum&gt;&lt;DisplayText&gt;(Meshkini et al., 2021)&lt;/DisplayText&gt;&lt;record&gt;&lt;rec-number&gt;3&lt;/rec-number&gt;&lt;foreign-keys&gt;&lt;key app="EN" db-id="tztp55er0ewstrez2envxxexavzaefts2tds" timestamp="1734088209"&gt;3&lt;/key&gt;&lt;/foreign-keys&gt;&lt;ref-type name="Journal Article"&gt;17&lt;/ref-type&gt;&lt;contributors&gt;&lt;authors&gt;&lt;author&gt;Meshkini, Abolfazl&lt;/author&gt;&lt;author&gt;Pazira, sepide&lt;/author&gt;&lt;author&gt;Ghaedrahmati, Safar&lt;/author&gt;&lt;/authors&gt;&lt;/contributors&gt;&lt;titles&gt;&lt;title&gt;Analyzing of the Institutional Capacity of Local Management for Good Governance in Urban Land of Iran&lt;/title&gt;&lt;secondary-title&gt;Sustainable City&lt;/secondary-title&gt;&lt;/titles&gt;&lt;periodical&gt;&lt;full-title&gt;Sustainable City&lt;/full-title&gt;&lt;/periodical&gt;&lt;pages&gt;15-31&lt;/pages&gt;&lt;volume&gt;4&lt;/volume&gt;&lt;keywords&gt;&lt;keyword&gt;Capacity&lt;/keyword&gt;&lt;keyword&gt;Good Urban Governance&lt;/keyword&gt;&lt;keyword&gt;local institutions&lt;/keyword&gt;&lt;keyword&gt;urban land management&lt;/keyword&gt;&lt;/keywords&gt;&lt;dates&gt;&lt;year&gt;2021&lt;/year&gt;&lt;/dates&gt;&lt;urls&gt;&lt;related-urls&gt;&lt;url&gt;https://www.jscity.ir/article_131385.html&lt;/url&gt;&lt;url&gt;https://www.jscity.ir/article_131385_3690a1edea6d96aa7542677747a4ba7f.pdf&lt;/url&gt;&lt;/related-urls&gt;&lt;/urls&gt;&lt;electronic-resource-num&gt;10.22034/jsc.2021.270240.1403&lt;/electronic-resource-num&gt;&lt;/record&gt;&lt;/Cite&gt;&lt;/EndNote&gt;</w:instrText>
      </w:r>
      <w:r w:rsidR="00062FA5">
        <w:fldChar w:fldCharType="separate"/>
      </w:r>
      <w:r w:rsidR="00062FA5">
        <w:rPr>
          <w:noProof/>
        </w:rPr>
        <w:t>(Meshkini et al., 2021)</w:t>
      </w:r>
      <w:r w:rsidR="00062FA5">
        <w:fldChar w:fldCharType="end"/>
      </w:r>
      <w:r w:rsidR="00344FE6" w:rsidRPr="00AD5445">
        <w:t xml:space="preserve">. According to the conducted analysis, the main regulations to be assessed and adjusted are ‘land use and land tenure’, ‘metropolitan governance’, ‘the right to the city with particular focus on vulnerable groups of population’, ‘municipal finance’, ‘building standards’ </w:t>
      </w:r>
      <w:r w:rsidR="00344FE6" w:rsidRPr="00344FE6">
        <w:t>and ‘disaster risk reduction and crisis management’</w:t>
      </w:r>
      <w:r w:rsidR="00F630A1">
        <w:t>.</w:t>
      </w:r>
    </w:p>
    <w:p w14:paraId="499491F0" w14:textId="32542FC5" w:rsidR="00344FE6" w:rsidRPr="00F630A1" w:rsidRDefault="00344FE6" w:rsidP="00E3737A">
      <w:pPr>
        <w:spacing w:before="120"/>
        <w:rPr>
          <w:i/>
          <w:iCs/>
        </w:rPr>
      </w:pPr>
      <w:r w:rsidRPr="00F630A1">
        <w:rPr>
          <w:i/>
          <w:iCs/>
        </w:rPr>
        <w:t>Financial Sustainability</w:t>
      </w:r>
    </w:p>
    <w:p w14:paraId="2A609AB6" w14:textId="77777777" w:rsidR="00F630A1" w:rsidRDefault="00344FE6" w:rsidP="00F630A1">
      <w:pPr>
        <w:spacing w:before="120"/>
        <w:rPr>
          <w:lang w:val="en-US"/>
        </w:rPr>
      </w:pPr>
      <w:r w:rsidRPr="00344FE6">
        <w:t xml:space="preserve">The </w:t>
      </w:r>
      <w:r w:rsidR="00B06B57">
        <w:t xml:space="preserve">analysis </w:t>
      </w:r>
      <w:r w:rsidRPr="00344FE6">
        <w:t>results intro</w:t>
      </w:r>
      <w:r w:rsidRPr="00C614F2">
        <w:t>duce three themes</w:t>
      </w:r>
      <w:r w:rsidR="00C614F2" w:rsidRPr="00C614F2">
        <w:t xml:space="preserve"> </w:t>
      </w:r>
      <w:r w:rsidR="00C614F2" w:rsidRPr="00B06B57">
        <w:rPr>
          <w:lang w:val="en-US"/>
        </w:rPr>
        <w:t>related to ensuring financial sustainability in Iran’s</w:t>
      </w:r>
      <w:r w:rsidR="00C614F2" w:rsidRPr="00C614F2">
        <w:rPr>
          <w:lang w:val="en-US"/>
        </w:rPr>
        <w:t xml:space="preserve"> NUP: </w:t>
      </w:r>
      <w:r w:rsidRPr="00C614F2">
        <w:t>‘identifying sustainable sources of financing at the national level of governance,’ ‘identifying sustainable sources of financing at the local level of governance,’ and ‘increasing and coordinating the private-sector investment in</w:t>
      </w:r>
      <w:r w:rsidR="00B06B57" w:rsidRPr="00B06B57">
        <w:rPr>
          <w:lang w:val="en-US"/>
        </w:rPr>
        <w:t xml:space="preserve"> development-prone areas.’</w:t>
      </w:r>
    </w:p>
    <w:p w14:paraId="2D26D13F" w14:textId="73C6BD7F" w:rsidR="00C614F2" w:rsidRPr="00C614F2" w:rsidRDefault="00C614F2" w:rsidP="00F630A1">
      <w:pPr>
        <w:spacing w:before="120"/>
        <w:rPr>
          <w:lang w:val="en-US"/>
        </w:rPr>
      </w:pPr>
      <w:r w:rsidRPr="00C614F2">
        <w:rPr>
          <w:lang w:val="en-US"/>
        </w:rPr>
        <w:t>At the national level, the development of effective housing finance policies and programs received the highest frequency of codes, underscoring the significant challenges Iranian cities face in providing adequate housing for their citizens. Other key topics in this section include sustaining financial resources for urban and rural development plans and ensuring the development of critical infrastructure and services.</w:t>
      </w:r>
    </w:p>
    <w:p w14:paraId="486882DF" w14:textId="78A6A63A" w:rsidR="00A82B98" w:rsidRDefault="00344FE6" w:rsidP="00A82B98">
      <w:pPr>
        <w:spacing w:before="120"/>
        <w:rPr>
          <w:lang w:val="en-US"/>
        </w:rPr>
      </w:pPr>
      <w:r w:rsidRPr="00AD5445">
        <w:t>Like many countries with centralized systems, the pursuit of good governance in Iran has focused on national level</w:t>
      </w:r>
      <w:r w:rsidR="00C614F2" w:rsidRPr="00AD5445">
        <w:t xml:space="preserve">, </w:t>
      </w:r>
      <w:r w:rsidR="00C614F2" w:rsidRPr="00C614F2">
        <w:rPr>
          <w:lang w:val="en-US"/>
        </w:rPr>
        <w:t>with less attention given to the local level</w:t>
      </w:r>
      <w:r w:rsidRPr="00AD5445">
        <w:t xml:space="preserve">. </w:t>
      </w:r>
      <w:r w:rsidR="00C614F2" w:rsidRPr="00C614F2">
        <w:rPr>
          <w:lang w:val="en-US"/>
        </w:rPr>
        <w:t xml:space="preserve">As a result, financing at the local governance level was discussed less frequently in the Iranian documents—accounting for less than one percent of the total codes generated in the national documents and less than five percent in this section. Without reliable and sustainable financial instruments, the role of local governments in the context of NUP is severely limited. Local governments require predictable sources of funding to develop and maintain </w:t>
      </w:r>
      <w:r w:rsidR="00C614F2" w:rsidRPr="00AD5445">
        <w:rPr>
          <w:lang w:val="en-US"/>
        </w:rPr>
        <w:t>critical</w:t>
      </w:r>
      <w:r w:rsidR="00C614F2" w:rsidRPr="00C614F2">
        <w:rPr>
          <w:lang w:val="en-US"/>
        </w:rPr>
        <w:t xml:space="preserve"> infrastructure and services. In 1980, the Iranian government introduced a municipal self-sufficiency policy to decentralize and distribute financial power, yet the lack of effective legal frameworks hindered its implementation. This has led to inadequate municipal income in many cities. To bridge the financial gap, cities have resorted to </w:t>
      </w:r>
      <w:r w:rsidR="00C614F2" w:rsidRPr="008D3A2C">
        <w:rPr>
          <w:lang w:val="en-US"/>
        </w:rPr>
        <w:t>mechanisms such as charging for surplus density, which often conflicts with the city’s development plans (UN-Habitat, 2022a)</w:t>
      </w:r>
      <w:r w:rsidR="00A82B98" w:rsidRPr="008D3A2C">
        <w:rPr>
          <w:lang w:val="en-US"/>
        </w:rPr>
        <w:t xml:space="preserve"> and </w:t>
      </w:r>
      <w:r w:rsidR="00A82B98" w:rsidRPr="008D3A2C">
        <w:t xml:space="preserve">creates cascading problems for the cities and their citizens </w:t>
      </w:r>
      <w:r w:rsidR="00A82B98" w:rsidRPr="008D3A2C">
        <w:fldChar w:fldCharType="begin"/>
      </w:r>
      <w:r w:rsidR="00A82B98" w:rsidRPr="008D3A2C">
        <w:instrText xml:space="preserve"> ADDIN EN.CITE &lt;EndNote&gt;&lt;Cite&gt;&lt;Author&gt;Rahnama&lt;/Author&gt;&lt;Year&gt;2012&lt;/Year&gt;&lt;RecNum&gt;43&lt;/RecNum&gt;&lt;DisplayText&gt;(Rahnama et al., 2012)&lt;/DisplayText&gt;&lt;record&gt;&lt;rec-number&gt;43&lt;/rec-number&gt;&lt;foreign-keys&gt;&lt;key app="EN" db-id="tztp55er0ewstrez2envxxexavzaefts2tds" timestamp="1734099730"&gt;43&lt;/key&gt;&lt;/foreign-keys&gt;&lt;ref-type name="Journal Article"&gt;17&lt;/ref-type&gt;&lt;contributors&gt;&lt;authors&gt;&lt;author&gt;Rahnama, Mohammad Rahim&lt;/author&gt;&lt;author&gt;Javid, Mohamad Hadi&lt;/author&gt;&lt;author&gt;Shamshirband, Mostafa&lt;/author&gt;&lt;author&gt;Hossein Pour, Seyed Ali&lt;/author&gt;&lt;/authors&gt;&lt;/contributors&gt;&lt;titles&gt;&lt;title&gt;Strategic Review of Financial Structure of Iran’s Local Management (Case study: Islamic council of Tehran metropolis)&lt;/title&gt;&lt;secondary-title&gt;International Journal of Applied Science and Technology&lt;/secondary-title&gt;&lt;/titles&gt;&lt;periodical&gt;&lt;full-title&gt;International Journal of Applied Science and Technology&lt;/full-title&gt;&lt;/periodical&gt;&lt;volume&gt;2&lt;/volume&gt;&lt;dates&gt;&lt;year&gt;2012&lt;/year&gt;&lt;/dates&gt;&lt;isbn&gt;2221-0997&lt;/isbn&gt;&lt;urls&gt;&lt;/urls&gt;&lt;/record&gt;&lt;/Cite&gt;&lt;/EndNote&gt;</w:instrText>
      </w:r>
      <w:r w:rsidR="00A82B98" w:rsidRPr="008D3A2C">
        <w:fldChar w:fldCharType="separate"/>
      </w:r>
      <w:r w:rsidR="00A82B98" w:rsidRPr="008D3A2C">
        <w:rPr>
          <w:noProof/>
        </w:rPr>
        <w:t>(Rahnama et al., 2012)</w:t>
      </w:r>
      <w:r w:rsidR="00A82B98" w:rsidRPr="008D3A2C">
        <w:fldChar w:fldCharType="end"/>
      </w:r>
      <w:r w:rsidR="00C614F2" w:rsidRPr="008D3A2C">
        <w:rPr>
          <w:lang w:val="en-US"/>
        </w:rPr>
        <w:t>. Enabling</w:t>
      </w:r>
      <w:r w:rsidR="00C614F2" w:rsidRPr="00C614F2">
        <w:rPr>
          <w:lang w:val="en-US"/>
        </w:rPr>
        <w:t xml:space="preserve"> effective legal frameworks, particularly around municipal taxes and land-based taxation, could provide municipalities with sustainable revenue streams.</w:t>
      </w:r>
    </w:p>
    <w:p w14:paraId="44A2AFA8" w14:textId="77777777" w:rsidR="00C614F2" w:rsidRPr="00C614F2" w:rsidRDefault="00C614F2" w:rsidP="00C614F2">
      <w:pPr>
        <w:spacing w:before="120"/>
        <w:rPr>
          <w:lang w:val="en-US"/>
        </w:rPr>
      </w:pPr>
      <w:r w:rsidRPr="00C614F2">
        <w:rPr>
          <w:lang w:val="en-US"/>
        </w:rPr>
        <w:t>Increasing and coordinating private-sector investment in development projects, with a focus on urban regeneration, tourism, knowledge-based industries, and renewable energy, was frequently discussed across multiple documents. Urban development projects offer promising investment opportunities, but their success depends on leadership from the urban management system to ensure that both investors and citizens benefit mutually.</w:t>
      </w:r>
    </w:p>
    <w:p w14:paraId="1D3F2751" w14:textId="2C440053" w:rsidR="00344FE6" w:rsidRPr="00A82B98" w:rsidRDefault="00344FE6" w:rsidP="00E3737A">
      <w:pPr>
        <w:spacing w:before="120"/>
        <w:rPr>
          <w:i/>
          <w:iCs/>
        </w:rPr>
      </w:pPr>
      <w:r w:rsidRPr="00A82B98">
        <w:rPr>
          <w:i/>
          <w:iCs/>
        </w:rPr>
        <w:t>Social Sustainability</w:t>
      </w:r>
    </w:p>
    <w:p w14:paraId="4CBA6DCF" w14:textId="20AA9B3D" w:rsidR="00C614F2" w:rsidRPr="00AD5445" w:rsidRDefault="00344FE6" w:rsidP="00C614F2">
      <w:pPr>
        <w:spacing w:before="120"/>
      </w:pPr>
      <w:r w:rsidRPr="00AD5445">
        <w:t xml:space="preserve">Social sustainability in the context of Iran’s NUP is </w:t>
      </w:r>
      <w:r w:rsidR="00C614F2" w:rsidRPr="00AD5445">
        <w:t>defined</w:t>
      </w:r>
      <w:r w:rsidRPr="00AD5445">
        <w:t xml:space="preserve"> by five pillars including ‘improving people</w:t>
      </w:r>
      <w:r w:rsidR="00C614F2" w:rsidRPr="00AD5445">
        <w:t>’s</w:t>
      </w:r>
      <w:r w:rsidRPr="00AD5445">
        <w:t xml:space="preserve"> welfare and promoting equality and social justice’, ‘providing adequate housing for all’, ‘promoting social cohesion and creating networks of local communities in Iranian cities’, ‘promoting </w:t>
      </w:r>
      <w:r w:rsidRPr="00AD5445">
        <w:lastRenderedPageBreak/>
        <w:t xml:space="preserve">Iranian-Islamic identity in urban development plans’, and ultimately, ‘guiding and controlling urban demographic dynamics based on a forward-thinking approach </w:t>
      </w:r>
      <w:r w:rsidR="00C614F2" w:rsidRPr="00AD5445">
        <w:t>to</w:t>
      </w:r>
      <w:r w:rsidRPr="00AD5445">
        <w:t xml:space="preserve"> urban development.’</w:t>
      </w:r>
    </w:p>
    <w:p w14:paraId="2997ECDB" w14:textId="77777777" w:rsidR="00C614F2" w:rsidRPr="00C614F2" w:rsidRDefault="00C614F2" w:rsidP="00C614F2">
      <w:pPr>
        <w:spacing w:before="120"/>
        <w:rPr>
          <w:lang w:val="en-US"/>
        </w:rPr>
      </w:pPr>
      <w:r w:rsidRPr="00C614F2">
        <w:rPr>
          <w:lang w:val="en-US"/>
        </w:rPr>
        <w:t>The theme of improving people’s welfare and promoting equality and social justice is primarily discussed in terms of ‘improving health, welfare, and quality of life for all citizens.’ Although national and international factors have negatively impacted citizens' welfare in recent years, various programs and policies have struggled to meet their goals of improving the quality of life for the Iranian population.</w:t>
      </w:r>
    </w:p>
    <w:p w14:paraId="0267EE1F" w14:textId="5B98D19E" w:rsidR="00C614F2" w:rsidRPr="00C614F2" w:rsidRDefault="00344FE6" w:rsidP="00356F92">
      <w:pPr>
        <w:spacing w:before="120"/>
        <w:rPr>
          <w:lang w:val="en-US"/>
        </w:rPr>
      </w:pPr>
      <w:r w:rsidRPr="00AD5445">
        <w:t xml:space="preserve">Providing adequate housing is another </w:t>
      </w:r>
      <w:r w:rsidR="00C614F2" w:rsidRPr="00AD5445">
        <w:t>critical</w:t>
      </w:r>
      <w:r w:rsidRPr="00AD5445">
        <w:t xml:space="preserve"> theme in this section that has a significant impact on </w:t>
      </w:r>
      <w:r w:rsidR="00C614F2" w:rsidRPr="00AD5445">
        <w:t>citizens’</w:t>
      </w:r>
      <w:r w:rsidRPr="00AD5445">
        <w:t xml:space="preserve"> welfare and their quality of life as well. Providing housing for all, with particular attention to low income and vulnerable groups has been a focus of various governments since the Islamic revolution of Iran in 1979. Despite enactment of </w:t>
      </w:r>
      <w:r w:rsidR="00356F92" w:rsidRPr="00AD5445">
        <w:t>several</w:t>
      </w:r>
      <w:r w:rsidRPr="00AD5445">
        <w:t xml:space="preserve"> policies</w:t>
      </w:r>
      <w:r w:rsidR="00356F92" w:rsidRPr="00AD5445">
        <w:t xml:space="preserve">, including </w:t>
      </w:r>
      <w:r w:rsidRPr="00AD5445">
        <w:t>subsidized home mortgage loans and construction materials</w:t>
      </w:r>
      <w:r w:rsidR="00356F92" w:rsidRPr="00AD5445">
        <w:t>,</w:t>
      </w:r>
      <w:r w:rsidRPr="00AD5445">
        <w:t xml:space="preserve"> housing cooperatives, </w:t>
      </w:r>
      <w:r w:rsidR="00356F92" w:rsidRPr="00AD5445">
        <w:t xml:space="preserve">the </w:t>
      </w:r>
      <w:r w:rsidRPr="00AD5445">
        <w:t>Comprehensive Housing Plan and Mehr Housing Plan</w:t>
      </w:r>
      <w:r w:rsidR="003D3E71">
        <w:t xml:space="preserve"> </w:t>
      </w:r>
      <w:r w:rsidR="00A82B98">
        <w:fldChar w:fldCharType="begin"/>
      </w:r>
      <w:r w:rsidR="00CD1CD9">
        <w:instrText xml:space="preserve"> ADDIN EN.CITE &lt;EndNote&gt;&lt;Cite&gt;&lt;Author&gt;Shahraki&lt;/Author&gt;&lt;Year&gt;2020&lt;/Year&gt;&lt;RecNum&gt;4&lt;/RecNum&gt;&lt;DisplayText&gt;(Shahraki et al., 2020)&lt;/DisplayText&gt;&lt;record&gt;&lt;rec-number&gt;4&lt;/rec-number&gt;&lt;foreign-keys&gt;&lt;key app="EN" db-id="tztp55er0ewstrez2envxxexavzaefts2tds" timestamp="1734088209"&gt;4&lt;/key&gt;&lt;/foreign-keys&gt;&lt;ref-type name="Journal Article"&gt;17&lt;/ref-type&gt;&lt;contributors&gt;&lt;authors&gt;&lt;author&gt;Shahraki, Saeed Zanganeh&lt;/author&gt;&lt;author&gt;Ahmadifard, Narges&lt;/author&gt;&lt;author&gt;Farhadikhah, Hossein&lt;/author&gt;&lt;author&gt;Mehrabani, Bagher Fotouhi&lt;/author&gt;&lt;author&gt;Haydari, Asghar&lt;/author&gt;&lt;author&gt;Abdali, Yaghob&lt;/author&gt;&lt;author&gt;Fallah, Vahid Abbasi&lt;/author&gt;&lt;author&gt;Farhadi, Ebrahim&lt;/author&gt;&lt;author&gt;Cividino, Sirio&lt;/author&gt;&lt;author&gt;Vinci, Sabato&lt;/author&gt;&lt;author&gt;Salvati, Luca    &lt;/author&gt;&lt;/authors&gt;&lt;/contributors&gt;&lt;titles&gt;&lt;title&gt;Spatial planning, urban governance and the economic context: The case of &amp;apos;Mehr&amp;apos; housing plan, Iran&lt;/title&gt;&lt;secondary-title&gt;Land&lt;/secondary-title&gt;&lt;/titles&gt;&lt;periodical&gt;&lt;full-title&gt;Land&lt;/full-title&gt;&lt;/periodical&gt;&lt;volume&gt;9&lt;/volume&gt;&lt;number&gt;169&lt;/number&gt;&lt;dates&gt;&lt;year&gt;2020&lt;/year&gt;&lt;/dates&gt;&lt;urls&gt;&lt;/urls&gt;&lt;electronic-resource-num&gt;10.3390/LAND9050169&lt;/electronic-resource-num&gt;&lt;/record&gt;&lt;/Cite&gt;&lt;/EndNote&gt;</w:instrText>
      </w:r>
      <w:r w:rsidR="00A82B98">
        <w:fldChar w:fldCharType="separate"/>
      </w:r>
      <w:r w:rsidR="00A82B98">
        <w:rPr>
          <w:noProof/>
        </w:rPr>
        <w:t>(Shahraki et al., 2020)</w:t>
      </w:r>
      <w:r w:rsidR="00A82B98">
        <w:fldChar w:fldCharType="end"/>
      </w:r>
      <w:r w:rsidRPr="00AD5445">
        <w:t xml:space="preserve">, housing affordability—for purchase or rent—and homeownership rates in Iran’s urban areas have continued to decline over the </w:t>
      </w:r>
      <w:r w:rsidR="00356F92" w:rsidRPr="00AD5445">
        <w:t>p</w:t>
      </w:r>
      <w:r w:rsidRPr="00AD5445">
        <w:t xml:space="preserve"> four</w:t>
      </w:r>
      <w:r w:rsidR="00356F92" w:rsidRPr="00AD5445">
        <w:t>ast</w:t>
      </w:r>
      <w:r w:rsidRPr="00AD5445">
        <w:t xml:space="preserve"> decades </w:t>
      </w:r>
      <w:r w:rsidR="00A82B98">
        <w:fldChar w:fldCharType="begin"/>
      </w:r>
      <w:r w:rsidR="005E6884">
        <w:instrText xml:space="preserve"> ADDIN EN.CITE &lt;EndNote&gt;&lt;Cite&gt;&lt;Author&gt;Alaedini&lt;/Author&gt;&lt;Year&gt;2021&lt;/Year&gt;&lt;RecNum&gt;37&lt;/RecNum&gt;&lt;DisplayText&gt;(Alaedini &amp;amp; Yazdani, 2021)&lt;/DisplayText&gt;&lt;record&gt;&lt;rec-number&gt;37&lt;/rec-number&gt;&lt;foreign-keys&gt;&lt;key app="EN" db-id="tztp55er0ewstrez2envxxexavzaefts2tds" timestamp="1734088209"&gt;37&lt;/key&gt;&lt;/foreign-keys&gt;&lt;ref-type name="Book Section"&gt;5&lt;/ref-type&gt;&lt;contributors&gt;&lt;authors&gt;&lt;author&gt;Alaedini, Pooya&lt;/author&gt;&lt;author&gt;Yazdani, Fardin  &lt;/author&gt;&lt;/authors&gt;&lt;secondary-authors&gt;&lt;author&gt;Alaedini, Pooya&lt;/author&gt;&lt;author&gt;          &lt;/author&gt;&lt;/secondary-authors&gt;&lt;/contributors&gt;&lt;titles&gt;&lt;title&gt;Iran&amp;apos;s housing policies for low-income and vulnerable groups&lt;/title&gt;&lt;secondary-title&gt;P. Alaedini (ed.), Social Policy in Iran: Main Components and Institutions&lt;/secondary-title&gt;&lt;/titles&gt;&lt;edition&gt;1st&lt;/edition&gt;&lt;dates&gt;&lt;year&gt;2021&lt;/year&gt;&lt;/dates&gt;&lt;publisher&gt;Routledge&lt;/publisher&gt;&lt;urls&gt;&lt;/urls&gt;&lt;/record&gt;&lt;/Cite&gt;&lt;/EndNote&gt;</w:instrText>
      </w:r>
      <w:r w:rsidR="00A82B98">
        <w:fldChar w:fldCharType="separate"/>
      </w:r>
      <w:r w:rsidR="00A82B98">
        <w:rPr>
          <w:noProof/>
        </w:rPr>
        <w:t>(Alaedini &amp; Yazdani, 2021)</w:t>
      </w:r>
      <w:r w:rsidR="00A82B98">
        <w:fldChar w:fldCharType="end"/>
      </w:r>
      <w:r w:rsidRPr="00AD5445">
        <w:t xml:space="preserve">. </w:t>
      </w:r>
      <w:r w:rsidR="00356F92" w:rsidRPr="00C614F2">
        <w:rPr>
          <w:lang w:val="en-US"/>
        </w:rPr>
        <w:t>According to the Comprehensive Housing Plan, the homeownership rate in Iran decreased from 77% in 1991-1992 to 64.8% in 2018-2019, while the share of housing costs in total household expenditures increased from 26% to 36% during the same period</w:t>
      </w:r>
      <w:r w:rsidR="00356F92" w:rsidRPr="00AD5445">
        <w:t xml:space="preserve"> </w:t>
      </w:r>
      <w:r w:rsidR="00A82B98">
        <w:fldChar w:fldCharType="begin"/>
      </w:r>
      <w:r w:rsidR="005E6884">
        <w:instrText xml:space="preserve"> ADDIN EN.CITE &lt;EndNote&gt;&lt;Cite&gt;&lt;Author&gt;Alaedini&lt;/Author&gt;&lt;Year&gt;2021&lt;/Year&gt;&lt;RecNum&gt;37&lt;/RecNum&gt;&lt;DisplayText&gt;(Alaedini &amp;amp; Yazdani, 2021)&lt;/DisplayText&gt;&lt;record&gt;&lt;rec-number&gt;37&lt;/rec-number&gt;&lt;foreign-keys&gt;&lt;key app="EN" db-id="tztp55er0ewstrez2envxxexavzaefts2tds" timestamp="1734088209"&gt;37&lt;/key&gt;&lt;/foreign-keys&gt;&lt;ref-type name="Book Section"&gt;5&lt;/ref-type&gt;&lt;contributors&gt;&lt;authors&gt;&lt;author&gt;Alaedini, Pooya&lt;/author&gt;&lt;author&gt;Yazdani, Fardin  &lt;/author&gt;&lt;/authors&gt;&lt;secondary-authors&gt;&lt;author&gt;Alaedini, Pooya&lt;/author&gt;&lt;author&gt;          &lt;/author&gt;&lt;/secondary-authors&gt;&lt;/contributors&gt;&lt;titles&gt;&lt;title&gt;Iran&amp;apos;s housing policies for low-income and vulnerable groups&lt;/title&gt;&lt;secondary-title&gt;P. Alaedini (ed.), Social Policy in Iran: Main Components and Institutions&lt;/secondary-title&gt;&lt;/titles&gt;&lt;edition&gt;1st&lt;/edition&gt;&lt;dates&gt;&lt;year&gt;2021&lt;/year&gt;&lt;/dates&gt;&lt;publisher&gt;Routledge&lt;/publisher&gt;&lt;urls&gt;&lt;/urls&gt;&lt;/record&gt;&lt;/Cite&gt;&lt;/EndNote&gt;</w:instrText>
      </w:r>
      <w:r w:rsidR="00A82B98">
        <w:fldChar w:fldCharType="separate"/>
      </w:r>
      <w:r w:rsidR="00A82B98">
        <w:rPr>
          <w:noProof/>
        </w:rPr>
        <w:t>(Alaedini &amp; Yazdani, 2021)</w:t>
      </w:r>
      <w:r w:rsidR="00A82B98">
        <w:fldChar w:fldCharType="end"/>
      </w:r>
      <w:r w:rsidRPr="00AD5445">
        <w:t xml:space="preserve">. </w:t>
      </w:r>
      <w:r w:rsidR="003D3E71" w:rsidRPr="00AD5445">
        <w:t>These figures</w:t>
      </w:r>
      <w:r w:rsidR="00356F92" w:rsidRPr="00AD5445">
        <w:t xml:space="preserve"> highlight</w:t>
      </w:r>
      <w:r w:rsidR="00C614F2" w:rsidRPr="00C614F2">
        <w:rPr>
          <w:lang w:val="en-US"/>
        </w:rPr>
        <w:t xml:space="preserve"> the inadequacy of policies in addressing the growing housing demand in urban areas.</w:t>
      </w:r>
    </w:p>
    <w:p w14:paraId="6826C5F8" w14:textId="12F47AB3" w:rsidR="00C614F2" w:rsidRPr="00C614F2" w:rsidRDefault="00C614F2" w:rsidP="00DB4CE3">
      <w:pPr>
        <w:spacing w:before="120"/>
        <w:rPr>
          <w:lang w:val="en-US"/>
        </w:rPr>
      </w:pPr>
      <w:r w:rsidRPr="00C614F2">
        <w:rPr>
          <w:lang w:val="en-US"/>
        </w:rPr>
        <w:t xml:space="preserve">Taking demographic dynamics into account when planning urban policies is another crucial pillar for ensuring social sustainability in Iran. The country has been experiencing significant internal migration, with rural-urban migration driven by unequal access to resources and growing environmental challenges </w:t>
      </w:r>
      <w:r w:rsidR="00A82B98">
        <w:rPr>
          <w:lang w:val="en-US"/>
        </w:rPr>
        <w:fldChar w:fldCharType="begin"/>
      </w:r>
      <w:r w:rsidR="005E6884">
        <w:rPr>
          <w:lang w:val="en-US"/>
        </w:rPr>
        <w:instrText xml:space="preserve"> ADDIN EN.CITE &lt;EndNote&gt;&lt;Cite&gt;&lt;Author&gt;Alaedini&lt;/Author&gt;&lt;Year&gt;2015&lt;/Year&gt;&lt;RecNum&gt;38&lt;/RecNum&gt;&lt;DisplayText&gt;(Alaedini, 2015)&lt;/DisplayText&gt;&lt;record&gt;&lt;rec-number&gt;38&lt;/rec-number&gt;&lt;foreign-keys&gt;&lt;key app="EN" db-id="tztp55er0ewstrez2envxxexavzaefts2tds" timestamp="1734088209"&gt;38&lt;/key&gt;&lt;/foreign-keys&gt;&lt;ref-type name="Encyclopedia"&gt;53&lt;/ref-type&gt;&lt;contributors&gt;&lt;authors&gt;&lt;author&gt;Alaedini, Pooya&lt;/author&gt;&lt;/authors&gt;&lt;/contributors&gt;&lt;titles&gt;&lt;title&gt;CITIES vi. Urban Informal Settlements in Modern Iran&lt;/title&gt;&lt;secondary-title&gt;Encyclopedia Iranica &lt;/secondary-title&gt;&lt;/titles&gt;&lt;edition&gt;Online &lt;/edition&gt;&lt;dates&gt;&lt;year&gt;2015&lt;/year&gt;&lt;/dates&gt;&lt;urls&gt;&lt;/urls&gt;&lt;/record&gt;&lt;/Cite&gt;&lt;/EndNote&gt;</w:instrText>
      </w:r>
      <w:r w:rsidR="00A82B98">
        <w:rPr>
          <w:lang w:val="en-US"/>
        </w:rPr>
        <w:fldChar w:fldCharType="separate"/>
      </w:r>
      <w:r w:rsidR="00A82B98">
        <w:rPr>
          <w:noProof/>
          <w:lang w:val="en-US"/>
        </w:rPr>
        <w:t>(Alaedini, 2015)</w:t>
      </w:r>
      <w:r w:rsidR="00A82B98">
        <w:rPr>
          <w:lang w:val="en-US"/>
        </w:rPr>
        <w:fldChar w:fldCharType="end"/>
      </w:r>
      <w:r w:rsidRPr="00C614F2">
        <w:rPr>
          <w:lang w:val="en-US"/>
        </w:rPr>
        <w:t xml:space="preserve">. </w:t>
      </w:r>
      <w:r w:rsidR="00356F92" w:rsidRPr="00AD5445">
        <w:t>A trend that exacerbated in the last few decades due to the growing environmental issues and the impact of the climate change</w:t>
      </w:r>
      <w:r w:rsidR="00DB4CE3">
        <w:t xml:space="preserve">, </w:t>
      </w:r>
      <w:r w:rsidR="00DB4CE3" w:rsidRPr="00DB4CE3">
        <w:t>giving rise to a new social class called the low-income characterized with non-formal businesses and informal settlements in the outskirts of metropolitan areas</w:t>
      </w:r>
      <w:r w:rsidR="00DB4CE3">
        <w:t xml:space="preserve"> </w:t>
      </w:r>
      <w:r w:rsidR="00A82B98">
        <w:fldChar w:fldCharType="begin"/>
      </w:r>
      <w:r w:rsidR="00CD1CD9">
        <w:instrText xml:space="preserve"> ADDIN EN.CITE &lt;EndNote&gt;&lt;Cite&gt;&lt;Author&gt;Pilehvar&lt;/Author&gt;&lt;Year&gt;2021&lt;/Year&gt;&lt;RecNum&gt;2&lt;/RecNum&gt;&lt;DisplayText&gt;(Pilehvar, 2021)&lt;/DisplayText&gt;&lt;record&gt;&lt;rec-number&gt;2&lt;/rec-number&gt;&lt;foreign-keys&gt;&lt;key app="EN" db-id="tztp55er0ewstrez2envxxexavzaefts2tds" timestamp="1734088209"&gt;2&lt;/key&gt;&lt;/foreign-keys&gt;&lt;ref-type name="Journal Article"&gt;17&lt;/ref-type&gt;&lt;contributors&gt;&lt;authors&gt;&lt;author&gt;Pilehvar, Ali asghar&lt;/author&gt;&lt;/authors&gt;&lt;/contributors&gt;&lt;titles&gt;&lt;title&gt;Spatial-geographical analysis of urbanization in Iran&lt;/title&gt;&lt;secondary-title&gt;Humanities and Social Sciences Communications&lt;/secondary-title&gt;&lt;/titles&gt;&lt;periodical&gt;&lt;full-title&gt;Humanities and Social Sciences Communications&lt;/full-title&gt;&lt;/periodical&gt;&lt;volume&gt;8&lt;/volume&gt;&lt;number&gt;63&lt;/number&gt;&lt;dates&gt;&lt;year&gt;2021&lt;/year&gt;&lt;/dates&gt;&lt;urls&gt;&lt;/urls&gt;&lt;electronic-resource-num&gt;10.1057/s41599-021-00741-w&lt;/electronic-resource-num&gt;&lt;/record&gt;&lt;/Cite&gt;&lt;/EndNote&gt;</w:instrText>
      </w:r>
      <w:r w:rsidR="00A82B98">
        <w:fldChar w:fldCharType="separate"/>
      </w:r>
      <w:r w:rsidR="00A82B98">
        <w:rPr>
          <w:noProof/>
        </w:rPr>
        <w:t>(Pilehvar, 2021)</w:t>
      </w:r>
      <w:r w:rsidR="00A82B98">
        <w:fldChar w:fldCharType="end"/>
      </w:r>
      <w:r w:rsidR="00356F92" w:rsidRPr="00AD5445">
        <w:t xml:space="preserve">. </w:t>
      </w:r>
      <w:r w:rsidRPr="00C614F2">
        <w:rPr>
          <w:lang w:val="en-US"/>
        </w:rPr>
        <w:t>According to the Urban Regeneration Corporation of Iran</w:t>
      </w:r>
      <w:r w:rsidR="00A82B98">
        <w:rPr>
          <w:lang w:val="en-US"/>
        </w:rPr>
        <w:t xml:space="preserve"> </w:t>
      </w:r>
      <w:r w:rsidR="00A82B98">
        <w:rPr>
          <w:lang w:val="en-US"/>
        </w:rPr>
        <w:fldChar w:fldCharType="begin"/>
      </w:r>
      <w:r w:rsidR="0047407C">
        <w:rPr>
          <w:lang w:val="en-US"/>
        </w:rPr>
        <w:instrText xml:space="preserve"> ADDIN EN.CITE &lt;EndNote&gt;&lt;Cite&gt;&lt;Author&gt;UDRO&lt;/Author&gt;&lt;Year&gt;2022&lt;/Year&gt;&lt;RecNum&gt;10&lt;/RecNum&gt;&lt;DisplayText&gt;(UDRO, 2022)&lt;/DisplayText&gt;&lt;record&gt;&lt;rec-number&gt;10&lt;/rec-number&gt;&lt;foreign-keys&gt;&lt;key app="EN" db-id="tztp55er0ewstrez2envxxexavzaefts2tds" timestamp="1734088209"&gt;10&lt;/key&gt;&lt;/foreign-keys&gt;&lt;ref-type name="Government Document"&gt;46&lt;/ref-type&gt;&lt;contributors&gt;&lt;authors&gt;&lt;author&gt;UDRO&lt;/author&gt;&lt;/authors&gt;&lt;secondary-authors&gt;&lt;author&gt;Urban Regeneration Corporation of Iran&lt;/author&gt;&lt;/secondary-authors&gt;&lt;tertiary-authors&gt;&lt;author&gt;Urban Regeneration Corporation of Iran&lt;/author&gt;&lt;/tertiary-authors&gt;&lt;/contributors&gt;&lt;titles&gt;&lt;title&gt;General overview on the status of target areas&lt;/title&gt;&lt;/titles&gt;&lt;dates&gt;&lt;year&gt;2022&lt;/year&gt;&lt;/dates&gt;&lt;urls&gt;&lt;/urls&gt;&lt;/record&gt;&lt;/Cite&gt;&lt;/EndNote&gt;</w:instrText>
      </w:r>
      <w:r w:rsidR="00A82B98">
        <w:rPr>
          <w:lang w:val="en-US"/>
        </w:rPr>
        <w:fldChar w:fldCharType="separate"/>
      </w:r>
      <w:r w:rsidR="00A82B98">
        <w:rPr>
          <w:noProof/>
          <w:lang w:val="en-US"/>
        </w:rPr>
        <w:t>(UDRO, 2022)</w:t>
      </w:r>
      <w:r w:rsidR="00A82B98">
        <w:rPr>
          <w:lang w:val="en-US"/>
        </w:rPr>
        <w:fldChar w:fldCharType="end"/>
      </w:r>
      <w:r w:rsidRPr="00C614F2">
        <w:rPr>
          <w:lang w:val="en-US"/>
        </w:rPr>
        <w:t>, 1.8 million households live in informal settlements across the country. This underscores the importance of a forward-thinking approach to urban policy, anticipating demographic changes, and designing strategies for balanced urban development across the nation. Decentralization, particularly focusing on Tehran and other metropolitan areas, and climate change adaptation are closely linked to this pillar.</w:t>
      </w:r>
    </w:p>
    <w:p w14:paraId="36F6EE06" w14:textId="669852BC" w:rsidR="00356F92" w:rsidRPr="00C614F2" w:rsidRDefault="00356F92" w:rsidP="00356F92">
      <w:pPr>
        <w:spacing w:before="120"/>
        <w:rPr>
          <w:lang w:val="en-US"/>
        </w:rPr>
      </w:pPr>
      <w:r w:rsidRPr="00C614F2">
        <w:rPr>
          <w:lang w:val="en-US"/>
        </w:rPr>
        <w:t xml:space="preserve">The promotion of social cohesion through the enhancement of social capital and the creation of local community networks has also been emphasized in many documents. Neighborhoods play a vital role in the traditional urban structure of Iranian cities, and empowering local participation in decision-making and fostering trust between citizens and urban management are key to achieving social sustainability. </w:t>
      </w:r>
    </w:p>
    <w:p w14:paraId="7A1A2CA7" w14:textId="77777777" w:rsidR="00344FE6" w:rsidRPr="00A82B98" w:rsidRDefault="00344FE6" w:rsidP="00E3737A">
      <w:pPr>
        <w:spacing w:before="120"/>
        <w:rPr>
          <w:i/>
          <w:iCs/>
        </w:rPr>
      </w:pPr>
      <w:r w:rsidRPr="00A82B98">
        <w:rPr>
          <w:i/>
          <w:iCs/>
        </w:rPr>
        <w:t xml:space="preserve">Spatial Sustainability </w:t>
      </w:r>
    </w:p>
    <w:p w14:paraId="59300E1C" w14:textId="5378ACD2" w:rsidR="00344FE6" w:rsidRPr="00AD5445" w:rsidRDefault="00344FE6" w:rsidP="00E3737A">
      <w:pPr>
        <w:spacing w:before="120"/>
      </w:pPr>
      <w:r w:rsidRPr="00AD5445">
        <w:t>Data analysis introduces seven pillars to construct the spatial sustainability in the context of Iran NUP. These pillars cover various topics and include territorial, regional, and urban scales. Among all, ‘planning for a balanced system of cities throughout the country’ has received the highest frequency of relevant themes and has been discussed the most by various national and international documents.</w:t>
      </w:r>
    </w:p>
    <w:p w14:paraId="1B583A4B" w14:textId="77777777" w:rsidR="00C6341F" w:rsidRPr="00C6341F" w:rsidRDefault="00C6341F" w:rsidP="00C6341F">
      <w:pPr>
        <w:spacing w:before="120"/>
        <w:rPr>
          <w:lang w:val="en-US"/>
        </w:rPr>
      </w:pPr>
      <w:r w:rsidRPr="00C6341F">
        <w:rPr>
          <w:lang w:val="en-US"/>
        </w:rPr>
        <w:t>Iran faces the challenge of polarized urbanization, a result of centralized development policies that have led metropolitan areas to absorb large populations, fu</w:t>
      </w:r>
      <w:r w:rsidRPr="00A82B98">
        <w:rPr>
          <w:lang w:val="en-US"/>
        </w:rPr>
        <w:t>rther exacerbating the imbalance in population and activity distribution across the country. According to the Statistical Centre of Iran (2016),</w:t>
      </w:r>
      <w:r w:rsidRPr="00C6341F">
        <w:rPr>
          <w:lang w:val="en-US"/>
        </w:rPr>
        <w:t xml:space="preserve"> eight metropolitan areas house 35% of Iran’s urban population, which is equivalent to 25% of the total national population. Key themes emerging in this area include ‘planning population and activity centres in areas with potential for urban development’ and ‘improving the cohesion of the spatial structure through a polycentric network of cities.’</w:t>
      </w:r>
    </w:p>
    <w:p w14:paraId="6B4B5C6E" w14:textId="4B29EB89" w:rsidR="00344FE6" w:rsidRPr="00715677" w:rsidRDefault="00C6341F" w:rsidP="00715677">
      <w:pPr>
        <w:spacing w:before="120"/>
        <w:rPr>
          <w:lang w:val="en-US"/>
        </w:rPr>
      </w:pPr>
      <w:r w:rsidRPr="00C6341F">
        <w:rPr>
          <w:lang w:val="en-US"/>
        </w:rPr>
        <w:t xml:space="preserve">Decentralization policies and the creation of a balanced network of cities should be complemented by the sustainable development of peri-urban areas to ensure spatial sustainability. Effective policies for peri-urban development and governance must </w:t>
      </w:r>
      <w:r w:rsidRPr="008D3A2C">
        <w:rPr>
          <w:lang w:val="en-US"/>
        </w:rPr>
        <w:t>consider the specific dynamics and development opportunities of each area</w:t>
      </w:r>
      <w:r w:rsidR="00715677">
        <w:rPr>
          <w:lang w:val="en-US"/>
        </w:rPr>
        <w:t xml:space="preserve"> </w:t>
      </w:r>
      <w:r w:rsidR="00715677">
        <w:rPr>
          <w:lang w:val="en-US"/>
        </w:rPr>
        <w:fldChar w:fldCharType="begin"/>
      </w:r>
      <w:r w:rsidR="00715677">
        <w:rPr>
          <w:lang w:val="en-US"/>
        </w:rPr>
        <w:instrText xml:space="preserve"> ADDIN EN.CITE &lt;EndNote&gt;&lt;Cite&gt;&lt;Author&gt;Wandl&lt;/Author&gt;&lt;Year&gt;2017&lt;/Year&gt;&lt;RecNum&gt;46&lt;/RecNum&gt;&lt;DisplayText&gt;(Wandl &amp;amp; Magoni, 2017)&lt;/DisplayText&gt;&lt;record&gt;&lt;rec-number&gt;46&lt;/rec-number&gt;&lt;foreign-keys&gt;&lt;key app="EN" db-id="tztp55er0ewstrez2envxxexavzaefts2tds" timestamp="1734100809"&gt;46&lt;/key&gt;&lt;/foreign-keys&gt;&lt;ref-type name="Journal Article"&gt;17&lt;/ref-type&gt;&lt;contributors&gt;&lt;authors&gt;&lt;author&gt;Wandl, Alexander&lt;/author&gt;&lt;author&gt;Magoni, Marcello&lt;/author&gt;&lt;/authors&gt;&lt;/contributors&gt;&lt;titles&gt;&lt;title&gt;Sustainable Planning of Peri-Urban Areas: Introduction to the Special Issue&lt;/title&gt;&lt;secondary-title&gt;Planning Practice &amp;amp; Research&lt;/secondary-title&gt;&lt;/titles&gt;&lt;periodical&gt;&lt;full-title&gt;Planning Practice &amp;amp; Research&lt;/full-title&gt;&lt;/periodical&gt;&lt;pages&gt;1-3&lt;/pages&gt;&lt;volume&gt;32&lt;/volume&gt;&lt;number&gt;1&lt;/number&gt;&lt;dates&gt;&lt;year&gt;2017&lt;/year&gt;&lt;pub-dates&gt;&lt;date&gt;2017/01/01&lt;/date&gt;&lt;/pub-dates&gt;&lt;/dates&gt;&lt;publisher&gt;Routledge&lt;/publisher&gt;&lt;isbn&gt;0269-7459&lt;/isbn&gt;&lt;urls&gt;&lt;related-urls&gt;&lt;url&gt;https://doi.org/10.1080/02697459.2017.1264191&lt;/url&gt;&lt;/related-urls&gt;&lt;/urls&gt;&lt;electronic-resource-num&gt;10.1080/02697459.2017.1264191&lt;/electronic-resource-num&gt;&lt;/record&gt;&lt;/Cite&gt;&lt;/EndNote&gt;</w:instrText>
      </w:r>
      <w:r w:rsidR="00715677">
        <w:rPr>
          <w:lang w:val="en-US"/>
        </w:rPr>
        <w:fldChar w:fldCharType="separate"/>
      </w:r>
      <w:r w:rsidR="00715677">
        <w:rPr>
          <w:noProof/>
          <w:lang w:val="en-US"/>
        </w:rPr>
        <w:t>(Wandl &amp; Magoni, 2017)</w:t>
      </w:r>
      <w:r w:rsidR="00715677">
        <w:rPr>
          <w:lang w:val="en-US"/>
        </w:rPr>
        <w:fldChar w:fldCharType="end"/>
      </w:r>
      <w:r w:rsidRPr="008D3A2C">
        <w:rPr>
          <w:lang w:val="en-US"/>
        </w:rPr>
        <w:t xml:space="preserve">. Peri-urban areas in Iran are often marked by poverty, informal settlements, low mobility, and poor environmental quality. As </w:t>
      </w:r>
      <w:r w:rsidR="008D3A2C" w:rsidRPr="008D3A2C">
        <w:rPr>
          <w:lang w:val="en-US"/>
        </w:rPr>
        <w:fldChar w:fldCharType="begin"/>
      </w:r>
      <w:r w:rsidR="005744F0">
        <w:rPr>
          <w:lang w:val="en-US"/>
        </w:rPr>
        <w:instrText xml:space="preserve"> ADDIN EN.CITE &lt;EndNote&gt;&lt;Cite AuthorYear="1"&gt;&lt;Author&gt;Patti&lt;/Author&gt;&lt;Year&gt;2017&lt;/Year&gt;&lt;RecNum&gt;25&lt;/RecNum&gt;&lt;DisplayText&gt;Patti (2017)&lt;/DisplayText&gt;&lt;record&gt;&lt;rec-number&gt;25&lt;/rec-number&gt;&lt;foreign-keys&gt;&lt;key app="EN" db-id="tztp55er0ewstrez2envxxexavzaefts2tds" timestamp="1734088209"&gt;25&lt;/key&gt;&lt;/foreign-keys&gt;&lt;ref-type name="Journal Article"&gt;17&lt;/ref-type&gt;&lt;contributors&gt;&lt;authors&gt;&lt;author&gt;Patti, Daniela&lt;/author&gt;&lt;/authors&gt;&lt;/contributors&gt;&lt;titles&gt;&lt;title&gt;Metropolitan Governance in the Peri-Urban Landscape: The Tower of Babel? The Case of the Vienna–Bratislava Metropolitan Region&lt;/title&gt;&lt;secondary-title&gt;Planning Practice &amp;amp; Research&lt;/secondary-title&gt;&lt;/titles&gt;&lt;periodical&gt;&lt;full-title&gt;Planning Practice &amp;amp; Research&lt;/full-title&gt;&lt;/periodical&gt;&lt;pages&gt;29-39&lt;/pages&gt;&lt;volume&gt;32&lt;/volume&gt;&lt;number&gt;1&lt;/number&gt;&lt;dates&gt;&lt;year&gt;2017&lt;/year&gt;&lt;pub-dates&gt;&lt;date&gt;1&lt;/date&gt;&lt;/pub-dates&gt;&lt;/dates&gt;&lt;urls&gt;&lt;/urls&gt;&lt;electronic-resource-num&gt;10.1080/02697459.2016.1146431&lt;/electronic-resource-num&gt;&lt;/record&gt;&lt;/Cite&gt;&lt;/EndNote&gt;</w:instrText>
      </w:r>
      <w:r w:rsidR="008D3A2C" w:rsidRPr="008D3A2C">
        <w:rPr>
          <w:lang w:val="en-US"/>
        </w:rPr>
        <w:fldChar w:fldCharType="separate"/>
      </w:r>
      <w:r w:rsidR="008D3A2C" w:rsidRPr="008D3A2C">
        <w:rPr>
          <w:noProof/>
          <w:lang w:val="en-US"/>
        </w:rPr>
        <w:t>Patti (2017)</w:t>
      </w:r>
      <w:r w:rsidR="008D3A2C" w:rsidRPr="008D3A2C">
        <w:rPr>
          <w:lang w:val="en-US"/>
        </w:rPr>
        <w:fldChar w:fldCharType="end"/>
      </w:r>
      <w:r w:rsidRPr="008D3A2C">
        <w:rPr>
          <w:lang w:val="en-US"/>
        </w:rPr>
        <w:t xml:space="preserve"> notes, governance in these areas is complicated by their extension over multiple government jurisdictions, resulting in fragmented plans and requiring significant cooperation.</w:t>
      </w:r>
      <w:r w:rsidR="0090432E" w:rsidRPr="008D3A2C">
        <w:rPr>
          <w:lang w:val="en-US"/>
        </w:rPr>
        <w:t xml:space="preserve"> </w:t>
      </w:r>
      <w:r w:rsidR="00344FE6" w:rsidRPr="008D3A2C">
        <w:t xml:space="preserve">Peri-urban areas must be </w:t>
      </w:r>
      <w:r w:rsidR="00344FE6" w:rsidRPr="008D3A2C">
        <w:lastRenderedPageBreak/>
        <w:t xml:space="preserve">recognized as autonomous territories with clear implications in urban governance and specific policies that ensure effective legal and institutional frameworks to regulate their governance and land use management. </w:t>
      </w:r>
    </w:p>
    <w:p w14:paraId="4525EA43" w14:textId="1D7198F5" w:rsidR="00344FE6" w:rsidRPr="00AD5445" w:rsidRDefault="00344FE6" w:rsidP="00E3737A">
      <w:pPr>
        <w:spacing w:before="120"/>
      </w:pPr>
      <w:r w:rsidRPr="008D3A2C">
        <w:t xml:space="preserve">While peri-urban areas suffer from the expansion of informal settlements, </w:t>
      </w:r>
      <w:r w:rsidR="0090432E" w:rsidRPr="008D3A2C">
        <w:rPr>
          <w:lang w:val="en-US"/>
        </w:rPr>
        <w:t>many Iranian cities also struggle with deteriorating urban fabric in their inner areas.</w:t>
      </w:r>
      <w:r w:rsidRPr="008D3A2C">
        <w:t xml:space="preserve"> </w:t>
      </w:r>
      <w:r w:rsidR="0090432E" w:rsidRPr="008D3A2C">
        <w:rPr>
          <w:lang w:val="en-US"/>
        </w:rPr>
        <w:t xml:space="preserve">This issue is addressed through the themes of ‘organizing informal settlements’ and ‘revitalizing, renovating, and rehabilitating deteriorated urban areas.’ </w:t>
      </w:r>
      <w:r w:rsidRPr="008D3A2C">
        <w:t xml:space="preserve">According to Urban Regeneration Corporation of Iran </w:t>
      </w:r>
      <w:r w:rsidR="008D3A2C" w:rsidRPr="008D3A2C">
        <w:fldChar w:fldCharType="begin"/>
      </w:r>
      <w:r w:rsidR="0047407C">
        <w:instrText xml:space="preserve"> ADDIN EN.CITE &lt;EndNote&gt;&lt;Cite&gt;&lt;Author&gt;UDRO&lt;/Author&gt;&lt;Year&gt;2022&lt;/Year&gt;&lt;RecNum&gt;10&lt;/RecNum&gt;&lt;DisplayText&gt;(UDRO, 2022)&lt;/DisplayText&gt;&lt;record&gt;&lt;rec-number&gt;10&lt;/rec-number&gt;&lt;foreign-keys&gt;&lt;key app="EN" db-id="tztp55er0ewstrez2envxxexavzaefts2tds" timestamp="1734088209"&gt;10&lt;/key&gt;&lt;/foreign-keys&gt;&lt;ref-type name="Government Document"&gt;46&lt;/ref-type&gt;&lt;contributors&gt;&lt;authors&gt;&lt;author&gt;UDRO&lt;/author&gt;&lt;/authors&gt;&lt;secondary-authors&gt;&lt;author&gt;Urban Regeneration Corporation of Iran&lt;/author&gt;&lt;/secondary-authors&gt;&lt;tertiary-authors&gt;&lt;author&gt;Urban Regeneration Corporation of Iran&lt;/author&gt;&lt;/tertiary-authors&gt;&lt;/contributors&gt;&lt;titles&gt;&lt;title&gt;General overview on the status of target areas&lt;/title&gt;&lt;/titles&gt;&lt;dates&gt;&lt;year&gt;2022&lt;/year&gt;&lt;/dates&gt;&lt;urls&gt;&lt;/urls&gt;&lt;/record&gt;&lt;/Cite&gt;&lt;/EndNote&gt;</w:instrText>
      </w:r>
      <w:r w:rsidR="008D3A2C" w:rsidRPr="008D3A2C">
        <w:fldChar w:fldCharType="separate"/>
      </w:r>
      <w:r w:rsidR="008D3A2C" w:rsidRPr="008D3A2C">
        <w:rPr>
          <w:noProof/>
        </w:rPr>
        <w:t>(UDRO, 2022)</w:t>
      </w:r>
      <w:r w:rsidR="008D3A2C" w:rsidRPr="008D3A2C">
        <w:fldChar w:fldCharType="end"/>
      </w:r>
      <w:r w:rsidRPr="008D3A2C">
        <w:t xml:space="preserve">, more than 11 million Iranians live in about 75000 hectares of deteriorated urban areas. </w:t>
      </w:r>
      <w:r w:rsidR="0090432E" w:rsidRPr="008D3A2C">
        <w:rPr>
          <w:lang w:val="en-US"/>
        </w:rPr>
        <w:t>Urban regeneration projects</w:t>
      </w:r>
      <w:r w:rsidR="0090432E" w:rsidRPr="0090432E">
        <w:rPr>
          <w:lang w:val="en-US"/>
        </w:rPr>
        <w:t xml:space="preserve"> aimed at integrating these areas into the urban fabric have been part of Iran’s urban planning discussions for decades; however, effective implementation has been lacking. Conversely</w:t>
      </w:r>
      <w:r w:rsidRPr="00AD5445">
        <w:t xml:space="preserve">, the arguments that focus on the improvement of the living conditions in informal settlements are relatively new. </w:t>
      </w:r>
      <w:r w:rsidR="0090432E" w:rsidRPr="0090432E">
        <w:rPr>
          <w:lang w:val="en-US"/>
        </w:rPr>
        <w:t xml:space="preserve">The rapid expansion of informal settlements, housing approximately 6.6 million people in 60,000 hectares, highlights one of the main urban issues that must be addressed in Iran’s NUP. </w:t>
      </w:r>
      <w:r w:rsidR="00F521D1" w:rsidRPr="00AD5445">
        <w:rPr>
          <w:lang w:val="en-US"/>
        </w:rPr>
        <w:t xml:space="preserve">This </w:t>
      </w:r>
      <w:r w:rsidR="00F521D1" w:rsidRPr="00AD5445">
        <w:t>population</w:t>
      </w:r>
      <w:r w:rsidR="0090432E" w:rsidRPr="00AD5445">
        <w:t xml:space="preserve"> marginalized both </w:t>
      </w:r>
      <w:r w:rsidRPr="00AD5445">
        <w:t xml:space="preserve">physically </w:t>
      </w:r>
      <w:r w:rsidR="0090432E" w:rsidRPr="00AD5445">
        <w:t>and socio-economically</w:t>
      </w:r>
      <w:r w:rsidRPr="00AD5445">
        <w:t>, contribut</w:t>
      </w:r>
      <w:r w:rsidR="0090432E" w:rsidRPr="00AD5445">
        <w:t>es</w:t>
      </w:r>
      <w:r w:rsidRPr="00AD5445">
        <w:t xml:space="preserve"> to socio-spatial segregation among Iranian population and intensif</w:t>
      </w:r>
      <w:r w:rsidR="0090432E" w:rsidRPr="00AD5445">
        <w:t>ies</w:t>
      </w:r>
      <w:r w:rsidRPr="00AD5445">
        <w:t xml:space="preserve"> urban poverty in Iran.</w:t>
      </w:r>
    </w:p>
    <w:p w14:paraId="0751FEA2" w14:textId="77777777" w:rsidR="00F521D1" w:rsidRPr="00F521D1" w:rsidRDefault="00F521D1" w:rsidP="00F521D1">
      <w:pPr>
        <w:spacing w:before="120"/>
        <w:rPr>
          <w:lang w:val="en-US"/>
        </w:rPr>
      </w:pPr>
      <w:r w:rsidRPr="00F521D1">
        <w:rPr>
          <w:lang w:val="en-US"/>
        </w:rPr>
        <w:t>Another critical theme for spatial sustainability at the local scale is the development of a network of high-quality public spaces. Despite its importance, this issue was not sufficiently addressed in the documents analyzed. The relevant themes that emerged include improving the identity of urban spaces, developing green and recreational open spaces, and promoting inclusive urban design.</w:t>
      </w:r>
    </w:p>
    <w:p w14:paraId="5156CF1A" w14:textId="77777777" w:rsidR="00F521D1" w:rsidRPr="00AD5445" w:rsidRDefault="00F521D1" w:rsidP="00F521D1">
      <w:pPr>
        <w:spacing w:before="120"/>
        <w:rPr>
          <w:lang w:val="en-US"/>
        </w:rPr>
      </w:pPr>
      <w:r w:rsidRPr="00F521D1">
        <w:rPr>
          <w:lang w:val="en-US"/>
        </w:rPr>
        <w:t xml:space="preserve">Other interrelated themes identified in this section include ‘developing a sustainable transportation system,’ ‘establishing an effective functioning framework in cities,’ and ‘developing and maintaining </w:t>
      </w:r>
      <w:r w:rsidRPr="00AD5445">
        <w:rPr>
          <w:lang w:val="en-US"/>
        </w:rPr>
        <w:t>critical</w:t>
      </w:r>
      <w:r w:rsidRPr="00F521D1">
        <w:rPr>
          <w:lang w:val="en-US"/>
        </w:rPr>
        <w:t xml:space="preserve"> infrastructure and local services.’ National documents emphasize the necessity of planning an integrated transportation management system, with a focus on internal transport corridors and connecting Iran to international routes. Additionally, promoting green transportation, with an emphasis on pedestrian-friendly and bike-friendly urban mobility, is a key priority.</w:t>
      </w:r>
    </w:p>
    <w:p w14:paraId="4BBD6FA4" w14:textId="552EDA02" w:rsidR="00F521D1" w:rsidRPr="00F521D1" w:rsidRDefault="00F521D1" w:rsidP="00F521D1">
      <w:pPr>
        <w:spacing w:before="120"/>
        <w:rPr>
          <w:lang w:val="en-US"/>
        </w:rPr>
      </w:pPr>
      <w:r w:rsidRPr="00F521D1">
        <w:rPr>
          <w:lang w:val="en-US"/>
        </w:rPr>
        <w:t xml:space="preserve">Access to </w:t>
      </w:r>
      <w:r w:rsidRPr="00AD5445">
        <w:rPr>
          <w:lang w:val="en-US"/>
        </w:rPr>
        <w:t>critical</w:t>
      </w:r>
      <w:r w:rsidRPr="00F521D1">
        <w:rPr>
          <w:lang w:val="en-US"/>
        </w:rPr>
        <w:t xml:space="preserve"> services and infrastructure, particularly decentralized renewable energy production, also emerged as important themes. Local renewable energy production, tailored to the specific capacities of each region, should be a priority in future urban development plans. The expansion of decentralized infrastructure extends beyond energy production to include water and wastewater management. Finally, the theme of ‘enabling effective functioning frameworks in cities’ stresses the importance of establishing job centres and promoting diverse activities based on regional capacities. Development plans for free zones and border regions, aimed at integrating these areas more effectively into the economic and functional structure of the country, are also emphasized </w:t>
      </w:r>
      <w:r w:rsidR="008D3A2C">
        <w:rPr>
          <w:lang w:val="en-US"/>
        </w:rPr>
        <w:fldChar w:fldCharType="begin"/>
      </w:r>
      <w:r w:rsidR="008D3A2C">
        <w:rPr>
          <w:lang w:val="en-US"/>
        </w:rPr>
        <w:instrText xml:space="preserve"> ADDIN EN.CITE &lt;EndNote&gt;&lt;Cite&gt;&lt;Author&gt;UN-Habitat&lt;/Author&gt;&lt;Year&gt;2022&lt;/Year&gt;&lt;RecNum&gt;40&lt;/RecNum&gt;&lt;DisplayText&gt;(UN-Habitat, 2022b)&lt;/DisplayText&gt;&lt;record&gt;&lt;rec-number&gt;40&lt;/rec-number&gt;&lt;foreign-keys&gt;&lt;key app="EN" db-id="tztp55er0ewstrez2envxxexavzaefts2tds" timestamp="1734089732"&gt;40&lt;/key&gt;&lt;/foreign-keys&gt;&lt;ref-type name="Report"&gt;27&lt;/ref-type&gt;&lt;contributors&gt;&lt;authors&gt;&lt;author&gt;UN-Habitat&lt;/author&gt;&lt;/authors&gt;&lt;/contributors&gt;&lt;titles&gt;&lt;title&gt;National Urban Policy Programme in Iran: Developing the National Urban Policy and Smart City Strategy Document&lt;/title&gt;&lt;/titles&gt;&lt;dates&gt;&lt;year&gt;2022&lt;/year&gt;&lt;/dates&gt;&lt;pub-location&gt;Nairobi&lt;/pub-location&gt;&lt;publisher&gt;United Nations Human Settlements Programme&lt;/publisher&gt;&lt;urls&gt;&lt;/urls&gt;&lt;/record&gt;&lt;/Cite&gt;&lt;/EndNote&gt;</w:instrText>
      </w:r>
      <w:r w:rsidR="008D3A2C">
        <w:rPr>
          <w:lang w:val="en-US"/>
        </w:rPr>
        <w:fldChar w:fldCharType="separate"/>
      </w:r>
      <w:r w:rsidR="008D3A2C">
        <w:rPr>
          <w:noProof/>
          <w:lang w:val="en-US"/>
        </w:rPr>
        <w:t>(UN-Habitat, 2022b)</w:t>
      </w:r>
      <w:r w:rsidR="008D3A2C">
        <w:rPr>
          <w:lang w:val="en-US"/>
        </w:rPr>
        <w:fldChar w:fldCharType="end"/>
      </w:r>
      <w:r w:rsidRPr="00F521D1">
        <w:rPr>
          <w:highlight w:val="yellow"/>
          <w:lang w:val="en-US"/>
        </w:rPr>
        <w:t>.</w:t>
      </w:r>
    </w:p>
    <w:p w14:paraId="1BD39D86" w14:textId="77777777" w:rsidR="00344FE6" w:rsidRPr="008D3A2C" w:rsidRDefault="00344FE6" w:rsidP="00E3737A">
      <w:pPr>
        <w:spacing w:before="120"/>
        <w:rPr>
          <w:i/>
          <w:iCs/>
        </w:rPr>
      </w:pPr>
      <w:r w:rsidRPr="008D3A2C">
        <w:rPr>
          <w:i/>
          <w:iCs/>
        </w:rPr>
        <w:t xml:space="preserve">Economic Sustainability </w:t>
      </w:r>
    </w:p>
    <w:p w14:paraId="2AD08B82" w14:textId="016E73D8" w:rsidR="009907E8" w:rsidRPr="00AD5445" w:rsidRDefault="00344FE6" w:rsidP="009907E8">
      <w:pPr>
        <w:spacing w:before="120"/>
      </w:pPr>
      <w:r w:rsidRPr="00AD5445">
        <w:t xml:space="preserve">The analysis introduces four themes including ‘developing and diversifying economic value creation methods’, ‘promoting international economic cooperation’, ‘development of knowledge-based economic activities’, and ‘promoting land and housing market in cities’ to construct the economic sustainability in the context of Iran NUP. </w:t>
      </w:r>
    </w:p>
    <w:p w14:paraId="0DA61B95" w14:textId="45FAB027" w:rsidR="00344FE6" w:rsidRPr="00AD5445" w:rsidRDefault="00344FE6" w:rsidP="00E3737A">
      <w:pPr>
        <w:spacing w:before="120"/>
      </w:pPr>
      <w:r w:rsidRPr="00AD5445">
        <w:t>Developing and diversifying economic value creation methods</w:t>
      </w:r>
      <w:r w:rsidR="009907E8" w:rsidRPr="00AD5445">
        <w:t xml:space="preserve"> </w:t>
      </w:r>
      <w:r w:rsidR="009907E8" w:rsidRPr="009907E8">
        <w:rPr>
          <w:lang w:val="en-US"/>
        </w:rPr>
        <w:t>emerged with the highest frequency of codes</w:t>
      </w:r>
      <w:r w:rsidR="009907E8" w:rsidRPr="00AD5445">
        <w:rPr>
          <w:lang w:val="en-US"/>
        </w:rPr>
        <w:t xml:space="preserve">. </w:t>
      </w:r>
      <w:r w:rsidR="009907E8" w:rsidRPr="009907E8">
        <w:rPr>
          <w:lang w:val="en-US"/>
        </w:rPr>
        <w:t>Among these, national documents emphasize the promotion of a sea-based economy and the enhancement of the role of free zones in Iran’s economic growth. This highlights the importance of developing the northern and southern coastal zones for the sustainable economic development of the country</w:t>
      </w:r>
      <w:r w:rsidR="009907E8" w:rsidRPr="00AD5445">
        <w:rPr>
          <w:lang w:val="en-US"/>
        </w:rPr>
        <w:t xml:space="preserve">. </w:t>
      </w:r>
      <w:r w:rsidRPr="00AD5445">
        <w:t xml:space="preserve">This also emphasize the importance of international economic cooperation which can be strengthen through Caspian Sea in the north and Persian Gulf and Omen Sea in south of Iran. </w:t>
      </w:r>
    </w:p>
    <w:p w14:paraId="6FF30CA8" w14:textId="5F1AA3C1" w:rsidR="009907E8" w:rsidRPr="009907E8" w:rsidRDefault="009907E8" w:rsidP="009907E8">
      <w:pPr>
        <w:spacing w:before="120"/>
        <w:rPr>
          <w:lang w:val="en-US"/>
        </w:rPr>
      </w:pPr>
      <w:r w:rsidRPr="009907E8">
        <w:rPr>
          <w:lang w:val="en-US"/>
        </w:rPr>
        <w:t xml:space="preserve">Another significant pillar of </w:t>
      </w:r>
      <w:r w:rsidRPr="00B44EE8">
        <w:rPr>
          <w:lang w:val="en-US"/>
        </w:rPr>
        <w:t xml:space="preserve">economic sustainability </w:t>
      </w:r>
      <w:r w:rsidRPr="00B44EE8">
        <w:t xml:space="preserve">in Iran NUP </w:t>
      </w:r>
      <w:r w:rsidRPr="00B44EE8">
        <w:rPr>
          <w:lang w:val="en-US"/>
        </w:rPr>
        <w:t xml:space="preserve">is the land and housing market in Iranian cities. In the absence of diverse investment opportunities, housing has transformed into a form of wealth and capital for families, often leading to a high return on investment. This trend diverts investment from economically productive sectors to less productive and speculative sectors, disrupting the overall economic balance </w:t>
      </w:r>
      <w:r w:rsidR="008D3A2C" w:rsidRPr="00B44EE8">
        <w:rPr>
          <w:lang w:val="en-US"/>
        </w:rPr>
        <w:fldChar w:fldCharType="begin"/>
      </w:r>
      <w:r w:rsidR="005744F0" w:rsidRPr="00B44EE8">
        <w:rPr>
          <w:lang w:val="en-US"/>
        </w:rPr>
        <w:instrText xml:space="preserve"> ADDIN EN.CITE &lt;EndNote&gt;&lt;Cite&gt;&lt;Author&gt;Nasirabadi&lt;/Author&gt;&lt;Year&gt;2021&lt;/Year&gt;&lt;RecNum&gt;26&lt;/RecNum&gt;&lt;DisplayText&gt;(Nasirabadi et al., 2021)&lt;/DisplayText&gt;&lt;record&gt;&lt;rec-number&gt;26&lt;/rec-number&gt;&lt;foreign-keys&gt;&lt;key app="EN" db-id="tztp55er0ewstrez2envxxexavzaefts2tds" timestamp="1734088209"&gt;26&lt;/key&gt;&lt;/foreign-keys&gt;&lt;ref-type name="Journal Article"&gt;17&lt;/ref-type&gt;&lt;contributors&gt;&lt;authors&gt;&lt;author&gt;Nasirabadi, Shohreh&lt;/author&gt;&lt;author&gt;Shahnazi, Rouhollah&lt;/author&gt;&lt;author&gt;Samadi, Ali Hussein      &lt;/author&gt;&lt;/authors&gt;&lt;/contributors&gt;&lt;titles&gt;&lt;title&gt;Optimal Tax Rate of Housing Capital in Iran&lt;/title&gt;&lt;secondary-title&gt;Iranian Economic Review&lt;/secondary-title&gt;&lt;/titles&gt;&lt;periodical&gt;&lt;full-title&gt;Iranian Economic Review&lt;/full-title&gt;&lt;/periodical&gt;&lt;pages&gt;33-44&lt;/pages&gt;&lt;volume&gt;25&lt;/volume&gt;&lt;number&gt;1&lt;/number&gt;&lt;dates&gt;&lt;year&gt;2021&lt;/year&gt;&lt;pub-dates&gt;&lt;date&gt;3&lt;/date&gt;&lt;/pub-dates&gt;&lt;/dates&gt;&lt;urls&gt;&lt;/urls&gt;&lt;/record&gt;&lt;/Cite&gt;&lt;/EndNote&gt;</w:instrText>
      </w:r>
      <w:r w:rsidR="008D3A2C" w:rsidRPr="00B44EE8">
        <w:rPr>
          <w:lang w:val="en-US"/>
        </w:rPr>
        <w:fldChar w:fldCharType="separate"/>
      </w:r>
      <w:r w:rsidR="008D3A2C" w:rsidRPr="00B44EE8">
        <w:rPr>
          <w:noProof/>
          <w:lang w:val="en-US"/>
        </w:rPr>
        <w:t>(Nasirabadi et al., 2021)</w:t>
      </w:r>
      <w:r w:rsidR="008D3A2C" w:rsidRPr="00B44EE8">
        <w:rPr>
          <w:lang w:val="en-US"/>
        </w:rPr>
        <w:fldChar w:fldCharType="end"/>
      </w:r>
      <w:r w:rsidRPr="00B44EE8">
        <w:rPr>
          <w:lang w:val="en-US"/>
        </w:rPr>
        <w:t>. To address this issue, national documents emphasize controlling housing price fluctuations, improving transparency and efficiency</w:t>
      </w:r>
      <w:r w:rsidRPr="009907E8">
        <w:rPr>
          <w:lang w:val="en-US"/>
        </w:rPr>
        <w:t xml:space="preserve"> in the housing </w:t>
      </w:r>
      <w:r w:rsidRPr="009907E8">
        <w:rPr>
          <w:lang w:val="en-US"/>
        </w:rPr>
        <w:lastRenderedPageBreak/>
        <w:t>market, and promoting professional and mass housing production through industrial construction methods.</w:t>
      </w:r>
    </w:p>
    <w:p w14:paraId="2898061A" w14:textId="77777777" w:rsidR="00344FE6" w:rsidRPr="008D3A2C" w:rsidRDefault="00344FE6" w:rsidP="00E3737A">
      <w:pPr>
        <w:spacing w:before="120"/>
        <w:rPr>
          <w:i/>
          <w:iCs/>
        </w:rPr>
      </w:pPr>
      <w:r w:rsidRPr="008D3A2C">
        <w:rPr>
          <w:i/>
          <w:iCs/>
        </w:rPr>
        <w:t xml:space="preserve">Environmental Sustainability </w:t>
      </w:r>
    </w:p>
    <w:p w14:paraId="6B2EE44A" w14:textId="5795ABFF" w:rsidR="00344FE6" w:rsidRDefault="00344FE6" w:rsidP="00E3737A">
      <w:pPr>
        <w:spacing w:before="120"/>
      </w:pPr>
      <w:r w:rsidRPr="00AD5445">
        <w:t>Iran is the eighth-largest emitter of greenhouse gases in the world, emitting 583 million tons of CO₂ in 2019. Between 1990 and 2018, Iran’s CO₂ emissions rose by roughly 5% annually.</w:t>
      </w:r>
      <w:r w:rsidRPr="00AD5445">
        <w:rPr>
          <w:vertAlign w:val="superscript"/>
        </w:rPr>
        <w:footnoteReference w:id="1"/>
      </w:r>
      <w:r w:rsidRPr="00AD5445">
        <w:t> </w:t>
      </w:r>
      <w:r w:rsidR="009907E8" w:rsidRPr="009907E8">
        <w:rPr>
          <w:lang w:val="en-US"/>
        </w:rPr>
        <w:t xml:space="preserve">As one of the most vulnerable countries to the adverse effects of climate change, it is crucial to address environmental issues within the context of Iran's National Urban Policy (NUP). </w:t>
      </w:r>
      <w:r w:rsidRPr="00AD5445">
        <w:t xml:space="preserve">Despite the variety of subjects discussed by the documents, the results of the analysis introduce four interconnected themes that are necessary to construct the environmental sustainability of Iranian cities. These include ‘improving urban resilience and promoting sustainable urban development strategies’, ‘reducing the environmental impact of development projects’, ‘promoting integrated </w:t>
      </w:r>
      <w:r w:rsidRPr="00344FE6">
        <w:t>water resources management mechanisms in cities’ and ‘promoting and facilitating international cooperation to address and solve the environmental problems’</w:t>
      </w:r>
      <w:r w:rsidR="00B44EE8">
        <w:t>.</w:t>
      </w:r>
    </w:p>
    <w:p w14:paraId="735C94BD" w14:textId="0E8E9738" w:rsidR="009907E8" w:rsidRPr="00AD5445" w:rsidRDefault="009907E8" w:rsidP="009907E8">
      <w:pPr>
        <w:spacing w:before="120"/>
        <w:rPr>
          <w:lang w:val="en-US"/>
        </w:rPr>
      </w:pPr>
      <w:r w:rsidRPr="009907E8">
        <w:rPr>
          <w:lang w:val="en-US"/>
        </w:rPr>
        <w:t>The theme of improving urban resilience and promoting sustainable urban development strategies emerged as the most frequent in the analysis. It covers a range of topics, including the application of multi-hazard analysis, disaster risk reduction strategies in development projects, and the introduction of blue-green infrastructure and nature-based solutions to urban areas. These strategies aim to increase the resilience of Iranian cities to environmental shocks while promoting long-term sustainability.</w:t>
      </w:r>
    </w:p>
    <w:p w14:paraId="29507469" w14:textId="77777777" w:rsidR="009907E8" w:rsidRPr="009907E8" w:rsidRDefault="009907E8" w:rsidP="009907E8">
      <w:pPr>
        <w:spacing w:before="120"/>
        <w:rPr>
          <w:lang w:val="en-US"/>
        </w:rPr>
      </w:pPr>
      <w:r w:rsidRPr="009907E8">
        <w:rPr>
          <w:lang w:val="en-US"/>
        </w:rPr>
        <w:t>Reducing the environmental impact of development projects primarily focuses on the energy sector. Iran’s reliance on fossil fuels for electricity generation, industrial production, and transportation, combined with a lack of public transport infrastructure, exacerbates the environmental challenges. The relatively low energy costs in the country have fostered a consumer culture that further increases the environmental footprint. Additionally, Iran’s building industry lacks the necessary standards to support sustainable and resilient development, contributing to the overall environmental impact.</w:t>
      </w:r>
    </w:p>
    <w:p w14:paraId="0AE40D71" w14:textId="417AE682" w:rsidR="00344FE6" w:rsidRPr="00344FE6" w:rsidRDefault="00344FE6" w:rsidP="00E3737A">
      <w:pPr>
        <w:spacing w:before="120"/>
      </w:pPr>
      <w:r w:rsidRPr="00344FE6">
        <w:t xml:space="preserve">Unsustainability of urban water resources is another important theme that has emerged during the analysis. Over the last few decades, many Iranian cities have rapidly expanded regardless of the availability of water resources. Consequently, a large amount of fresh water is being piped over long distances and across different water basins to meet the rising demands of the population. Despite the unsustainability of such policies, long distance water transfer projects are still present in Iran’ urban planning and policymaking system. Many cities also </w:t>
      </w:r>
      <w:r w:rsidRPr="008D3A2C">
        <w:t xml:space="preserve">suffer from poor waste and sewerage management and face severe soil and water contamination. Drying lakes and rivers, declining groundwater resources, land subsidence, water contamination which contribute to forced migration, agricultural losses, salt and sand storms, and ecosystem damages shape the reality of water resources in Iran; a country with thousands of years of history in sustainable water management </w:t>
      </w:r>
      <w:r w:rsidR="008D3A2C" w:rsidRPr="008D3A2C">
        <w:fldChar w:fldCharType="begin"/>
      </w:r>
      <w:r w:rsidR="008D3A2C" w:rsidRPr="008D3A2C">
        <w:instrText xml:space="preserve"> ADDIN EN.CITE &lt;EndNote&gt;&lt;Cite&gt;&lt;Author&gt;Madani&lt;/Author&gt;&lt;Year&gt;2014&lt;/Year&gt;&lt;RecNum&gt;44&lt;/RecNum&gt;&lt;DisplayText&gt;(Madani, 2014)&lt;/DisplayText&gt;&lt;record&gt;&lt;rec-number&gt;44&lt;/rec-number&gt;&lt;foreign-keys&gt;&lt;key app="EN" db-id="tztp55er0ewstrez2envxxexavzaefts2tds" timestamp="1734100414"&gt;44&lt;/key&gt;&lt;/foreign-keys&gt;&lt;ref-type name="Journal Article"&gt;17&lt;/ref-type&gt;&lt;contributors&gt;&lt;authors&gt;&lt;author&gt;Madani, Kaveh&lt;/author&gt;&lt;/authors&gt;&lt;/contributors&gt;&lt;titles&gt;&lt;title&gt;Water management in Iran: what is causing the looming crisis?&lt;/title&gt;&lt;secondary-title&gt;Journal of Environmental Studies and Sciences&lt;/secondary-title&gt;&lt;/titles&gt;&lt;periodical&gt;&lt;full-title&gt;Journal of Environmental Studies and Sciences&lt;/full-title&gt;&lt;/periodical&gt;&lt;pages&gt;315-328&lt;/pages&gt;&lt;volume&gt;4&lt;/volume&gt;&lt;number&gt;4&lt;/number&gt;&lt;dates&gt;&lt;year&gt;2014&lt;/year&gt;&lt;pub-dates&gt;&lt;date&gt;2014/12/01&lt;/date&gt;&lt;/pub-dates&gt;&lt;/dates&gt;&lt;isbn&gt;2190-6491&lt;/isbn&gt;&lt;urls&gt;&lt;related-urls&gt;&lt;url&gt;https://doi.org/10.1007/s13412-014-0182-z&lt;/url&gt;&lt;/related-urls&gt;&lt;/urls&gt;&lt;electronic-resource-num&gt;10.1007/s13412-014-0182-z&lt;/electronic-resource-num&gt;&lt;/record&gt;&lt;/Cite&gt;&lt;/EndNote&gt;</w:instrText>
      </w:r>
      <w:r w:rsidR="008D3A2C" w:rsidRPr="008D3A2C">
        <w:fldChar w:fldCharType="separate"/>
      </w:r>
      <w:r w:rsidR="008D3A2C" w:rsidRPr="008D3A2C">
        <w:rPr>
          <w:noProof/>
        </w:rPr>
        <w:t>(Madani, 2014)</w:t>
      </w:r>
      <w:r w:rsidR="008D3A2C" w:rsidRPr="008D3A2C">
        <w:fldChar w:fldCharType="end"/>
      </w:r>
      <w:r w:rsidRPr="008D3A2C">
        <w:t>.</w:t>
      </w:r>
    </w:p>
    <w:p w14:paraId="557CF8BD" w14:textId="3DC01F64" w:rsidR="000B3EA1" w:rsidRPr="00344FE6" w:rsidRDefault="00344FE6" w:rsidP="00B44EE8">
      <w:pPr>
        <w:spacing w:before="120"/>
      </w:pPr>
      <w:r w:rsidRPr="00344FE6">
        <w:t>Government action is needed to meet greenhouse gas emission targets, including regulations and fiscal incentives for cities to promote low-carbon industrial production, green buildings, clean energy sources and more energy-efficient transport. Moreover, developing effective policies that facilitate environmental diplomacy and knowledge transfer from countries that are facing similar conditions is a necessity to ensure the sustainable and resilient urban development of the country.</w:t>
      </w:r>
    </w:p>
    <w:p w14:paraId="770E4D6E" w14:textId="77777777" w:rsidR="00344FE6" w:rsidRPr="00E138A8" w:rsidRDefault="00344FE6" w:rsidP="00E3737A">
      <w:pPr>
        <w:spacing w:before="120"/>
        <w:rPr>
          <w:b/>
          <w:bCs/>
        </w:rPr>
      </w:pPr>
      <w:r w:rsidRPr="00E138A8">
        <w:rPr>
          <w:b/>
          <w:bCs/>
        </w:rPr>
        <w:t xml:space="preserve">5. CONCLUDING REMARKS </w:t>
      </w:r>
    </w:p>
    <w:p w14:paraId="7ABD69D9" w14:textId="77777777" w:rsidR="00344FE6" w:rsidRPr="00E138A8" w:rsidRDefault="00344FE6" w:rsidP="00E3737A">
      <w:pPr>
        <w:spacing w:before="120"/>
        <w:rPr>
          <w:b/>
          <w:bCs/>
        </w:rPr>
      </w:pPr>
      <w:r w:rsidRPr="00E138A8">
        <w:rPr>
          <w:b/>
          <w:bCs/>
        </w:rPr>
        <w:t>5.1. Contextualization and local thinking</w:t>
      </w:r>
    </w:p>
    <w:p w14:paraId="43B5D7B5" w14:textId="3409732E" w:rsidR="000B3EA1" w:rsidRDefault="00344FE6" w:rsidP="000B3EA1">
      <w:pPr>
        <w:spacing w:before="120"/>
      </w:pPr>
      <w:r w:rsidRPr="00344FE6">
        <w:t xml:space="preserve">The study shows </w:t>
      </w:r>
      <w:r w:rsidRPr="00B44EE8">
        <w:t xml:space="preserve">that there is no one-size-fits-all framework for developing NUP </w:t>
      </w:r>
      <w:r w:rsidR="00AD5445" w:rsidRPr="00B44EE8">
        <w:t>in</w:t>
      </w:r>
      <w:r w:rsidRPr="00B44EE8">
        <w:t xml:space="preserve"> various countries. The NUP content </w:t>
      </w:r>
      <w:r w:rsidR="000B3EA1" w:rsidRPr="00B44EE8">
        <w:t>should</w:t>
      </w:r>
      <w:r w:rsidRPr="00B44EE8">
        <w:t xml:space="preserve"> be tailored to national circumstances and urbanization </w:t>
      </w:r>
      <w:r w:rsidR="000B3EA1" w:rsidRPr="00B44EE8">
        <w:t>of a given country to ensure that it is not only desirable but also feasible</w:t>
      </w:r>
      <w:r w:rsidR="005E6884" w:rsidRPr="00B44EE8">
        <w:t xml:space="preserve"> </w:t>
      </w:r>
      <w:r w:rsidR="005E6884" w:rsidRPr="00B44EE8">
        <w:fldChar w:fldCharType="begin"/>
      </w:r>
      <w:r w:rsidR="005E6884" w:rsidRPr="00B44EE8">
        <w:instrText xml:space="preserve"> ADDIN EN.CITE &lt;EndNote&gt;&lt;Cite&gt;&lt;Author&gt;Candel&lt;/Author&gt;&lt;Year&gt;2021&lt;/Year&gt;&lt;RecNum&gt;47&lt;/RecNum&gt;&lt;DisplayText&gt;(Candel, 2021)&lt;/DisplayText&gt;&lt;record&gt;&lt;rec-number&gt;47&lt;/rec-number&gt;&lt;foreign-keys&gt;&lt;key app="EN" db-id="tztp55er0ewstrez2envxxexavzaefts2tds" timestamp="1734101928"&gt;47&lt;/key&gt;&lt;/foreign-keys&gt;&lt;ref-type name="Journal Article"&gt;17&lt;/ref-type&gt;&lt;contributors&gt;&lt;authors&gt;&lt;author&gt;Candel, Jeroen J.  L&lt;/author&gt;&lt;/authors&gt;&lt;/contributors&gt;&lt;titles&gt;&lt;title&gt;The expediency of policy integration&lt;/title&gt;&lt;secondary-title&gt;Policy Studies&lt;/secondary-title&gt;&lt;/titles&gt;&lt;periodical&gt;&lt;full-title&gt;Policy Studies&lt;/full-title&gt;&lt;/periodical&gt;&lt;pages&gt;346-361&lt;/pages&gt;&lt;volume&gt;42&lt;/volume&gt;&lt;number&gt;4&lt;/number&gt;&lt;dates&gt;&lt;year&gt;2021&lt;/year&gt;&lt;pub-dates&gt;&lt;date&gt;2021/07/04&lt;/date&gt;&lt;/pub-dates&gt;&lt;/dates&gt;&lt;publisher&gt;RSA Website&lt;/publisher&gt;&lt;isbn&gt;0144-2872&lt;/isbn&gt;&lt;urls&gt;&lt;related-urls&gt;&lt;url&gt;https://doi.org/10.1080/01442872.2019.1634191&lt;/url&gt;&lt;/related-urls&gt;&lt;/urls&gt;&lt;electronic-resource-num&gt;10.1080/01442872.2019.1634191&lt;/electronic-resource-num&gt;&lt;/record&gt;&lt;/Cite&gt;&lt;/EndNote&gt;</w:instrText>
      </w:r>
      <w:r w:rsidR="005E6884" w:rsidRPr="00B44EE8">
        <w:fldChar w:fldCharType="separate"/>
      </w:r>
      <w:r w:rsidR="005E6884" w:rsidRPr="00B44EE8">
        <w:rPr>
          <w:noProof/>
        </w:rPr>
        <w:t>(Candel, 2021)</w:t>
      </w:r>
      <w:r w:rsidR="005E6884" w:rsidRPr="00B44EE8">
        <w:fldChar w:fldCharType="end"/>
      </w:r>
      <w:r w:rsidRPr="00B44EE8">
        <w:t>. Such a tailor-made process takes into consideration the available resources, institutional capabilities and political appetite of the society and improves the feasibility of the proposed policies</w:t>
      </w:r>
      <w:r w:rsidR="008D3A2C" w:rsidRPr="00B44EE8">
        <w:t xml:space="preserve"> </w:t>
      </w:r>
      <w:r w:rsidR="008D3A2C" w:rsidRPr="00B44EE8">
        <w:fldChar w:fldCharType="begin"/>
      </w:r>
      <w:r w:rsidR="00CD1CD9" w:rsidRPr="00B44EE8">
        <w:instrText xml:space="preserve"> ADDIN EN.CITE &lt;EndNote&gt;&lt;Cite&gt;&lt;Author&gt;Rasoolimanesh&lt;/Author&gt;&lt;Year&gt;2013&lt;/Year&gt;&lt;RecNum&gt;5&lt;/RecNum&gt;&lt;DisplayText&gt;(Rasoolimanesh et al., 2013)&lt;/DisplayText&gt;&lt;record&gt;&lt;rec-number&gt;5&lt;/rec-number&gt;&lt;foreign-keys&gt;&lt;key app="EN" db-id="tztp55er0ewstrez2envxxexavzaefts2tds" timestamp="1734088209"&gt;5&lt;/key&gt;&lt;/foreign-keys&gt;&lt;ref-type name="Journal Article"&gt;17&lt;/ref-type&gt;&lt;contributors&gt;&lt;authors&gt;&lt;author&gt;Rasoolimanesh, S. Mostafa&lt;/author&gt;&lt;author&gt;Jaafar, Mastura&lt;/author&gt;&lt;author&gt;Badarulzaman, Nurwati&lt;/author&gt;&lt;/authors&gt;&lt;/contributors&gt;&lt;titles&gt;&lt;title&gt;Urban planning and management system in iran: A review and assessment&lt;/title&gt;&lt;secondary-title&gt;Middle-East Journal of Scientific Research&lt;/secondary-title&gt;&lt;/titles&gt;&lt;periodical&gt;&lt;full-title&gt;Middle-East Journal of Scientific Research&lt;/full-title&gt;&lt;/periodical&gt;&lt;pages&gt;220-229&lt;/pages&gt;&lt;volume&gt;18&lt;/volume&gt;&lt;number&gt;2&lt;/number&gt;&lt;dates&gt;&lt;year&gt;2013&lt;/year&gt;&lt;/dates&gt;&lt;urls&gt;&lt;/urls&gt;&lt;electronic-resource-num&gt;10.5829/idosi.mejsr.2013.18.2.12435&lt;/electronic-resource-num&gt;&lt;/record&gt;&lt;/Cite&gt;&lt;/EndNote&gt;</w:instrText>
      </w:r>
      <w:r w:rsidR="008D3A2C" w:rsidRPr="00B44EE8">
        <w:fldChar w:fldCharType="separate"/>
      </w:r>
      <w:r w:rsidR="008D3A2C" w:rsidRPr="00B44EE8">
        <w:rPr>
          <w:noProof/>
        </w:rPr>
        <w:t>(Rasoolimanesh et al., 2013)</w:t>
      </w:r>
      <w:r w:rsidR="008D3A2C" w:rsidRPr="00B44EE8">
        <w:fldChar w:fldCharType="end"/>
      </w:r>
      <w:r w:rsidRPr="00B44EE8">
        <w:t xml:space="preserve">. The significant differences between the frequencies of themes generated in international and national documents (Chart 1) presents the difference between their priorities. For instance, promoting urban resilience and </w:t>
      </w:r>
      <w:r w:rsidRPr="00B44EE8">
        <w:lastRenderedPageBreak/>
        <w:t>sustainable urban development strategies, improving people welfare and promoting equality and social justice are among the themes with greater focus</w:t>
      </w:r>
      <w:r w:rsidRPr="00344FE6">
        <w:t xml:space="preserve"> from international documents</w:t>
      </w:r>
      <w:r w:rsidR="000B3EA1">
        <w:t>,</w:t>
      </w:r>
      <w:r w:rsidRPr="00344FE6">
        <w:t xml:space="preserve"> </w:t>
      </w:r>
      <w:r w:rsidR="000B3EA1">
        <w:t xml:space="preserve">whereas </w:t>
      </w:r>
      <w:r w:rsidRPr="00344FE6">
        <w:t xml:space="preserve">Iranian documents </w:t>
      </w:r>
      <w:r w:rsidR="000B3EA1" w:rsidRPr="000B3EA1">
        <w:t>emphasize adequate housing for all, social cohesion, and promoting an Iranian identity in urban development plans</w:t>
      </w:r>
      <w:r w:rsidR="000B3EA1">
        <w:t>.</w:t>
      </w:r>
      <w:r w:rsidRPr="00344FE6">
        <w:t xml:space="preserve"> Regarding the environmental sustainability and resilience, the theme of water appeared the most in national </w:t>
      </w:r>
      <w:r w:rsidR="00AD5445" w:rsidRPr="00344FE6">
        <w:t>documents,</w:t>
      </w:r>
      <w:r w:rsidRPr="00344FE6">
        <w:t xml:space="preserve"> while international documents had greater focus on climate change adaptation and mitigation.</w:t>
      </w:r>
    </w:p>
    <w:p w14:paraId="44E3176F" w14:textId="77777777" w:rsidR="00344FE6" w:rsidRPr="00344FE6" w:rsidRDefault="00344FE6" w:rsidP="00E3737A">
      <w:pPr>
        <w:spacing w:before="120"/>
      </w:pPr>
      <w:r w:rsidRPr="00344FE6">
        <w:rPr>
          <w:noProof/>
          <w:lang w:val="en-US"/>
        </w:rPr>
        <w:drawing>
          <wp:inline distT="0" distB="0" distL="0" distR="0" wp14:anchorId="03BCE463" wp14:editId="17CB5925">
            <wp:extent cx="5731510" cy="6121021"/>
            <wp:effectExtent l="0" t="0" r="2540" b="133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06E6AC" w14:textId="55FA4479" w:rsidR="00344FE6" w:rsidRPr="00B44EE8" w:rsidRDefault="00344FE6" w:rsidP="00E3737A">
      <w:pPr>
        <w:spacing w:before="120"/>
        <w:rPr>
          <w:sz w:val="20"/>
          <w:szCs w:val="22"/>
        </w:rPr>
      </w:pPr>
      <w:r w:rsidRPr="00B44EE8">
        <w:rPr>
          <w:sz w:val="20"/>
          <w:szCs w:val="22"/>
        </w:rPr>
        <w:t xml:space="preserve">Chart </w:t>
      </w:r>
      <w:r w:rsidR="00674AA6" w:rsidRPr="00B44EE8">
        <w:rPr>
          <w:sz w:val="20"/>
          <w:szCs w:val="22"/>
        </w:rPr>
        <w:fldChar w:fldCharType="begin"/>
      </w:r>
      <w:r w:rsidR="00674AA6" w:rsidRPr="00B44EE8">
        <w:rPr>
          <w:sz w:val="20"/>
          <w:szCs w:val="22"/>
        </w:rPr>
        <w:instrText xml:space="preserve"> SEQ Chart_ \* ARABIC </w:instrText>
      </w:r>
      <w:r w:rsidR="00674AA6" w:rsidRPr="00B44EE8">
        <w:rPr>
          <w:sz w:val="20"/>
          <w:szCs w:val="22"/>
        </w:rPr>
        <w:fldChar w:fldCharType="separate"/>
      </w:r>
      <w:r w:rsidR="00674AA6" w:rsidRPr="00B44EE8">
        <w:rPr>
          <w:noProof/>
          <w:sz w:val="20"/>
          <w:szCs w:val="22"/>
        </w:rPr>
        <w:t>1</w:t>
      </w:r>
      <w:r w:rsidR="00674AA6" w:rsidRPr="00B44EE8">
        <w:rPr>
          <w:noProof/>
          <w:sz w:val="20"/>
          <w:szCs w:val="22"/>
        </w:rPr>
        <w:fldChar w:fldCharType="end"/>
      </w:r>
      <w:r w:rsidRPr="00B44EE8">
        <w:rPr>
          <w:sz w:val="20"/>
          <w:szCs w:val="22"/>
        </w:rPr>
        <w:t xml:space="preserve"> The differences between the frequency percentage of each theme to the total number of themes in national and international documents</w:t>
      </w:r>
    </w:p>
    <w:p w14:paraId="3C531E38" w14:textId="77777777" w:rsidR="00344FE6" w:rsidRPr="00EB13C9" w:rsidRDefault="00344FE6" w:rsidP="00E3737A">
      <w:pPr>
        <w:spacing w:before="120"/>
        <w:rPr>
          <w:b/>
          <w:bCs/>
        </w:rPr>
      </w:pPr>
      <w:r w:rsidRPr="00EB13C9">
        <w:rPr>
          <w:b/>
          <w:bCs/>
        </w:rPr>
        <w:t xml:space="preserve">5.2. Forward-thinking and adaptability </w:t>
      </w:r>
    </w:p>
    <w:p w14:paraId="29D60947" w14:textId="502984B8" w:rsidR="00AD5445" w:rsidRPr="00BC1E94" w:rsidRDefault="00344FE6" w:rsidP="00BC1E94">
      <w:pPr>
        <w:spacing w:before="120"/>
      </w:pPr>
      <w:r w:rsidRPr="00BC1E94">
        <w:t>A review of the</w:t>
      </w:r>
      <w:r w:rsidR="00AD5445" w:rsidRPr="00BC1E94">
        <w:t xml:space="preserve"> national</w:t>
      </w:r>
      <w:r w:rsidRPr="00BC1E94">
        <w:t xml:space="preserve"> documents shows that 17 out of 22 have been prepared within the last ten years. </w:t>
      </w:r>
      <w:r w:rsidR="00AD5445" w:rsidRPr="00AD5445">
        <w:rPr>
          <w:lang w:val="en-US"/>
        </w:rPr>
        <w:t>Despite their relative recency, these documents fail to adequately address some emerging and critical issues affecting Iran’s urbanization. Effective urban policies need to be both reflective of past trends and forward-thinking, considering current and future challenges.</w:t>
      </w:r>
      <w:r w:rsidR="00AD5445" w:rsidRPr="00BC1E94">
        <w:rPr>
          <w:lang w:val="en-US"/>
        </w:rPr>
        <w:t xml:space="preserve"> </w:t>
      </w:r>
      <w:r w:rsidRPr="00BC1E94">
        <w:t xml:space="preserve">Climate change and its consequences </w:t>
      </w:r>
      <w:r w:rsidR="00AD5445" w:rsidRPr="00BC1E94">
        <w:t>for</w:t>
      </w:r>
      <w:r w:rsidRPr="00BC1E94">
        <w:t xml:space="preserve"> Iran’s urbanization, including exacerbation of migration flows and increasing population density in big cities, </w:t>
      </w:r>
      <w:r w:rsidR="00AD5445" w:rsidRPr="00BC1E94">
        <w:t xml:space="preserve">the </w:t>
      </w:r>
      <w:r w:rsidRPr="00BC1E94">
        <w:t xml:space="preserve">increasing the likelihood of extreme weather events and potential </w:t>
      </w:r>
      <w:r w:rsidRPr="00BC1E94">
        <w:lastRenderedPageBreak/>
        <w:t xml:space="preserve">risk to urban areas, land subsidence, water scarcity, etc. are among the examples that emphasize the importance of </w:t>
      </w:r>
      <w:r w:rsidR="00AD5445" w:rsidRPr="00BC1E94">
        <w:t>a forward-thinking</w:t>
      </w:r>
      <w:r w:rsidRPr="00BC1E94">
        <w:t xml:space="preserve"> approach in urban planning and policymaking processes. </w:t>
      </w:r>
      <w:r w:rsidR="00AD5445" w:rsidRPr="00AD5445">
        <w:rPr>
          <w:lang w:val="en-US"/>
        </w:rPr>
        <w:t>Another overlooked issue is the aging population in some Iranian cities. Despite efforts to maintain the share of youth in the population, there has been little attention to planning and designing inclusive cities that are responsive to all age groups, particularly the elderly. As Iran’s population continues to age, creating environments that cater to the needs of the elderly will become increasingly important.</w:t>
      </w:r>
      <w:r w:rsidR="00BC1E94" w:rsidRPr="00BC1E94">
        <w:rPr>
          <w:lang w:val="en-US"/>
        </w:rPr>
        <w:t xml:space="preserve"> </w:t>
      </w:r>
    </w:p>
    <w:p w14:paraId="5BBB1964" w14:textId="5C6EF399" w:rsidR="00344FE6" w:rsidRPr="00BC1E94" w:rsidRDefault="00BC1E94" w:rsidP="00BC1E94">
      <w:pPr>
        <w:spacing w:before="120"/>
      </w:pPr>
      <w:r w:rsidRPr="00BC1E94">
        <w:rPr>
          <w:lang w:val="en-US"/>
        </w:rPr>
        <w:t>Given that forward-thinking has been introduced as one of the main principles in the formulation of the NUP (UN Habitat 2016d), it is essential to adopt long-term views and projections. These should be informed by lessons learned from past policies, statistical trends, and political and cultural norms to develop policies that meet the long-term needs of urbanization in the country.</w:t>
      </w:r>
      <w:r w:rsidR="00DB4CE3">
        <w:rPr>
          <w:lang w:val="en-US"/>
        </w:rPr>
        <w:t xml:space="preserve"> </w:t>
      </w:r>
      <w:r w:rsidR="00344FE6" w:rsidRPr="00BC1E94">
        <w:t xml:space="preserve">Furthermore, the uncertain conditions and the </w:t>
      </w:r>
      <w:r w:rsidRPr="00AD5445">
        <w:rPr>
          <w:lang w:val="en-US"/>
        </w:rPr>
        <w:t>rapidly changing urban landscape</w:t>
      </w:r>
      <w:r w:rsidRPr="00BC1E94">
        <w:t xml:space="preserve"> </w:t>
      </w:r>
      <w:r w:rsidR="00344FE6" w:rsidRPr="00BC1E94">
        <w:t>emphasize the necessity to consider temporal dynamics in developing NUP. Periodic monitoring and evaluation of the national policies are necessary to ensure their effectivity in responding to the contemporary urban realities.</w:t>
      </w:r>
    </w:p>
    <w:p w14:paraId="67F01885" w14:textId="77777777" w:rsidR="00344FE6" w:rsidRPr="00EB13C9" w:rsidRDefault="00344FE6" w:rsidP="00E3737A">
      <w:pPr>
        <w:spacing w:before="120"/>
        <w:rPr>
          <w:b/>
          <w:bCs/>
          <w:rtl/>
        </w:rPr>
      </w:pPr>
      <w:r w:rsidRPr="00EB13C9">
        <w:rPr>
          <w:b/>
          <w:bCs/>
        </w:rPr>
        <w:t xml:space="preserve">5.3. The components of Iran NUP Framework </w:t>
      </w:r>
    </w:p>
    <w:p w14:paraId="5491174C" w14:textId="5FA4DFD1" w:rsidR="00A635CC" w:rsidRDefault="00344FE6" w:rsidP="00EB13C9">
      <w:pPr>
        <w:spacing w:before="120"/>
      </w:pPr>
      <w:r w:rsidRPr="00344FE6">
        <w:t xml:space="preserve">According to the results of the analysis, Iran NUP framework is defined by six building blocks and </w:t>
      </w:r>
      <w:r w:rsidRPr="00B44EE8">
        <w:t xml:space="preserve">twenty </w:t>
      </w:r>
      <w:r w:rsidR="006F705F">
        <w:t>themes</w:t>
      </w:r>
      <w:r w:rsidRPr="00B44EE8">
        <w:t xml:space="preserve"> (Figure </w:t>
      </w:r>
      <w:r w:rsidR="00A2404D" w:rsidRPr="00B44EE8">
        <w:t>3</w:t>
      </w:r>
      <w:r w:rsidRPr="00B44EE8">
        <w:t>). Despite the fact that certain pillars are categorized under a specific building block, they are interconnected and affect each other in different ways. These pillars introduce the main thematic priorities</w:t>
      </w:r>
      <w:r w:rsidR="00A635CC" w:rsidRPr="00B44EE8">
        <w:t xml:space="preserve"> in Iran’s contemporary urban reality and should be integrated</w:t>
      </w:r>
      <w:r w:rsidRPr="00B44EE8">
        <w:t xml:space="preserve"> in developing national urban policies in Iran. Moreover, given the specific circumstances of Iran’s urbanization, developing effective policies in Iran requires a ‘participatory’, ‘data-driven’ and ‘integrated’ approach to ensure </w:t>
      </w:r>
      <w:r w:rsidR="00BC1E94" w:rsidRPr="00B44EE8">
        <w:t xml:space="preserve">resilient and </w:t>
      </w:r>
      <w:r w:rsidRPr="00B44EE8">
        <w:t>sustainable development of Iranian cities.</w:t>
      </w:r>
      <w:r w:rsidRPr="00344FE6">
        <w:t xml:space="preserve"> </w:t>
      </w:r>
    </w:p>
    <w:p w14:paraId="3A41D58B" w14:textId="4C3EFFC8" w:rsidR="00A635CC" w:rsidRDefault="00EB13C9" w:rsidP="00E3737A">
      <w:pPr>
        <w:spacing w:before="120"/>
      </w:pPr>
      <w:r>
        <w:rPr>
          <w:noProof/>
          <w:lang w:val="en-US"/>
        </w:rPr>
        <w:drawing>
          <wp:inline distT="0" distB="0" distL="0" distR="0" wp14:anchorId="27E77BF1" wp14:editId="0E812443">
            <wp:extent cx="5066776" cy="4937760"/>
            <wp:effectExtent l="0" t="0" r="635" b="0"/>
            <wp:docPr id="1942015416" name="Picture 2" descr="A diagram of a circular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5416" name="Picture 2" descr="A diagram of a circular diagram&#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2546"/>
                    <a:stretch/>
                  </pic:blipFill>
                  <pic:spPr bwMode="auto">
                    <a:xfrm>
                      <a:off x="0" y="0"/>
                      <a:ext cx="5066776" cy="4937760"/>
                    </a:xfrm>
                    <a:prstGeom prst="rect">
                      <a:avLst/>
                    </a:prstGeom>
                    <a:ln>
                      <a:noFill/>
                    </a:ln>
                    <a:extLst>
                      <a:ext uri="{53640926-AAD7-44D8-BBD7-CCE9431645EC}">
                        <a14:shadowObscured xmlns:a14="http://schemas.microsoft.com/office/drawing/2010/main"/>
                      </a:ext>
                    </a:extLst>
                  </pic:spPr>
                </pic:pic>
              </a:graphicData>
            </a:graphic>
          </wp:inline>
        </w:drawing>
      </w:r>
    </w:p>
    <w:p w14:paraId="059B55FE" w14:textId="35BAEBA7" w:rsidR="00344FE6" w:rsidRPr="00344FE6" w:rsidRDefault="00344FE6" w:rsidP="00EB13C9">
      <w:pPr>
        <w:spacing w:before="120"/>
        <w:jc w:val="center"/>
      </w:pPr>
      <w:r w:rsidRPr="00344FE6">
        <w:t xml:space="preserve">Figure </w:t>
      </w:r>
      <w:r w:rsidR="00A2404D">
        <w:t>3</w:t>
      </w:r>
      <w:r w:rsidRPr="00344FE6">
        <w:t>. The proposed framework for Iran NUP content</w:t>
      </w:r>
    </w:p>
    <w:p w14:paraId="07DC9D7D" w14:textId="77777777" w:rsidR="00344FE6" w:rsidRPr="00344FE6" w:rsidRDefault="00344FE6" w:rsidP="00E3737A">
      <w:pPr>
        <w:spacing w:before="120"/>
        <w:rPr>
          <w:rtl/>
        </w:rPr>
      </w:pPr>
      <w:r w:rsidRPr="00344FE6">
        <w:lastRenderedPageBreak/>
        <w:t>Many documents have highlighted the necessity of greater participation of all stakeholders in developing and implementing urban policies. Taking into consideration all the actors and stakeholders such as the government sector, public sector, private organizations, NGOs, and people who work and live in the cities play a crucial role in effective policy formulation and implementation. However, participation of all stakeholders in decision-making and pluralism in formulating policies should be accompanied by adopting appropriate strategies to manage the conflict of interests of different actors.</w:t>
      </w:r>
    </w:p>
    <w:p w14:paraId="35926950" w14:textId="77777777" w:rsidR="00344FE6" w:rsidRPr="00344FE6" w:rsidRDefault="00344FE6" w:rsidP="00E3737A">
      <w:pPr>
        <w:spacing w:before="120"/>
      </w:pPr>
      <w:r w:rsidRPr="00344FE6">
        <w:t xml:space="preserve">Effective planning thrives on good data, which is essential to assess progress, evaluate outcomes and learn lessons for future urban policy making and planning. Having access to detailed data not only provides the opportunity to focus the initiatives on areas most in need, but also facilitates robust monitoring and evaluation of performed initiatives. Lack of cross-sectoral coordination and cooperation of various influential forces of Iran’s urban policy making and planning have resulted in fragmented data management, and thus, limited access to required data where needed. Therefore, increasing data adequacy and transparency and projecting mechanisms to facilitate robust data management is a key for improving the effectivity of Iran’s urban policies and plans.  </w:t>
      </w:r>
    </w:p>
    <w:p w14:paraId="4CDEFA4A" w14:textId="37988D87" w:rsidR="00344FE6" w:rsidRPr="00344FE6" w:rsidRDefault="00344FE6" w:rsidP="00E3737A">
      <w:pPr>
        <w:spacing w:before="120"/>
      </w:pPr>
      <w:r w:rsidRPr="00344FE6">
        <w:t>Overcoming sectoral planning and applying an integrated approach are also necessary to provide a full comprehension of interlinkages and interactions among various dimensions of a complex concept like cities.</w:t>
      </w:r>
      <w:r w:rsidR="008D3A2C">
        <w:t xml:space="preserve"> </w:t>
      </w:r>
      <w:r w:rsidR="008D3A2C">
        <w:fldChar w:fldCharType="begin"/>
      </w:r>
      <w:r w:rsidR="008D3A2C">
        <w:instrText xml:space="preserve"> ADDIN EN.CITE &lt;EndNote&gt;&lt;Cite AuthorYear="1"&gt;&lt;Author&gt;Batty&lt;/Author&gt;&lt;Year&gt;2008&lt;/Year&gt;&lt;RecNum&gt;45&lt;/RecNum&gt;&lt;DisplayText&gt;Batty (2008)&lt;/DisplayText&gt;&lt;record&gt;&lt;rec-number&gt;45&lt;/rec-number&gt;&lt;foreign-keys&gt;&lt;key app="EN" db-id="tztp55er0ewstrez2envxxexavzaefts2tds" timestamp="1734100636"&gt;45&lt;/key&gt;&lt;/foreign-keys&gt;&lt;ref-type name="Journal Article"&gt;17&lt;/ref-type&gt;&lt;contributors&gt;&lt;authors&gt;&lt;author&gt;Batty, Michael&lt;/author&gt;&lt;/authors&gt;&lt;/contributors&gt;&lt;titles&gt;&lt;title&gt;The Size, Scale, and Shape of Cities&lt;/title&gt;&lt;secondary-title&gt;Science&lt;/secondary-title&gt;&lt;/titles&gt;&lt;periodical&gt;&lt;full-title&gt;Science&lt;/full-title&gt;&lt;/periodical&gt;&lt;pages&gt;769-771&lt;/pages&gt;&lt;volume&gt;319&lt;/volume&gt;&lt;number&gt;5864&lt;/number&gt;&lt;dates&gt;&lt;year&gt;2008&lt;/year&gt;&lt;/dates&gt;&lt;urls&gt;&lt;related-urls&gt;&lt;url&gt;https://www.science.org/doi/abs/10.1126/science.1151419&lt;/url&gt;&lt;/related-urls&gt;&lt;/urls&gt;&lt;electronic-resource-num&gt;doi:10.1126/science.1151419&lt;/electronic-resource-num&gt;&lt;/record&gt;&lt;/Cite&gt;&lt;/EndNote&gt;</w:instrText>
      </w:r>
      <w:r w:rsidR="008D3A2C">
        <w:fldChar w:fldCharType="separate"/>
      </w:r>
      <w:r w:rsidR="008D3A2C">
        <w:rPr>
          <w:noProof/>
        </w:rPr>
        <w:t>Batty (2008)</w:t>
      </w:r>
      <w:r w:rsidR="008D3A2C">
        <w:fldChar w:fldCharType="end"/>
      </w:r>
      <w:r w:rsidRPr="00344FE6">
        <w:t xml:space="preserve"> emphasizes the complex and cross-cutting nature of urban issues and the need for coordination between various influential forces to formulate effective policies. Lack of coordination between different levels of national and local policy-making and urban planning is one of the main obstacles to produce effective and implementable policies in Iran. Inconsistency between local needs and national planning frameworks have led to gaps in the proposed policies and resulted in unbalanced urban development throughout the country.</w:t>
      </w:r>
    </w:p>
    <w:p w14:paraId="2134D156" w14:textId="77777777" w:rsidR="00344FE6" w:rsidRPr="00344FE6" w:rsidRDefault="00344FE6" w:rsidP="00E3737A">
      <w:pPr>
        <w:spacing w:before="120"/>
      </w:pPr>
    </w:p>
    <w:p w14:paraId="32C15AFC" w14:textId="77777777" w:rsidR="00F11F90" w:rsidRPr="008D05EF" w:rsidRDefault="00F11F90" w:rsidP="00E3737A">
      <w:pPr>
        <w:spacing w:before="120"/>
        <w:jc w:val="both"/>
        <w:rPr>
          <w:rFonts w:cstheme="majorBidi"/>
          <w:b/>
          <w:bCs/>
        </w:rPr>
      </w:pPr>
      <w:r w:rsidRPr="008D05EF">
        <w:rPr>
          <w:rFonts w:cstheme="majorBidi"/>
          <w:b/>
          <w:bCs/>
        </w:rPr>
        <w:t>ACKNOWLEDGMENT</w:t>
      </w:r>
    </w:p>
    <w:p w14:paraId="3ECC46FF" w14:textId="0C080AE5" w:rsidR="00F11F90" w:rsidRPr="008D05EF" w:rsidRDefault="00F11F90" w:rsidP="00E3737A">
      <w:pPr>
        <w:spacing w:before="120"/>
        <w:jc w:val="both"/>
      </w:pPr>
      <w:r w:rsidRPr="008D05EF">
        <w:t xml:space="preserve">This paper is based on </w:t>
      </w:r>
      <w:r w:rsidR="000B3EA1" w:rsidRPr="008D05EF">
        <w:t>research</w:t>
      </w:r>
      <w:r w:rsidRPr="008D05EF">
        <w:t xml:space="preserve"> conducted in order to develop the National Urban Policy and Smart City Strategy document within the framework of the National Urban Policy Programme in Iran in 2021-2022, with the cooperation of UN-Habitat and the Ministry of Roads and Urban Development in I.R. Iran funded by the Korean government.</w:t>
      </w:r>
    </w:p>
    <w:p w14:paraId="024F8BAA" w14:textId="77777777" w:rsidR="00344FE6" w:rsidRPr="00344FE6" w:rsidRDefault="00344FE6" w:rsidP="00E3737A">
      <w:pPr>
        <w:spacing w:before="120"/>
      </w:pPr>
    </w:p>
    <w:p w14:paraId="40ADADCF" w14:textId="5EEF2E46" w:rsidR="00344FE6" w:rsidRPr="00EB13C9" w:rsidRDefault="00344FE6" w:rsidP="00E3737A">
      <w:pPr>
        <w:spacing w:before="120"/>
        <w:rPr>
          <w:b/>
          <w:bCs/>
        </w:rPr>
      </w:pPr>
      <w:r w:rsidRPr="00EB13C9">
        <w:rPr>
          <w:b/>
          <w:bCs/>
        </w:rPr>
        <w:t>REFERENCES</w:t>
      </w:r>
    </w:p>
    <w:p w14:paraId="00A8BDA0" w14:textId="77777777" w:rsidR="00674AA6" w:rsidRPr="00674AA6" w:rsidRDefault="00FE5E2B" w:rsidP="00674AA6">
      <w:pPr>
        <w:pStyle w:val="EndNoteBibliography"/>
        <w:ind w:left="720" w:hanging="720"/>
      </w:pPr>
      <w:r>
        <w:fldChar w:fldCharType="begin"/>
      </w:r>
      <w:r>
        <w:instrText xml:space="preserve"> ADDIN EN.REFLIST </w:instrText>
      </w:r>
      <w:r>
        <w:fldChar w:fldCharType="separate"/>
      </w:r>
      <w:r w:rsidR="00674AA6" w:rsidRPr="00674AA6">
        <w:t xml:space="preserve">Alaedini, P. (2015). CITIES vi. Urban Informal Settlements in Modern Iran. In </w:t>
      </w:r>
      <w:r w:rsidR="00674AA6" w:rsidRPr="00674AA6">
        <w:rPr>
          <w:i/>
        </w:rPr>
        <w:t xml:space="preserve">Encyclopedia Iranica </w:t>
      </w:r>
      <w:r w:rsidR="00674AA6" w:rsidRPr="00674AA6">
        <w:t>(Online ed.).</w:t>
      </w:r>
    </w:p>
    <w:p w14:paraId="4FB37A19" w14:textId="77777777" w:rsidR="00674AA6" w:rsidRPr="00674AA6" w:rsidRDefault="00674AA6" w:rsidP="00674AA6">
      <w:pPr>
        <w:pStyle w:val="EndNoteBibliography"/>
        <w:ind w:left="720" w:hanging="720"/>
      </w:pPr>
      <w:r w:rsidRPr="00674AA6">
        <w:t xml:space="preserve">Alaedini, P., &amp; Yazdani, F. (2021). Iran's housing policies for low-income and vulnerable groups. In P. Alaedini &amp; (Eds.), </w:t>
      </w:r>
      <w:r w:rsidRPr="00674AA6">
        <w:rPr>
          <w:i/>
        </w:rPr>
        <w:t>P. Alaedini (ed.), Social Policy in Iran: Main Components and Institutions</w:t>
      </w:r>
      <w:r w:rsidRPr="00674AA6">
        <w:t xml:space="preserve"> (1st ed.). Routledge. </w:t>
      </w:r>
    </w:p>
    <w:p w14:paraId="32DED10E" w14:textId="07E5FD6A" w:rsidR="00674AA6" w:rsidRPr="00674AA6" w:rsidRDefault="00674AA6" w:rsidP="00674AA6">
      <w:pPr>
        <w:pStyle w:val="EndNoteBibliography"/>
        <w:ind w:left="720" w:hanging="720"/>
      </w:pPr>
      <w:r w:rsidRPr="00674AA6">
        <w:t xml:space="preserve">Bandauko, E., Annan-Aggrey, E., &amp; Arku, G. (2021). Planning and managing urbanization in the twenty-first century: content analysis of selected African countries’ national urban policies. </w:t>
      </w:r>
      <w:r w:rsidRPr="00674AA6">
        <w:rPr>
          <w:i/>
        </w:rPr>
        <w:t>Urban Research &amp; Practice</w:t>
      </w:r>
      <w:r w:rsidRPr="00674AA6">
        <w:t>,</w:t>
      </w:r>
      <w:r w:rsidRPr="00674AA6">
        <w:rPr>
          <w:i/>
        </w:rPr>
        <w:t xml:space="preserve"> 14</w:t>
      </w:r>
      <w:r w:rsidRPr="00674AA6">
        <w:t xml:space="preserve">(1), 94-104. </w:t>
      </w:r>
      <w:hyperlink r:id="rId12" w:history="1">
        <w:r w:rsidRPr="00674AA6">
          <w:rPr>
            <w:rStyle w:val="Hyperlink"/>
          </w:rPr>
          <w:t>https://doi.org/10.1080/17535069.2020.1803641</w:t>
        </w:r>
      </w:hyperlink>
      <w:r w:rsidRPr="00674AA6">
        <w:t xml:space="preserve"> </w:t>
      </w:r>
    </w:p>
    <w:p w14:paraId="0878B0E2" w14:textId="4D1F489D" w:rsidR="00674AA6" w:rsidRPr="00674AA6" w:rsidRDefault="00674AA6" w:rsidP="00674AA6">
      <w:pPr>
        <w:pStyle w:val="EndNoteBibliography"/>
        <w:ind w:left="720" w:hanging="720"/>
      </w:pPr>
      <w:r w:rsidRPr="00674AA6">
        <w:t xml:space="preserve">Batty, M. (2008). The Size, Scale, and Shape of Cities. </w:t>
      </w:r>
      <w:r w:rsidRPr="00674AA6">
        <w:rPr>
          <w:i/>
        </w:rPr>
        <w:t>Science</w:t>
      </w:r>
      <w:r w:rsidRPr="00674AA6">
        <w:t>,</w:t>
      </w:r>
      <w:r w:rsidRPr="00674AA6">
        <w:rPr>
          <w:i/>
        </w:rPr>
        <w:t xml:space="preserve"> 319</w:t>
      </w:r>
      <w:r w:rsidRPr="00674AA6">
        <w:t xml:space="preserve">(5864), 769-771. </w:t>
      </w:r>
      <w:hyperlink r:id="rId13" w:history="1">
        <w:r w:rsidRPr="00674AA6">
          <w:rPr>
            <w:rStyle w:val="Hyperlink"/>
          </w:rPr>
          <w:t>https://doi.org/doi:10.1126/science.1151419</w:t>
        </w:r>
      </w:hyperlink>
      <w:r w:rsidRPr="00674AA6">
        <w:t xml:space="preserve"> </w:t>
      </w:r>
    </w:p>
    <w:p w14:paraId="237CCBB2" w14:textId="0DA4795F" w:rsidR="00674AA6" w:rsidRPr="00674AA6" w:rsidRDefault="00674AA6" w:rsidP="00674AA6">
      <w:pPr>
        <w:pStyle w:val="EndNoteBibliography"/>
        <w:ind w:left="720" w:hanging="720"/>
      </w:pPr>
      <w:r w:rsidRPr="00674AA6">
        <w:t xml:space="preserve">Candel, J. J. L. (2021). The expediency of policy integration. </w:t>
      </w:r>
      <w:r w:rsidRPr="00674AA6">
        <w:rPr>
          <w:i/>
        </w:rPr>
        <w:t>Policy Studies</w:t>
      </w:r>
      <w:r w:rsidRPr="00674AA6">
        <w:t>,</w:t>
      </w:r>
      <w:r w:rsidRPr="00674AA6">
        <w:rPr>
          <w:i/>
        </w:rPr>
        <w:t xml:space="preserve"> 42</w:t>
      </w:r>
      <w:r w:rsidRPr="00674AA6">
        <w:t xml:space="preserve">(4), 346-361. </w:t>
      </w:r>
      <w:hyperlink r:id="rId14" w:history="1">
        <w:r w:rsidRPr="00674AA6">
          <w:rPr>
            <w:rStyle w:val="Hyperlink"/>
          </w:rPr>
          <w:t>https://doi.org/10.1080/01442872.2019.1634191</w:t>
        </w:r>
      </w:hyperlink>
      <w:r w:rsidRPr="00674AA6">
        <w:t xml:space="preserve"> </w:t>
      </w:r>
    </w:p>
    <w:p w14:paraId="24D6E329" w14:textId="77777777" w:rsidR="00674AA6" w:rsidRPr="00674AA6" w:rsidRDefault="00674AA6" w:rsidP="00674AA6">
      <w:pPr>
        <w:pStyle w:val="EndNoteBibliography"/>
        <w:ind w:left="720" w:hanging="720"/>
      </w:pPr>
      <w:r w:rsidRPr="00674AA6">
        <w:t xml:space="preserve">Cartwright, A., Palmer, I., Taylor, A., Pieterse, E., Parnell, S., &amp; Colenbrander, S. (2018). Developing Prosperous and Inclusive Cities in Africa-National Urban Policies to the Rescue? In </w:t>
      </w:r>
      <w:r w:rsidRPr="00674AA6">
        <w:rPr>
          <w:i/>
        </w:rPr>
        <w:t>Coalition for Urban Transitions</w:t>
      </w:r>
      <w:r w:rsidRPr="00674AA6">
        <w:t>. London and Washington, DC.</w:t>
      </w:r>
    </w:p>
    <w:p w14:paraId="6DF74F6A" w14:textId="251BA91F" w:rsidR="00674AA6" w:rsidRPr="00674AA6" w:rsidRDefault="00674AA6" w:rsidP="00674AA6">
      <w:pPr>
        <w:pStyle w:val="EndNoteBibliography"/>
        <w:ind w:left="720" w:hanging="720"/>
      </w:pPr>
      <w:r w:rsidRPr="00674AA6">
        <w:t xml:space="preserve">Einem, E. v. (1982). National Urban Policy—The Case of West Germany. </w:t>
      </w:r>
      <w:r w:rsidRPr="00674AA6">
        <w:rPr>
          <w:i/>
        </w:rPr>
        <w:t>Journal of the American Planning Association</w:t>
      </w:r>
      <w:r w:rsidRPr="00674AA6">
        <w:t>,</w:t>
      </w:r>
      <w:r w:rsidRPr="00674AA6">
        <w:rPr>
          <w:i/>
        </w:rPr>
        <w:t xml:space="preserve"> 48</w:t>
      </w:r>
      <w:r w:rsidRPr="00674AA6">
        <w:t xml:space="preserve">(1), 9-23. </w:t>
      </w:r>
      <w:hyperlink r:id="rId15" w:history="1">
        <w:r w:rsidRPr="00674AA6">
          <w:rPr>
            <w:rStyle w:val="Hyperlink"/>
          </w:rPr>
          <w:t>https://doi.org/10.1080/01944368208976163</w:t>
        </w:r>
      </w:hyperlink>
      <w:r w:rsidRPr="00674AA6">
        <w:t xml:space="preserve"> </w:t>
      </w:r>
    </w:p>
    <w:p w14:paraId="1C0874FD" w14:textId="7C28BC25" w:rsidR="00674AA6" w:rsidRPr="00674AA6" w:rsidRDefault="00674AA6" w:rsidP="00674AA6">
      <w:pPr>
        <w:pStyle w:val="EndNoteBibliography"/>
        <w:ind w:left="720" w:hanging="720"/>
      </w:pPr>
      <w:r w:rsidRPr="00674AA6">
        <w:t xml:space="preserve">Friendly, A. (2016). National Urban Policy: A Roadmap for Canadian Cities. </w:t>
      </w:r>
      <w:r w:rsidRPr="00674AA6">
        <w:rPr>
          <w:i/>
        </w:rPr>
        <w:t>IMFG Perspectives</w:t>
      </w:r>
      <w:r w:rsidRPr="00674AA6">
        <w:t>,</w:t>
      </w:r>
      <w:r w:rsidRPr="00674AA6">
        <w:rPr>
          <w:i/>
        </w:rPr>
        <w:t xml:space="preserve"> 14</w:t>
      </w:r>
      <w:r w:rsidRPr="00674AA6">
        <w:t xml:space="preserve">. </w:t>
      </w:r>
      <w:hyperlink r:id="rId16" w:history="1">
        <w:r w:rsidRPr="00674AA6">
          <w:rPr>
            <w:rStyle w:val="Hyperlink"/>
          </w:rPr>
          <w:t>https://ideas.repec.org/p/mfg/perspe/14.html</w:t>
        </w:r>
      </w:hyperlink>
      <w:r w:rsidRPr="00674AA6">
        <w:t xml:space="preserve"> </w:t>
      </w:r>
    </w:p>
    <w:p w14:paraId="0BFE4F8F" w14:textId="787D9B11" w:rsidR="00674AA6" w:rsidRPr="00674AA6" w:rsidRDefault="00674AA6" w:rsidP="00674AA6">
      <w:pPr>
        <w:pStyle w:val="EndNoteBibliography"/>
        <w:ind w:left="720" w:hanging="720"/>
      </w:pPr>
      <w:r w:rsidRPr="00674AA6">
        <w:lastRenderedPageBreak/>
        <w:t xml:space="preserve">Habibi, S., Basirat, M., &amp; Razavi, M. H. (2020). Towards National Urban Policy in I.R. of Iran. In D. Kundu, R. Sietchiping, &amp; M. Kinyanjui (Eds.), </w:t>
      </w:r>
      <w:r w:rsidRPr="00674AA6">
        <w:rPr>
          <w:i/>
        </w:rPr>
        <w:t>Developing National Urban Policies</w:t>
      </w:r>
      <w:r w:rsidRPr="00674AA6">
        <w:t xml:space="preserve"> (pp. 231-254). Springer Nature Singapore. </w:t>
      </w:r>
      <w:hyperlink r:id="rId17" w:history="1">
        <w:r w:rsidRPr="00674AA6">
          <w:rPr>
            <w:rStyle w:val="Hyperlink"/>
          </w:rPr>
          <w:t>https://doi.org/10.1007/978-981-15-3738-7_9</w:t>
        </w:r>
      </w:hyperlink>
      <w:r w:rsidRPr="00674AA6">
        <w:t xml:space="preserve"> </w:t>
      </w:r>
    </w:p>
    <w:p w14:paraId="0F60A330" w14:textId="37D90F86" w:rsidR="00674AA6" w:rsidRPr="00674AA6" w:rsidRDefault="00674AA6" w:rsidP="00674AA6">
      <w:pPr>
        <w:pStyle w:val="EndNoteBibliography"/>
        <w:ind w:left="720" w:hanging="720"/>
      </w:pPr>
      <w:r w:rsidRPr="00674AA6">
        <w:t xml:space="preserve">Hsieh, H.-F., &amp; Shannon, S. E. (2005). Three Approaches to Qualitative Content Analysis. </w:t>
      </w:r>
      <w:r w:rsidRPr="00674AA6">
        <w:rPr>
          <w:i/>
        </w:rPr>
        <w:t>Qualitative health research</w:t>
      </w:r>
      <w:r w:rsidRPr="00674AA6">
        <w:t>,</w:t>
      </w:r>
      <w:r w:rsidRPr="00674AA6">
        <w:rPr>
          <w:i/>
        </w:rPr>
        <w:t xml:space="preserve"> 15</w:t>
      </w:r>
      <w:r w:rsidRPr="00674AA6">
        <w:t xml:space="preserve">(9), 1277-1288. </w:t>
      </w:r>
      <w:hyperlink r:id="rId18" w:history="1">
        <w:r w:rsidRPr="00674AA6">
          <w:rPr>
            <w:rStyle w:val="Hyperlink"/>
          </w:rPr>
          <w:t>https://doi.org/10.1177/1049732305276687</w:t>
        </w:r>
      </w:hyperlink>
      <w:r w:rsidRPr="00674AA6">
        <w:t xml:space="preserve"> </w:t>
      </w:r>
    </w:p>
    <w:p w14:paraId="114AAF26" w14:textId="34AF6442" w:rsidR="00674AA6" w:rsidRPr="00674AA6" w:rsidRDefault="00674AA6" w:rsidP="00674AA6">
      <w:pPr>
        <w:pStyle w:val="EndNoteBibliography"/>
        <w:ind w:left="720" w:hanging="720"/>
      </w:pPr>
      <w:r w:rsidRPr="00674AA6">
        <w:t xml:space="preserve">Hu, R. (2020). Australia’s national urban policy: The smart cities agenda in perspective. </w:t>
      </w:r>
      <w:r w:rsidRPr="00674AA6">
        <w:rPr>
          <w:i/>
        </w:rPr>
        <w:t>Australian Journal of Social Issues</w:t>
      </w:r>
      <w:r w:rsidRPr="00674AA6">
        <w:t>,</w:t>
      </w:r>
      <w:r w:rsidRPr="00674AA6">
        <w:rPr>
          <w:i/>
        </w:rPr>
        <w:t xml:space="preserve"> 55</w:t>
      </w:r>
      <w:r w:rsidRPr="00674AA6">
        <w:t xml:space="preserve">(2), 201-217. </w:t>
      </w:r>
      <w:hyperlink r:id="rId19" w:history="1">
        <w:r w:rsidRPr="00674AA6">
          <w:rPr>
            <w:rStyle w:val="Hyperlink"/>
          </w:rPr>
          <w:t>https://doi.org/https://doi.org/10.1002/ajs4.104</w:t>
        </w:r>
      </w:hyperlink>
      <w:r w:rsidRPr="00674AA6">
        <w:t xml:space="preserve"> </w:t>
      </w:r>
    </w:p>
    <w:p w14:paraId="73BD3246" w14:textId="77777777" w:rsidR="00674AA6" w:rsidRPr="00674AA6" w:rsidRDefault="00674AA6" w:rsidP="00674AA6">
      <w:pPr>
        <w:pStyle w:val="EndNoteBibliography"/>
        <w:ind w:left="720" w:hanging="720"/>
      </w:pPr>
      <w:r w:rsidRPr="00674AA6">
        <w:t xml:space="preserve">Kazemian, G. (2016). Urban Policy Making; The neglected layer of urban management in Iran. </w:t>
      </w:r>
      <w:r w:rsidRPr="00674AA6">
        <w:rPr>
          <w:i/>
        </w:rPr>
        <w:t>Theoretical Foundations in Urban Studies</w:t>
      </w:r>
      <w:r w:rsidRPr="00674AA6">
        <w:t>,</w:t>
      </w:r>
      <w:r w:rsidRPr="00674AA6">
        <w:rPr>
          <w:i/>
        </w:rPr>
        <w:t xml:space="preserve"> 1</w:t>
      </w:r>
      <w:r w:rsidRPr="00674AA6">
        <w:t xml:space="preserve">, 121-142. </w:t>
      </w:r>
    </w:p>
    <w:p w14:paraId="26DAC590" w14:textId="6DC60544" w:rsidR="00674AA6" w:rsidRPr="00674AA6" w:rsidRDefault="00674AA6" w:rsidP="00674AA6">
      <w:pPr>
        <w:pStyle w:val="EndNoteBibliography"/>
        <w:ind w:left="720" w:hanging="720"/>
      </w:pPr>
      <w:r w:rsidRPr="00674AA6">
        <w:t xml:space="preserve">Madani, K. (2014). Water management in Iran: what is causing the looming crisis? </w:t>
      </w:r>
      <w:r w:rsidRPr="00674AA6">
        <w:rPr>
          <w:i/>
        </w:rPr>
        <w:t>Journal of Environmental Studies and Sciences</w:t>
      </w:r>
      <w:r w:rsidRPr="00674AA6">
        <w:t>,</w:t>
      </w:r>
      <w:r w:rsidRPr="00674AA6">
        <w:rPr>
          <w:i/>
        </w:rPr>
        <w:t xml:space="preserve"> 4</w:t>
      </w:r>
      <w:r w:rsidRPr="00674AA6">
        <w:t xml:space="preserve">(4), 315-328. </w:t>
      </w:r>
      <w:hyperlink r:id="rId20" w:history="1">
        <w:r w:rsidRPr="00674AA6">
          <w:rPr>
            <w:rStyle w:val="Hyperlink"/>
          </w:rPr>
          <w:t>https://doi.org/10.1007/s13412-014-0182-z</w:t>
        </w:r>
      </w:hyperlink>
      <w:r w:rsidRPr="00674AA6">
        <w:t xml:space="preserve"> </w:t>
      </w:r>
    </w:p>
    <w:p w14:paraId="427D3B92" w14:textId="07860E22" w:rsidR="00674AA6" w:rsidRPr="00674AA6" w:rsidRDefault="00674AA6" w:rsidP="00674AA6">
      <w:pPr>
        <w:pStyle w:val="EndNoteBibliography"/>
        <w:ind w:left="720" w:hanging="720"/>
      </w:pPr>
      <w:r w:rsidRPr="00674AA6">
        <w:t xml:space="preserve">Meshkini, A., Pazira, s., &amp; Ghaedrahmati, S. (2021). Analyzing of the Institutional Capacity of Local Management for Good Governance in Urban Land of Iran. </w:t>
      </w:r>
      <w:r w:rsidRPr="00674AA6">
        <w:rPr>
          <w:i/>
        </w:rPr>
        <w:t>Sustainable City</w:t>
      </w:r>
      <w:r w:rsidRPr="00674AA6">
        <w:t>,</w:t>
      </w:r>
      <w:r w:rsidRPr="00674AA6">
        <w:rPr>
          <w:i/>
        </w:rPr>
        <w:t xml:space="preserve"> 4</w:t>
      </w:r>
      <w:r w:rsidRPr="00674AA6">
        <w:t xml:space="preserve">, 15-31. </w:t>
      </w:r>
      <w:hyperlink r:id="rId21" w:history="1">
        <w:r w:rsidRPr="00674AA6">
          <w:rPr>
            <w:rStyle w:val="Hyperlink"/>
          </w:rPr>
          <w:t>https://doi.org/10.22034/jsc.2021.270240.1403</w:t>
        </w:r>
      </w:hyperlink>
      <w:r w:rsidRPr="00674AA6">
        <w:t xml:space="preserve"> </w:t>
      </w:r>
    </w:p>
    <w:p w14:paraId="4D94FF8A" w14:textId="77777777" w:rsidR="00674AA6" w:rsidRPr="00674AA6" w:rsidRDefault="00674AA6" w:rsidP="00674AA6">
      <w:pPr>
        <w:pStyle w:val="EndNoteBibliography"/>
        <w:ind w:left="720" w:hanging="720"/>
      </w:pPr>
      <w:r w:rsidRPr="00674AA6">
        <w:t>MoEC. (2023). National Urban Policy 2023. In: Ministry of Economic Development.</w:t>
      </w:r>
    </w:p>
    <w:p w14:paraId="3F03C5D3" w14:textId="77777777" w:rsidR="00674AA6" w:rsidRPr="00674AA6" w:rsidRDefault="00674AA6" w:rsidP="00674AA6">
      <w:pPr>
        <w:pStyle w:val="EndNoteBibliography"/>
        <w:ind w:left="720" w:hanging="720"/>
      </w:pPr>
      <w:r w:rsidRPr="00F174C2">
        <w:rPr>
          <w:lang w:val="da-DK"/>
        </w:rPr>
        <w:t xml:space="preserve">Nasirabadi, S., Shahnazi, R., &amp; Samadi, A. H. (2021). </w:t>
      </w:r>
      <w:r w:rsidRPr="00674AA6">
        <w:t xml:space="preserve">Optimal Tax Rate of Housing Capital in Iran. </w:t>
      </w:r>
      <w:r w:rsidRPr="00674AA6">
        <w:rPr>
          <w:i/>
        </w:rPr>
        <w:t>Iranian Economic Review</w:t>
      </w:r>
      <w:r w:rsidRPr="00674AA6">
        <w:t>,</w:t>
      </w:r>
      <w:r w:rsidRPr="00674AA6">
        <w:rPr>
          <w:i/>
        </w:rPr>
        <w:t xml:space="preserve"> 25</w:t>
      </w:r>
      <w:r w:rsidRPr="00674AA6">
        <w:t xml:space="preserve">(1), 33-44. </w:t>
      </w:r>
    </w:p>
    <w:p w14:paraId="50C040FB" w14:textId="77777777" w:rsidR="00674AA6" w:rsidRPr="00674AA6" w:rsidRDefault="00674AA6" w:rsidP="00674AA6">
      <w:pPr>
        <w:pStyle w:val="EndNoteBibliography"/>
        <w:ind w:left="720" w:hanging="720"/>
      </w:pPr>
      <w:r w:rsidRPr="00674AA6">
        <w:t xml:space="preserve">OECD, UN-Habitat, &amp; UNOPS. (2021). </w:t>
      </w:r>
      <w:r w:rsidRPr="00674AA6">
        <w:rPr>
          <w:i/>
        </w:rPr>
        <w:t>Global State of National Urban Policy 2021: Achieving Sustainable Development Goals and Delivering Climate Action</w:t>
      </w:r>
      <w:r w:rsidRPr="00674AA6">
        <w:t xml:space="preserve">. T. O. f. E. C.-o. a. Development. </w:t>
      </w:r>
    </w:p>
    <w:p w14:paraId="1E8F3A5D" w14:textId="3F89E5D2" w:rsidR="00674AA6" w:rsidRPr="00674AA6" w:rsidRDefault="00674AA6" w:rsidP="00674AA6">
      <w:pPr>
        <w:pStyle w:val="EndNoteBibliography"/>
        <w:ind w:left="720" w:hanging="720"/>
      </w:pPr>
      <w:r w:rsidRPr="00674AA6">
        <w:t xml:space="preserve">Patti, D. (2017). Metropolitan Governance in the Peri-Urban Landscape: The Tower of Babel? The Case of the Vienna–Bratislava Metropolitan Region. </w:t>
      </w:r>
      <w:r w:rsidRPr="00674AA6">
        <w:rPr>
          <w:i/>
        </w:rPr>
        <w:t>Planning Practice &amp; Research</w:t>
      </w:r>
      <w:r w:rsidRPr="00674AA6">
        <w:t>,</w:t>
      </w:r>
      <w:r w:rsidRPr="00674AA6">
        <w:rPr>
          <w:i/>
        </w:rPr>
        <w:t xml:space="preserve"> 32</w:t>
      </w:r>
      <w:r w:rsidRPr="00674AA6">
        <w:t xml:space="preserve">(1), 29-39. </w:t>
      </w:r>
      <w:hyperlink r:id="rId22" w:history="1">
        <w:r w:rsidRPr="00674AA6">
          <w:rPr>
            <w:rStyle w:val="Hyperlink"/>
          </w:rPr>
          <w:t>https://doi.org/10.1080/02697459.2016.1146431</w:t>
        </w:r>
      </w:hyperlink>
      <w:r w:rsidRPr="00674AA6">
        <w:t xml:space="preserve"> </w:t>
      </w:r>
    </w:p>
    <w:p w14:paraId="33E9E24C" w14:textId="528EA10B" w:rsidR="00674AA6" w:rsidRPr="00674AA6" w:rsidRDefault="00674AA6" w:rsidP="00674AA6">
      <w:pPr>
        <w:pStyle w:val="EndNoteBibliography"/>
        <w:ind w:left="720" w:hanging="720"/>
      </w:pPr>
      <w:r w:rsidRPr="00674AA6">
        <w:t xml:space="preserve">Pilehvar, A. a. (2021). Spatial-geographical analysis of urbanization in Iran. </w:t>
      </w:r>
      <w:r w:rsidRPr="00674AA6">
        <w:rPr>
          <w:i/>
        </w:rPr>
        <w:t>Humanities and Social Sciences Communications</w:t>
      </w:r>
      <w:r w:rsidRPr="00674AA6">
        <w:t>,</w:t>
      </w:r>
      <w:r w:rsidRPr="00674AA6">
        <w:rPr>
          <w:i/>
        </w:rPr>
        <w:t xml:space="preserve"> 8</w:t>
      </w:r>
      <w:r w:rsidRPr="00674AA6">
        <w:t xml:space="preserve">(63). </w:t>
      </w:r>
      <w:hyperlink r:id="rId23" w:history="1">
        <w:r w:rsidRPr="00674AA6">
          <w:rPr>
            <w:rStyle w:val="Hyperlink"/>
          </w:rPr>
          <w:t>https://doi.org/10.1057/s41599-021-00741-w</w:t>
        </w:r>
      </w:hyperlink>
      <w:r w:rsidRPr="00674AA6">
        <w:t xml:space="preserve"> </w:t>
      </w:r>
    </w:p>
    <w:p w14:paraId="426A1183" w14:textId="77777777" w:rsidR="00674AA6" w:rsidRPr="00674AA6" w:rsidRDefault="00674AA6" w:rsidP="00674AA6">
      <w:pPr>
        <w:pStyle w:val="EndNoteBibliography"/>
        <w:ind w:left="720" w:hanging="720"/>
      </w:pPr>
      <w:r w:rsidRPr="00674AA6">
        <w:t xml:space="preserve">Rahnama, M. R., Javid, M. H., Shamshirband, M., &amp; Hossein Pour, S. A. (2012). Strategic Review of Financial Structure of Iran’s Local Management (Case study: Islamic council of Tehran metropolis). </w:t>
      </w:r>
      <w:r w:rsidRPr="00674AA6">
        <w:rPr>
          <w:i/>
        </w:rPr>
        <w:t>International Journal of Applied Science and Technology</w:t>
      </w:r>
      <w:r w:rsidRPr="00674AA6">
        <w:t>,</w:t>
      </w:r>
      <w:r w:rsidRPr="00674AA6">
        <w:rPr>
          <w:i/>
        </w:rPr>
        <w:t xml:space="preserve"> 2</w:t>
      </w:r>
      <w:r w:rsidRPr="00674AA6">
        <w:t xml:space="preserve">. </w:t>
      </w:r>
    </w:p>
    <w:p w14:paraId="0684AA00" w14:textId="5CF39782" w:rsidR="00674AA6" w:rsidRPr="00674AA6" w:rsidRDefault="00674AA6" w:rsidP="00674AA6">
      <w:pPr>
        <w:pStyle w:val="EndNoteBibliography"/>
        <w:ind w:left="720" w:hanging="720"/>
      </w:pPr>
      <w:r w:rsidRPr="00674AA6">
        <w:t xml:space="preserve">Rasoolimanesh, S. M., Jaafar, M., &amp; Badarulzaman, N. (2013). Urban planning and management system in iran: A review and assessment. </w:t>
      </w:r>
      <w:r w:rsidRPr="00674AA6">
        <w:rPr>
          <w:i/>
        </w:rPr>
        <w:t>Middle-East Journal of Scientific Research</w:t>
      </w:r>
      <w:r w:rsidRPr="00674AA6">
        <w:t>,</w:t>
      </w:r>
      <w:r w:rsidRPr="00674AA6">
        <w:rPr>
          <w:i/>
        </w:rPr>
        <w:t xml:space="preserve"> 18</w:t>
      </w:r>
      <w:r w:rsidRPr="00674AA6">
        <w:t xml:space="preserve">(2), 220-229. </w:t>
      </w:r>
      <w:hyperlink r:id="rId24" w:history="1">
        <w:r w:rsidRPr="00674AA6">
          <w:rPr>
            <w:rStyle w:val="Hyperlink"/>
          </w:rPr>
          <w:t>https://doi.org/10.5829/idosi.mejsr.2013.18.2.12435</w:t>
        </w:r>
      </w:hyperlink>
      <w:r w:rsidRPr="00674AA6">
        <w:t xml:space="preserve"> </w:t>
      </w:r>
    </w:p>
    <w:p w14:paraId="3E7A5BB1" w14:textId="030AFA75" w:rsidR="00674AA6" w:rsidRPr="00674AA6" w:rsidRDefault="00674AA6" w:rsidP="00674AA6">
      <w:pPr>
        <w:pStyle w:val="EndNoteBibliography"/>
        <w:ind w:left="720" w:hanging="720"/>
      </w:pPr>
      <w:r w:rsidRPr="00674AA6">
        <w:t xml:space="preserve">Richardson, H. W. (1987). Whither national urban policy in developing countries? </w:t>
      </w:r>
      <w:r w:rsidRPr="00674AA6">
        <w:rPr>
          <w:i/>
        </w:rPr>
        <w:t>Urban Studies</w:t>
      </w:r>
      <w:r w:rsidRPr="00674AA6">
        <w:t>,</w:t>
      </w:r>
      <w:r w:rsidRPr="00674AA6">
        <w:rPr>
          <w:i/>
        </w:rPr>
        <w:t xml:space="preserve"> 24</w:t>
      </w:r>
      <w:r w:rsidRPr="00674AA6">
        <w:t xml:space="preserve">(3), 227-244. </w:t>
      </w:r>
      <w:hyperlink r:id="rId25" w:history="1">
        <w:r w:rsidRPr="00674AA6">
          <w:rPr>
            <w:rStyle w:val="Hyperlink"/>
          </w:rPr>
          <w:t>https://doi.org/10.1080/00420988720080361</w:t>
        </w:r>
      </w:hyperlink>
      <w:r w:rsidRPr="00674AA6">
        <w:t xml:space="preserve"> </w:t>
      </w:r>
    </w:p>
    <w:p w14:paraId="55FB8F51" w14:textId="462F1437" w:rsidR="00674AA6" w:rsidRPr="00674AA6" w:rsidRDefault="00674AA6" w:rsidP="00674AA6">
      <w:pPr>
        <w:pStyle w:val="EndNoteBibliography"/>
        <w:ind w:left="720" w:hanging="720"/>
      </w:pPr>
      <w:r w:rsidRPr="00674AA6">
        <w:t xml:space="preserve">Shahraki, S. Z., Ahmadifard, N., Farhadikhah, H., Mehrabani, B. F., Haydari, A., Abdali, Y., Fallah, V. A., Farhadi, E., Cividino, S., Vinci, S., &amp; Salvati, L. (2020). Spatial planning, urban governance and the economic context: The case of 'Mehr' housing plan, Iran. </w:t>
      </w:r>
      <w:r w:rsidRPr="00674AA6">
        <w:rPr>
          <w:i/>
        </w:rPr>
        <w:t>Land</w:t>
      </w:r>
      <w:r w:rsidRPr="00674AA6">
        <w:t>,</w:t>
      </w:r>
      <w:r w:rsidRPr="00674AA6">
        <w:rPr>
          <w:i/>
        </w:rPr>
        <w:t xml:space="preserve"> 9</w:t>
      </w:r>
      <w:r w:rsidRPr="00674AA6">
        <w:t xml:space="preserve">(169). </w:t>
      </w:r>
      <w:hyperlink r:id="rId26" w:history="1">
        <w:r w:rsidRPr="00674AA6">
          <w:rPr>
            <w:rStyle w:val="Hyperlink"/>
          </w:rPr>
          <w:t>https://doi.org/10.3390/LAND9050169</w:t>
        </w:r>
      </w:hyperlink>
      <w:r w:rsidRPr="00674AA6">
        <w:t xml:space="preserve"> </w:t>
      </w:r>
    </w:p>
    <w:p w14:paraId="20F92898" w14:textId="2941D4D2" w:rsidR="00674AA6" w:rsidRPr="00674AA6" w:rsidRDefault="00674AA6" w:rsidP="00674AA6">
      <w:pPr>
        <w:pStyle w:val="EndNoteBibliography"/>
        <w:ind w:left="720" w:hanging="720"/>
      </w:pPr>
      <w:r w:rsidRPr="00674AA6">
        <w:t xml:space="preserve">Turok, I., &amp; Parnell, S. (2009). Reshaping cities, rebuilding nations: The role of national urban policies. </w:t>
      </w:r>
      <w:r w:rsidRPr="00674AA6">
        <w:rPr>
          <w:i/>
        </w:rPr>
        <w:t>Urban Forum 20</w:t>
      </w:r>
      <w:r w:rsidRPr="00674AA6">
        <w:t>,</w:t>
      </w:r>
      <w:r w:rsidRPr="00674AA6">
        <w:rPr>
          <w:i/>
        </w:rPr>
        <w:t xml:space="preserve"> 20</w:t>
      </w:r>
      <w:r w:rsidRPr="00674AA6">
        <w:t xml:space="preserve">, 157–174. </w:t>
      </w:r>
      <w:hyperlink r:id="rId27" w:history="1">
        <w:r w:rsidRPr="00674AA6">
          <w:rPr>
            <w:rStyle w:val="Hyperlink"/>
          </w:rPr>
          <w:t>https://doi.org/10.1007/s12132-009-9060-2</w:t>
        </w:r>
      </w:hyperlink>
      <w:r w:rsidRPr="00674AA6">
        <w:t xml:space="preserve"> </w:t>
      </w:r>
    </w:p>
    <w:p w14:paraId="6D264C1B" w14:textId="77777777" w:rsidR="00674AA6" w:rsidRPr="00674AA6" w:rsidRDefault="00674AA6" w:rsidP="00674AA6">
      <w:pPr>
        <w:pStyle w:val="EndNoteBibliography"/>
        <w:ind w:left="720" w:hanging="720"/>
      </w:pPr>
      <w:r w:rsidRPr="00674AA6">
        <w:t xml:space="preserve">UDRO. (2022). </w:t>
      </w:r>
      <w:r w:rsidRPr="00674AA6">
        <w:rPr>
          <w:i/>
        </w:rPr>
        <w:t>General overview on the status of target areas</w:t>
      </w:r>
      <w:r w:rsidRPr="00674AA6">
        <w:t xml:space="preserve">. </w:t>
      </w:r>
    </w:p>
    <w:p w14:paraId="20E47E80" w14:textId="77777777" w:rsidR="00674AA6" w:rsidRPr="00674AA6" w:rsidRDefault="00674AA6" w:rsidP="00674AA6">
      <w:pPr>
        <w:pStyle w:val="EndNoteBibliography"/>
        <w:ind w:left="720" w:hanging="720"/>
      </w:pPr>
      <w:r w:rsidRPr="00674AA6">
        <w:t>UN-Habitat. (2015). National Urban Policy Framework for a Rapid Diagnostic. In. Nairobi: United Nations Human Settlements Programme.</w:t>
      </w:r>
    </w:p>
    <w:p w14:paraId="33885AB2" w14:textId="77777777" w:rsidR="00674AA6" w:rsidRPr="00674AA6" w:rsidRDefault="00674AA6" w:rsidP="00674AA6">
      <w:pPr>
        <w:pStyle w:val="EndNoteBibliography"/>
        <w:ind w:left="720" w:hanging="720"/>
      </w:pPr>
      <w:r w:rsidRPr="00674AA6">
        <w:t>UN-Habitat. (2016a). HABITAT III Policy Paper: National Urban Policy. In: United Nations Human Settlements Programme.</w:t>
      </w:r>
    </w:p>
    <w:p w14:paraId="1DDA9349" w14:textId="68B5D833" w:rsidR="00674AA6" w:rsidRPr="00674AA6" w:rsidRDefault="00674AA6" w:rsidP="00674AA6">
      <w:pPr>
        <w:pStyle w:val="EndNoteBibliography"/>
        <w:ind w:left="720" w:hanging="720"/>
      </w:pPr>
      <w:r w:rsidRPr="00674AA6">
        <w:t xml:space="preserve">UN-Habitat. (2016b). </w:t>
      </w:r>
      <w:r w:rsidRPr="00674AA6">
        <w:rPr>
          <w:i/>
        </w:rPr>
        <w:t>The New Urban agenda</w:t>
      </w:r>
      <w:r w:rsidRPr="00674AA6">
        <w:t xml:space="preserve">. </w:t>
      </w:r>
      <w:hyperlink r:id="rId28" w:history="1">
        <w:r w:rsidRPr="00674AA6">
          <w:rPr>
            <w:rStyle w:val="Hyperlink"/>
          </w:rPr>
          <w:t>https://habitat3.org/wp-content/uploads/NUA-English.pdf</w:t>
        </w:r>
      </w:hyperlink>
    </w:p>
    <w:p w14:paraId="1F53881F" w14:textId="77777777" w:rsidR="00674AA6" w:rsidRPr="00674AA6" w:rsidRDefault="00674AA6" w:rsidP="00674AA6">
      <w:pPr>
        <w:pStyle w:val="EndNoteBibliography"/>
        <w:ind w:left="720" w:hanging="720"/>
      </w:pPr>
      <w:r w:rsidRPr="00674AA6">
        <w:t>UN-Habitat. (2019). How to Formulate a National Urban Policy: A practical guide. In: United Nations Human Settlements Programme.</w:t>
      </w:r>
    </w:p>
    <w:p w14:paraId="3F056A06" w14:textId="77777777" w:rsidR="00674AA6" w:rsidRPr="00674AA6" w:rsidRDefault="00674AA6" w:rsidP="00674AA6">
      <w:pPr>
        <w:pStyle w:val="EndNoteBibliography"/>
        <w:ind w:left="720" w:hanging="720"/>
      </w:pPr>
      <w:r w:rsidRPr="00674AA6">
        <w:t>UN-Habitat. (2020a). Mainstreaming National Urban Policies in Urban-Rural linkage. In: United Nations Human Settlements Programme.</w:t>
      </w:r>
    </w:p>
    <w:p w14:paraId="06E1AFC4" w14:textId="77777777" w:rsidR="00674AA6" w:rsidRPr="00674AA6" w:rsidRDefault="00674AA6" w:rsidP="00674AA6">
      <w:pPr>
        <w:pStyle w:val="EndNoteBibliography"/>
        <w:ind w:left="720" w:hanging="720"/>
      </w:pPr>
      <w:r w:rsidRPr="00674AA6">
        <w:t>UN-Habitat. (2020b). Sub-National Urban Policy: A Guide. In: United Nations Human Settlements Programme.</w:t>
      </w:r>
    </w:p>
    <w:p w14:paraId="501063E8" w14:textId="77777777" w:rsidR="00674AA6" w:rsidRPr="00674AA6" w:rsidRDefault="00674AA6" w:rsidP="00674AA6">
      <w:pPr>
        <w:pStyle w:val="EndNoteBibliography"/>
        <w:ind w:left="720" w:hanging="720"/>
      </w:pPr>
      <w:r w:rsidRPr="00674AA6">
        <w:t>UN-Habitat. (2021). National Urban Policies Programme in Jordan, Phase 3: formulation Report. In: United Nations Human Settlements Programme.</w:t>
      </w:r>
    </w:p>
    <w:p w14:paraId="5EB9840B" w14:textId="77777777" w:rsidR="00674AA6" w:rsidRPr="00674AA6" w:rsidRDefault="00674AA6" w:rsidP="00674AA6">
      <w:pPr>
        <w:pStyle w:val="EndNoteBibliography"/>
        <w:ind w:left="720" w:hanging="720"/>
      </w:pPr>
      <w:r w:rsidRPr="00674AA6">
        <w:lastRenderedPageBreak/>
        <w:t xml:space="preserve">UN-Habitat. (2022a). </w:t>
      </w:r>
      <w:r w:rsidRPr="00674AA6">
        <w:rPr>
          <w:i/>
        </w:rPr>
        <w:t>National Urban Policy Programme - Evaluation Report</w:t>
      </w:r>
      <w:r w:rsidRPr="00674AA6">
        <w:t xml:space="preserve">. </w:t>
      </w:r>
    </w:p>
    <w:p w14:paraId="684AEBB5" w14:textId="77777777" w:rsidR="00674AA6" w:rsidRPr="00674AA6" w:rsidRDefault="00674AA6" w:rsidP="00674AA6">
      <w:pPr>
        <w:pStyle w:val="EndNoteBibliography"/>
        <w:ind w:left="720" w:hanging="720"/>
      </w:pPr>
      <w:r w:rsidRPr="00674AA6">
        <w:t xml:space="preserve">UN-Habitat. (2022b). </w:t>
      </w:r>
      <w:r w:rsidRPr="00674AA6">
        <w:rPr>
          <w:i/>
        </w:rPr>
        <w:t>National Urban Policy Programme in Iran: Developing the National Urban Policy and Smart City Strategy Document</w:t>
      </w:r>
      <w:r w:rsidRPr="00674AA6">
        <w:t xml:space="preserve">. </w:t>
      </w:r>
    </w:p>
    <w:p w14:paraId="66C090B7" w14:textId="77777777" w:rsidR="00674AA6" w:rsidRPr="00674AA6" w:rsidRDefault="00674AA6" w:rsidP="00674AA6">
      <w:pPr>
        <w:pStyle w:val="EndNoteBibliography"/>
        <w:ind w:left="720" w:hanging="720"/>
      </w:pPr>
      <w:r w:rsidRPr="00674AA6">
        <w:t>UN-Habitat, &amp; OECD. (2018). Global State of National Urban Policy. In: The Organization for Economic Co-operation and Development.</w:t>
      </w:r>
    </w:p>
    <w:p w14:paraId="40709678" w14:textId="31F985D5" w:rsidR="00674AA6" w:rsidRPr="00674AA6" w:rsidRDefault="00674AA6" w:rsidP="00674AA6">
      <w:pPr>
        <w:pStyle w:val="EndNoteBibliography"/>
        <w:ind w:left="720" w:hanging="720"/>
      </w:pPr>
      <w:r w:rsidRPr="00674AA6">
        <w:t xml:space="preserve">Van Den Berg, L., Braun, E., &amp; Van Der Meer, J. (1998). </w:t>
      </w:r>
      <w:r w:rsidRPr="00674AA6">
        <w:rPr>
          <w:i/>
        </w:rPr>
        <w:t>National Urban Policies in the European Union</w:t>
      </w:r>
      <w:r w:rsidRPr="00674AA6">
        <w:t xml:space="preserve">. Routledge. </w:t>
      </w:r>
      <w:hyperlink r:id="rId29" w:history="1">
        <w:r w:rsidRPr="00674AA6">
          <w:rPr>
            <w:rStyle w:val="Hyperlink"/>
          </w:rPr>
          <w:t>https://doi.org/https://doi.org/10.4324/9780429445965</w:t>
        </w:r>
      </w:hyperlink>
      <w:r w:rsidRPr="00674AA6">
        <w:t xml:space="preserve"> </w:t>
      </w:r>
    </w:p>
    <w:p w14:paraId="7739CEC8" w14:textId="766EBF22" w:rsidR="00674AA6" w:rsidRPr="00674AA6" w:rsidRDefault="00674AA6" w:rsidP="00674AA6">
      <w:pPr>
        <w:pStyle w:val="EndNoteBibliography"/>
        <w:ind w:left="720" w:hanging="720"/>
      </w:pPr>
      <w:r w:rsidRPr="00674AA6">
        <w:t xml:space="preserve">Wandl, A., &amp; Magoni, M. (2017). Sustainable Planning of Peri-Urban Areas: Introduction to the Special Issue. </w:t>
      </w:r>
      <w:r w:rsidRPr="00674AA6">
        <w:rPr>
          <w:i/>
        </w:rPr>
        <w:t>Planning Practice &amp; Research</w:t>
      </w:r>
      <w:r w:rsidRPr="00674AA6">
        <w:t>,</w:t>
      </w:r>
      <w:r w:rsidRPr="00674AA6">
        <w:rPr>
          <w:i/>
        </w:rPr>
        <w:t xml:space="preserve"> 32</w:t>
      </w:r>
      <w:r w:rsidRPr="00674AA6">
        <w:t xml:space="preserve">(1), 1-3. </w:t>
      </w:r>
      <w:hyperlink r:id="rId30" w:history="1">
        <w:r w:rsidRPr="00674AA6">
          <w:rPr>
            <w:rStyle w:val="Hyperlink"/>
          </w:rPr>
          <w:t>https://doi.org/10.1080/02697459.2017.1264191</w:t>
        </w:r>
      </w:hyperlink>
      <w:r w:rsidRPr="00674AA6">
        <w:t xml:space="preserve"> </w:t>
      </w:r>
    </w:p>
    <w:p w14:paraId="52B72643" w14:textId="7D845459" w:rsidR="00674AA6" w:rsidRPr="00674AA6" w:rsidRDefault="00674AA6" w:rsidP="00674AA6">
      <w:pPr>
        <w:pStyle w:val="EndNoteBibliography"/>
        <w:ind w:left="720" w:hanging="720"/>
      </w:pPr>
      <w:r w:rsidRPr="00674AA6">
        <w:t xml:space="preserve">WorldBank. (2022). </w:t>
      </w:r>
      <w:r w:rsidRPr="00674AA6">
        <w:rPr>
          <w:i/>
        </w:rPr>
        <w:t>Iran Urban Population</w:t>
      </w:r>
      <w:r w:rsidRPr="00674AA6">
        <w:t xml:space="preserve">. </w:t>
      </w:r>
      <w:hyperlink r:id="rId31" w:history="1">
        <w:r w:rsidRPr="00674AA6">
          <w:rPr>
            <w:rStyle w:val="Hyperlink"/>
          </w:rPr>
          <w:t>https://data.worldbank.org/indicator/SP.URB.TOTL.IN.ZS?locations=IR</w:t>
        </w:r>
      </w:hyperlink>
      <w:r w:rsidRPr="00674AA6">
        <w:t xml:space="preserve"> </w:t>
      </w:r>
    </w:p>
    <w:p w14:paraId="21E69A04" w14:textId="7FBEB874" w:rsidR="00CA2305" w:rsidRDefault="00FE5E2B" w:rsidP="00674AA6">
      <w:pPr>
        <w:spacing w:before="120" w:after="160"/>
        <w:jc w:val="left"/>
        <w:rPr>
          <w:rFonts w:cstheme="majorBidi"/>
        </w:rPr>
      </w:pPr>
      <w:r>
        <w:rPr>
          <w:rFonts w:cstheme="majorBidi"/>
        </w:rPr>
        <w:fldChar w:fldCharType="end"/>
      </w:r>
    </w:p>
    <w:p w14:paraId="4A2CE579" w14:textId="77777777" w:rsidR="00CA2305" w:rsidRDefault="00CA2305">
      <w:pPr>
        <w:spacing w:after="160" w:line="259" w:lineRule="auto"/>
        <w:jc w:val="left"/>
        <w:rPr>
          <w:rFonts w:cstheme="majorBidi"/>
        </w:rPr>
      </w:pPr>
      <w:r>
        <w:rPr>
          <w:rFonts w:cstheme="majorBidi"/>
        </w:rPr>
        <w:br w:type="page"/>
      </w:r>
    </w:p>
    <w:p w14:paraId="376C2B00" w14:textId="77777777" w:rsidR="00CA2305" w:rsidRDefault="00CA2305" w:rsidP="00CA2305">
      <w:pPr>
        <w:spacing w:before="120"/>
        <w:rPr>
          <w:b/>
          <w:bCs/>
        </w:rPr>
      </w:pPr>
      <w:r w:rsidRPr="00EB13C9">
        <w:rPr>
          <w:b/>
          <w:bCs/>
        </w:rPr>
        <w:lastRenderedPageBreak/>
        <w:t>Annex1. Selected documents for the review and analysis</w:t>
      </w:r>
    </w:p>
    <w:p w14:paraId="5A4B4117" w14:textId="77777777" w:rsidR="00EB13C9" w:rsidRPr="00EB13C9" w:rsidRDefault="00EB13C9" w:rsidP="00CA2305">
      <w:pPr>
        <w:spacing w:before="120"/>
        <w:rPr>
          <w:b/>
          <w:bCs/>
        </w:rPr>
      </w:pPr>
    </w:p>
    <w:tbl>
      <w:tblPr>
        <w:tblStyle w:val="TableGrid"/>
        <w:tblW w:w="5000" w:type="pct"/>
        <w:tblLayout w:type="fixed"/>
        <w:tblLook w:val="04A0" w:firstRow="1" w:lastRow="0" w:firstColumn="1" w:lastColumn="0" w:noHBand="0" w:noVBand="1"/>
      </w:tblPr>
      <w:tblGrid>
        <w:gridCol w:w="518"/>
        <w:gridCol w:w="1462"/>
        <w:gridCol w:w="4586"/>
        <w:gridCol w:w="1080"/>
        <w:gridCol w:w="1370"/>
      </w:tblGrid>
      <w:tr w:rsidR="00CA2305" w:rsidRPr="004D7410" w14:paraId="45D32476" w14:textId="77777777" w:rsidTr="00E84E1D">
        <w:trPr>
          <w:trHeight w:val="443"/>
        </w:trPr>
        <w:tc>
          <w:tcPr>
            <w:tcW w:w="287" w:type="pct"/>
          </w:tcPr>
          <w:p w14:paraId="4BBA62E2" w14:textId="77777777" w:rsidR="00CA2305" w:rsidRPr="004D7410" w:rsidRDefault="00CA2305" w:rsidP="00E84E1D">
            <w:pPr>
              <w:bidi w:val="0"/>
              <w:jc w:val="center"/>
              <w:rPr>
                <w:rFonts w:cstheme="majorBidi"/>
                <w:sz w:val="18"/>
                <w:szCs w:val="18"/>
              </w:rPr>
            </w:pPr>
          </w:p>
        </w:tc>
        <w:tc>
          <w:tcPr>
            <w:tcW w:w="811" w:type="pct"/>
            <w:vAlign w:val="center"/>
          </w:tcPr>
          <w:p w14:paraId="487067AB" w14:textId="77777777" w:rsidR="00CA2305" w:rsidRPr="004D7410" w:rsidRDefault="00CA2305" w:rsidP="00E84E1D">
            <w:pPr>
              <w:bidi w:val="0"/>
              <w:jc w:val="left"/>
              <w:rPr>
                <w:rFonts w:cstheme="majorBidi"/>
                <w:sz w:val="18"/>
                <w:szCs w:val="18"/>
              </w:rPr>
            </w:pPr>
            <w:r w:rsidRPr="004D7410">
              <w:rPr>
                <w:rFonts w:cstheme="majorBidi"/>
                <w:sz w:val="18"/>
                <w:szCs w:val="18"/>
              </w:rPr>
              <w:t>Type of Document</w:t>
            </w:r>
          </w:p>
        </w:tc>
        <w:tc>
          <w:tcPr>
            <w:tcW w:w="2543" w:type="pct"/>
            <w:vAlign w:val="center"/>
          </w:tcPr>
          <w:p w14:paraId="1B45F6B8" w14:textId="77777777" w:rsidR="00CA2305" w:rsidRPr="004D7410" w:rsidRDefault="00CA2305" w:rsidP="00E84E1D">
            <w:pPr>
              <w:bidi w:val="0"/>
              <w:jc w:val="left"/>
              <w:rPr>
                <w:rFonts w:cstheme="majorBidi"/>
                <w:sz w:val="18"/>
                <w:szCs w:val="18"/>
              </w:rPr>
            </w:pPr>
            <w:r w:rsidRPr="004D7410">
              <w:rPr>
                <w:rFonts w:cstheme="majorBidi"/>
                <w:sz w:val="18"/>
                <w:szCs w:val="18"/>
              </w:rPr>
              <w:t>Title of the Document</w:t>
            </w:r>
          </w:p>
        </w:tc>
        <w:tc>
          <w:tcPr>
            <w:tcW w:w="599" w:type="pct"/>
          </w:tcPr>
          <w:p w14:paraId="6616C463" w14:textId="77777777" w:rsidR="00CA2305" w:rsidRPr="004D7410" w:rsidRDefault="00CA2305" w:rsidP="00E84E1D">
            <w:pPr>
              <w:bidi w:val="0"/>
              <w:jc w:val="left"/>
              <w:rPr>
                <w:rFonts w:cstheme="majorBidi"/>
                <w:sz w:val="18"/>
                <w:szCs w:val="18"/>
              </w:rPr>
            </w:pPr>
            <w:r w:rsidRPr="004D7410">
              <w:rPr>
                <w:rFonts w:cstheme="majorBidi"/>
                <w:sz w:val="18"/>
                <w:szCs w:val="18"/>
              </w:rPr>
              <w:t>Date of Approval/ Publication</w:t>
            </w:r>
          </w:p>
        </w:tc>
        <w:tc>
          <w:tcPr>
            <w:tcW w:w="760" w:type="pct"/>
            <w:vAlign w:val="center"/>
          </w:tcPr>
          <w:p w14:paraId="1278F81D" w14:textId="77777777" w:rsidR="00CA2305" w:rsidRPr="004D7410" w:rsidRDefault="00CA2305" w:rsidP="00E84E1D">
            <w:pPr>
              <w:bidi w:val="0"/>
              <w:jc w:val="left"/>
              <w:rPr>
                <w:rFonts w:cstheme="majorBidi"/>
                <w:sz w:val="18"/>
                <w:szCs w:val="18"/>
              </w:rPr>
            </w:pPr>
            <w:r w:rsidRPr="004D7410">
              <w:rPr>
                <w:rFonts w:cstheme="majorBidi"/>
                <w:sz w:val="18"/>
                <w:szCs w:val="18"/>
              </w:rPr>
              <w:t>Reference Institution</w:t>
            </w:r>
          </w:p>
        </w:tc>
      </w:tr>
      <w:tr w:rsidR="00CA2305" w:rsidRPr="004D7410" w14:paraId="06BF7D78" w14:textId="77777777" w:rsidTr="00E84E1D">
        <w:trPr>
          <w:trHeight w:val="70"/>
        </w:trPr>
        <w:tc>
          <w:tcPr>
            <w:tcW w:w="287" w:type="pct"/>
            <w:vMerge w:val="restart"/>
            <w:shd w:val="clear" w:color="auto" w:fill="auto"/>
            <w:textDirection w:val="btLr"/>
            <w:vAlign w:val="center"/>
          </w:tcPr>
          <w:p w14:paraId="502A97FC" w14:textId="77777777" w:rsidR="00CA2305" w:rsidRPr="004D7410" w:rsidRDefault="00CA2305" w:rsidP="00E84E1D">
            <w:pPr>
              <w:bidi w:val="0"/>
              <w:jc w:val="center"/>
              <w:rPr>
                <w:rFonts w:cstheme="majorBidi"/>
                <w:sz w:val="18"/>
                <w:szCs w:val="18"/>
              </w:rPr>
            </w:pPr>
            <w:r w:rsidRPr="004D7410">
              <w:rPr>
                <w:rFonts w:cstheme="majorBidi"/>
                <w:sz w:val="18"/>
                <w:szCs w:val="18"/>
              </w:rPr>
              <w:t>International documents</w:t>
            </w:r>
          </w:p>
        </w:tc>
        <w:tc>
          <w:tcPr>
            <w:tcW w:w="811" w:type="pct"/>
            <w:vMerge w:val="restart"/>
            <w:shd w:val="clear" w:color="auto" w:fill="auto"/>
            <w:vAlign w:val="center"/>
          </w:tcPr>
          <w:p w14:paraId="0D158594" w14:textId="77777777" w:rsidR="00CA2305" w:rsidRPr="004D7410" w:rsidRDefault="00CA2305" w:rsidP="00E84E1D">
            <w:pPr>
              <w:bidi w:val="0"/>
              <w:jc w:val="left"/>
              <w:rPr>
                <w:rFonts w:cstheme="majorBidi"/>
                <w:sz w:val="18"/>
                <w:szCs w:val="18"/>
              </w:rPr>
            </w:pPr>
            <w:r w:rsidRPr="004D7410">
              <w:rPr>
                <w:rFonts w:cstheme="majorBidi"/>
                <w:sz w:val="18"/>
                <w:szCs w:val="18"/>
              </w:rPr>
              <w:t xml:space="preserve">International Framework </w:t>
            </w:r>
          </w:p>
        </w:tc>
        <w:tc>
          <w:tcPr>
            <w:tcW w:w="2543" w:type="pct"/>
            <w:shd w:val="clear" w:color="auto" w:fill="auto"/>
            <w:vAlign w:val="center"/>
          </w:tcPr>
          <w:p w14:paraId="0DB228E1" w14:textId="77777777" w:rsidR="00CA2305" w:rsidRPr="004D7410" w:rsidRDefault="00CA2305" w:rsidP="00E84E1D">
            <w:pPr>
              <w:bidi w:val="0"/>
              <w:jc w:val="left"/>
              <w:rPr>
                <w:rFonts w:cstheme="majorBidi"/>
                <w:sz w:val="18"/>
                <w:szCs w:val="18"/>
              </w:rPr>
            </w:pPr>
            <w:r w:rsidRPr="004D7410">
              <w:rPr>
                <w:rFonts w:cstheme="majorBidi"/>
                <w:sz w:val="18"/>
                <w:szCs w:val="18"/>
              </w:rPr>
              <w:t>New Urban Agenda</w:t>
            </w:r>
          </w:p>
        </w:tc>
        <w:tc>
          <w:tcPr>
            <w:tcW w:w="599" w:type="pct"/>
            <w:shd w:val="clear" w:color="auto" w:fill="auto"/>
            <w:vAlign w:val="center"/>
          </w:tcPr>
          <w:p w14:paraId="06D6F65D" w14:textId="77777777" w:rsidR="00CA2305" w:rsidRPr="004D7410" w:rsidRDefault="00CA2305" w:rsidP="00E84E1D">
            <w:pPr>
              <w:bidi w:val="0"/>
              <w:jc w:val="left"/>
              <w:rPr>
                <w:rFonts w:cstheme="majorBidi"/>
                <w:sz w:val="18"/>
                <w:szCs w:val="18"/>
              </w:rPr>
            </w:pPr>
            <w:r w:rsidRPr="004D7410">
              <w:rPr>
                <w:rFonts w:cstheme="majorBidi"/>
                <w:sz w:val="18"/>
                <w:szCs w:val="18"/>
              </w:rPr>
              <w:t>2017</w:t>
            </w:r>
          </w:p>
        </w:tc>
        <w:tc>
          <w:tcPr>
            <w:tcW w:w="760" w:type="pct"/>
            <w:shd w:val="clear" w:color="auto" w:fill="auto"/>
            <w:vAlign w:val="center"/>
          </w:tcPr>
          <w:p w14:paraId="7FB61138" w14:textId="77777777" w:rsidR="00CA2305" w:rsidRPr="004D7410" w:rsidRDefault="00CA2305" w:rsidP="00E84E1D">
            <w:pPr>
              <w:bidi w:val="0"/>
              <w:jc w:val="left"/>
              <w:rPr>
                <w:rFonts w:cstheme="majorBidi"/>
                <w:sz w:val="18"/>
                <w:szCs w:val="18"/>
              </w:rPr>
            </w:pPr>
            <w:r w:rsidRPr="004D7410">
              <w:rPr>
                <w:rFonts w:cstheme="majorBidi"/>
                <w:sz w:val="18"/>
                <w:szCs w:val="18"/>
              </w:rPr>
              <w:t>UN-Habitat</w:t>
            </w:r>
          </w:p>
        </w:tc>
      </w:tr>
      <w:tr w:rsidR="00CA2305" w:rsidRPr="004D7410" w14:paraId="0C1222BB" w14:textId="77777777" w:rsidTr="00E84E1D">
        <w:trPr>
          <w:trHeight w:val="70"/>
        </w:trPr>
        <w:tc>
          <w:tcPr>
            <w:tcW w:w="287" w:type="pct"/>
            <w:vMerge/>
            <w:shd w:val="clear" w:color="auto" w:fill="auto"/>
            <w:vAlign w:val="center"/>
          </w:tcPr>
          <w:p w14:paraId="7B3D1C43" w14:textId="77777777" w:rsidR="00CA2305" w:rsidRPr="004D7410" w:rsidRDefault="00CA2305" w:rsidP="00E84E1D">
            <w:pPr>
              <w:bidi w:val="0"/>
              <w:jc w:val="center"/>
              <w:rPr>
                <w:rFonts w:cstheme="majorBidi"/>
                <w:sz w:val="18"/>
                <w:szCs w:val="18"/>
              </w:rPr>
            </w:pPr>
          </w:p>
        </w:tc>
        <w:tc>
          <w:tcPr>
            <w:tcW w:w="811" w:type="pct"/>
            <w:vMerge/>
            <w:shd w:val="clear" w:color="auto" w:fill="auto"/>
            <w:vAlign w:val="center"/>
          </w:tcPr>
          <w:p w14:paraId="727234F7" w14:textId="77777777" w:rsidR="00CA2305" w:rsidRPr="004D7410" w:rsidRDefault="00CA2305" w:rsidP="00E84E1D">
            <w:pPr>
              <w:bidi w:val="0"/>
              <w:jc w:val="left"/>
              <w:rPr>
                <w:rFonts w:cstheme="majorBidi"/>
                <w:sz w:val="18"/>
                <w:szCs w:val="18"/>
              </w:rPr>
            </w:pPr>
          </w:p>
        </w:tc>
        <w:tc>
          <w:tcPr>
            <w:tcW w:w="2543" w:type="pct"/>
            <w:shd w:val="clear" w:color="auto" w:fill="auto"/>
            <w:vAlign w:val="center"/>
          </w:tcPr>
          <w:p w14:paraId="2266E709" w14:textId="77777777" w:rsidR="00CA2305" w:rsidRPr="004D7410" w:rsidRDefault="00CA2305" w:rsidP="00E84E1D">
            <w:pPr>
              <w:bidi w:val="0"/>
              <w:jc w:val="left"/>
              <w:rPr>
                <w:rFonts w:cstheme="majorBidi"/>
                <w:sz w:val="18"/>
                <w:szCs w:val="18"/>
              </w:rPr>
            </w:pPr>
            <w:r w:rsidRPr="004D7410">
              <w:rPr>
                <w:rFonts w:cstheme="majorBidi"/>
                <w:sz w:val="18"/>
                <w:szCs w:val="18"/>
              </w:rPr>
              <w:t>Habitat III policy paper :National Urban Policies</w:t>
            </w:r>
          </w:p>
        </w:tc>
        <w:tc>
          <w:tcPr>
            <w:tcW w:w="599" w:type="pct"/>
            <w:shd w:val="clear" w:color="auto" w:fill="auto"/>
            <w:vAlign w:val="center"/>
          </w:tcPr>
          <w:p w14:paraId="60BA0F1F" w14:textId="77777777" w:rsidR="00CA2305" w:rsidRPr="004D7410" w:rsidRDefault="00CA2305" w:rsidP="00E84E1D">
            <w:pPr>
              <w:bidi w:val="0"/>
              <w:jc w:val="left"/>
              <w:rPr>
                <w:rFonts w:cstheme="majorBidi"/>
                <w:sz w:val="18"/>
                <w:szCs w:val="18"/>
              </w:rPr>
            </w:pPr>
            <w:r w:rsidRPr="004D7410">
              <w:rPr>
                <w:rFonts w:cstheme="majorBidi"/>
                <w:sz w:val="18"/>
                <w:szCs w:val="18"/>
              </w:rPr>
              <w:t>2016</w:t>
            </w:r>
          </w:p>
        </w:tc>
        <w:tc>
          <w:tcPr>
            <w:tcW w:w="760" w:type="pct"/>
            <w:shd w:val="clear" w:color="auto" w:fill="auto"/>
            <w:vAlign w:val="center"/>
          </w:tcPr>
          <w:p w14:paraId="5CE303B5" w14:textId="77777777" w:rsidR="00CA2305" w:rsidRPr="004D7410" w:rsidRDefault="00CA2305" w:rsidP="00E84E1D">
            <w:pPr>
              <w:bidi w:val="0"/>
              <w:jc w:val="left"/>
              <w:rPr>
                <w:rFonts w:cstheme="majorBidi"/>
                <w:sz w:val="18"/>
                <w:szCs w:val="18"/>
              </w:rPr>
            </w:pPr>
            <w:r w:rsidRPr="004D7410">
              <w:rPr>
                <w:rFonts w:cstheme="majorBidi"/>
                <w:sz w:val="18"/>
                <w:szCs w:val="18"/>
              </w:rPr>
              <w:t>Habitat III</w:t>
            </w:r>
          </w:p>
        </w:tc>
      </w:tr>
      <w:tr w:rsidR="00CA2305" w:rsidRPr="004D7410" w14:paraId="1FA7CC78" w14:textId="77777777" w:rsidTr="00E84E1D">
        <w:trPr>
          <w:trHeight w:val="70"/>
        </w:trPr>
        <w:tc>
          <w:tcPr>
            <w:tcW w:w="287" w:type="pct"/>
            <w:vMerge/>
            <w:shd w:val="clear" w:color="auto" w:fill="auto"/>
          </w:tcPr>
          <w:p w14:paraId="2ECB0998" w14:textId="77777777" w:rsidR="00CA2305" w:rsidRPr="004D7410" w:rsidRDefault="00CA2305" w:rsidP="00E84E1D">
            <w:pPr>
              <w:bidi w:val="0"/>
              <w:jc w:val="center"/>
              <w:rPr>
                <w:rFonts w:cstheme="majorBidi"/>
                <w:sz w:val="18"/>
                <w:szCs w:val="18"/>
              </w:rPr>
            </w:pPr>
          </w:p>
        </w:tc>
        <w:tc>
          <w:tcPr>
            <w:tcW w:w="811" w:type="pct"/>
            <w:vMerge w:val="restart"/>
            <w:shd w:val="clear" w:color="auto" w:fill="auto"/>
            <w:vAlign w:val="center"/>
          </w:tcPr>
          <w:p w14:paraId="3E3BE5C2" w14:textId="77777777" w:rsidR="00CA2305" w:rsidRPr="004D7410" w:rsidRDefault="00CA2305" w:rsidP="00E84E1D">
            <w:pPr>
              <w:bidi w:val="0"/>
              <w:jc w:val="left"/>
              <w:rPr>
                <w:rFonts w:cstheme="majorBidi"/>
                <w:sz w:val="18"/>
                <w:szCs w:val="18"/>
              </w:rPr>
            </w:pPr>
            <w:r w:rsidRPr="004D7410">
              <w:rPr>
                <w:rFonts w:cstheme="majorBidi"/>
                <w:sz w:val="18"/>
                <w:szCs w:val="18"/>
              </w:rPr>
              <w:t>UN-Habitat Publications</w:t>
            </w:r>
          </w:p>
        </w:tc>
        <w:tc>
          <w:tcPr>
            <w:tcW w:w="2543" w:type="pct"/>
            <w:shd w:val="clear" w:color="auto" w:fill="auto"/>
            <w:vAlign w:val="center"/>
          </w:tcPr>
          <w:p w14:paraId="1AEA1FA4" w14:textId="77777777" w:rsidR="00CA2305" w:rsidRPr="004D7410" w:rsidRDefault="00CA2305" w:rsidP="00E84E1D">
            <w:pPr>
              <w:bidi w:val="0"/>
              <w:jc w:val="left"/>
              <w:rPr>
                <w:rFonts w:cstheme="majorBidi"/>
                <w:sz w:val="18"/>
                <w:szCs w:val="18"/>
              </w:rPr>
            </w:pPr>
            <w:r w:rsidRPr="004D7410">
              <w:rPr>
                <w:rFonts w:cstheme="majorBidi"/>
                <w:sz w:val="18"/>
                <w:szCs w:val="18"/>
              </w:rPr>
              <w:t>How to Formulate NUP: A Practical Guide</w:t>
            </w:r>
          </w:p>
        </w:tc>
        <w:tc>
          <w:tcPr>
            <w:tcW w:w="599" w:type="pct"/>
            <w:shd w:val="clear" w:color="auto" w:fill="auto"/>
            <w:vAlign w:val="center"/>
          </w:tcPr>
          <w:p w14:paraId="22CC9A17" w14:textId="77777777" w:rsidR="00CA2305" w:rsidRPr="004D7410" w:rsidRDefault="00CA2305" w:rsidP="00E84E1D">
            <w:pPr>
              <w:bidi w:val="0"/>
              <w:jc w:val="left"/>
              <w:rPr>
                <w:rFonts w:cstheme="majorBidi"/>
                <w:sz w:val="18"/>
                <w:szCs w:val="18"/>
              </w:rPr>
            </w:pPr>
            <w:r w:rsidRPr="004D7410">
              <w:rPr>
                <w:rFonts w:cstheme="majorBidi"/>
                <w:sz w:val="18"/>
                <w:szCs w:val="18"/>
              </w:rPr>
              <w:t>2019</w:t>
            </w:r>
          </w:p>
        </w:tc>
        <w:tc>
          <w:tcPr>
            <w:tcW w:w="760" w:type="pct"/>
            <w:shd w:val="clear" w:color="auto" w:fill="auto"/>
            <w:vAlign w:val="center"/>
          </w:tcPr>
          <w:p w14:paraId="1E403116" w14:textId="77777777" w:rsidR="00CA2305" w:rsidRPr="004D7410" w:rsidRDefault="00CA2305" w:rsidP="00E84E1D">
            <w:pPr>
              <w:bidi w:val="0"/>
              <w:jc w:val="left"/>
              <w:rPr>
                <w:rFonts w:cstheme="majorBidi"/>
                <w:sz w:val="18"/>
                <w:szCs w:val="18"/>
              </w:rPr>
            </w:pPr>
            <w:r w:rsidRPr="004D7410">
              <w:rPr>
                <w:rFonts w:cstheme="majorBidi"/>
                <w:sz w:val="18"/>
                <w:szCs w:val="18"/>
              </w:rPr>
              <w:t>UN-Habitat</w:t>
            </w:r>
          </w:p>
        </w:tc>
      </w:tr>
      <w:tr w:rsidR="00CA2305" w:rsidRPr="004D7410" w14:paraId="73AF7FF6" w14:textId="77777777" w:rsidTr="00E84E1D">
        <w:trPr>
          <w:trHeight w:val="70"/>
        </w:trPr>
        <w:tc>
          <w:tcPr>
            <w:tcW w:w="287" w:type="pct"/>
            <w:vMerge/>
            <w:shd w:val="clear" w:color="auto" w:fill="auto"/>
          </w:tcPr>
          <w:p w14:paraId="035BE945" w14:textId="77777777" w:rsidR="00CA2305" w:rsidRPr="004D7410" w:rsidRDefault="00CA2305" w:rsidP="00E84E1D">
            <w:pPr>
              <w:bidi w:val="0"/>
              <w:jc w:val="center"/>
              <w:rPr>
                <w:rFonts w:cstheme="majorBidi"/>
                <w:sz w:val="18"/>
                <w:szCs w:val="18"/>
              </w:rPr>
            </w:pPr>
          </w:p>
        </w:tc>
        <w:tc>
          <w:tcPr>
            <w:tcW w:w="811" w:type="pct"/>
            <w:vMerge/>
            <w:shd w:val="clear" w:color="auto" w:fill="auto"/>
            <w:vAlign w:val="center"/>
          </w:tcPr>
          <w:p w14:paraId="7810AF17" w14:textId="77777777" w:rsidR="00CA2305" w:rsidRPr="004D7410" w:rsidRDefault="00CA2305" w:rsidP="00E84E1D">
            <w:pPr>
              <w:bidi w:val="0"/>
              <w:jc w:val="left"/>
              <w:rPr>
                <w:rFonts w:cstheme="majorBidi"/>
                <w:sz w:val="18"/>
                <w:szCs w:val="18"/>
              </w:rPr>
            </w:pPr>
          </w:p>
        </w:tc>
        <w:tc>
          <w:tcPr>
            <w:tcW w:w="2543" w:type="pct"/>
            <w:shd w:val="clear" w:color="auto" w:fill="auto"/>
            <w:vAlign w:val="center"/>
          </w:tcPr>
          <w:p w14:paraId="3319F9F2" w14:textId="77777777" w:rsidR="00CA2305" w:rsidRPr="004D7410" w:rsidRDefault="00CA2305" w:rsidP="00E84E1D">
            <w:pPr>
              <w:bidi w:val="0"/>
              <w:jc w:val="left"/>
              <w:rPr>
                <w:rFonts w:cstheme="majorBidi"/>
                <w:sz w:val="18"/>
                <w:szCs w:val="18"/>
              </w:rPr>
            </w:pPr>
            <w:r w:rsidRPr="004D7410">
              <w:rPr>
                <w:rFonts w:cstheme="majorBidi"/>
                <w:sz w:val="18"/>
                <w:szCs w:val="18"/>
              </w:rPr>
              <w:t>National Urban Policy: A Guiding Framework</w:t>
            </w:r>
          </w:p>
        </w:tc>
        <w:tc>
          <w:tcPr>
            <w:tcW w:w="599" w:type="pct"/>
            <w:shd w:val="clear" w:color="auto" w:fill="auto"/>
            <w:vAlign w:val="center"/>
          </w:tcPr>
          <w:p w14:paraId="069684AC" w14:textId="77777777" w:rsidR="00CA2305" w:rsidRPr="004D7410" w:rsidRDefault="00CA2305" w:rsidP="00E84E1D">
            <w:pPr>
              <w:bidi w:val="0"/>
              <w:jc w:val="left"/>
              <w:rPr>
                <w:rFonts w:cstheme="majorBidi"/>
                <w:sz w:val="18"/>
                <w:szCs w:val="18"/>
              </w:rPr>
            </w:pPr>
            <w:r w:rsidRPr="004D7410">
              <w:rPr>
                <w:rFonts w:cstheme="majorBidi"/>
                <w:sz w:val="18"/>
                <w:szCs w:val="18"/>
              </w:rPr>
              <w:t>2015</w:t>
            </w:r>
          </w:p>
        </w:tc>
        <w:tc>
          <w:tcPr>
            <w:tcW w:w="760" w:type="pct"/>
            <w:shd w:val="clear" w:color="auto" w:fill="auto"/>
            <w:vAlign w:val="center"/>
          </w:tcPr>
          <w:p w14:paraId="576C6019" w14:textId="77777777" w:rsidR="00CA2305" w:rsidRPr="004D7410" w:rsidRDefault="00CA2305" w:rsidP="00E84E1D">
            <w:pPr>
              <w:bidi w:val="0"/>
              <w:jc w:val="left"/>
              <w:rPr>
                <w:rFonts w:cstheme="majorBidi"/>
                <w:sz w:val="18"/>
                <w:szCs w:val="18"/>
              </w:rPr>
            </w:pPr>
            <w:r w:rsidRPr="004D7410">
              <w:rPr>
                <w:rFonts w:cstheme="majorBidi"/>
                <w:sz w:val="18"/>
                <w:szCs w:val="18"/>
              </w:rPr>
              <w:t>UN-Habitat</w:t>
            </w:r>
          </w:p>
        </w:tc>
      </w:tr>
      <w:tr w:rsidR="00CA2305" w:rsidRPr="004D7410" w14:paraId="1E7025D0" w14:textId="77777777" w:rsidTr="00E84E1D">
        <w:trPr>
          <w:trHeight w:val="93"/>
        </w:trPr>
        <w:tc>
          <w:tcPr>
            <w:tcW w:w="287" w:type="pct"/>
            <w:vMerge/>
            <w:shd w:val="clear" w:color="auto" w:fill="auto"/>
          </w:tcPr>
          <w:p w14:paraId="2ECCFB40" w14:textId="77777777" w:rsidR="00CA2305" w:rsidRPr="004D7410" w:rsidRDefault="00CA2305" w:rsidP="00E84E1D">
            <w:pPr>
              <w:bidi w:val="0"/>
              <w:jc w:val="center"/>
              <w:rPr>
                <w:rFonts w:cstheme="majorBidi"/>
                <w:sz w:val="18"/>
                <w:szCs w:val="18"/>
              </w:rPr>
            </w:pPr>
          </w:p>
        </w:tc>
        <w:tc>
          <w:tcPr>
            <w:tcW w:w="811" w:type="pct"/>
            <w:vMerge/>
            <w:shd w:val="clear" w:color="auto" w:fill="auto"/>
            <w:vAlign w:val="center"/>
          </w:tcPr>
          <w:p w14:paraId="08CF9BE6" w14:textId="77777777" w:rsidR="00CA2305" w:rsidRPr="004D7410" w:rsidRDefault="00CA2305" w:rsidP="00E84E1D">
            <w:pPr>
              <w:bidi w:val="0"/>
              <w:jc w:val="left"/>
              <w:rPr>
                <w:rFonts w:cstheme="majorBidi"/>
                <w:sz w:val="18"/>
                <w:szCs w:val="18"/>
              </w:rPr>
            </w:pPr>
          </w:p>
        </w:tc>
        <w:tc>
          <w:tcPr>
            <w:tcW w:w="2543" w:type="pct"/>
            <w:shd w:val="clear" w:color="auto" w:fill="auto"/>
            <w:vAlign w:val="center"/>
          </w:tcPr>
          <w:p w14:paraId="1F9C6B46" w14:textId="77777777" w:rsidR="00CA2305" w:rsidRPr="004D7410" w:rsidRDefault="00CA2305" w:rsidP="00E84E1D">
            <w:pPr>
              <w:bidi w:val="0"/>
              <w:jc w:val="left"/>
              <w:rPr>
                <w:rFonts w:cstheme="majorBidi"/>
                <w:sz w:val="18"/>
                <w:szCs w:val="18"/>
              </w:rPr>
            </w:pPr>
            <w:r w:rsidRPr="004D7410">
              <w:rPr>
                <w:rFonts w:cstheme="majorBidi"/>
                <w:sz w:val="18"/>
                <w:szCs w:val="18"/>
              </w:rPr>
              <w:t>Addressing Climate Change in National Urban Policy</w:t>
            </w:r>
          </w:p>
        </w:tc>
        <w:tc>
          <w:tcPr>
            <w:tcW w:w="599" w:type="pct"/>
            <w:shd w:val="clear" w:color="auto" w:fill="auto"/>
            <w:vAlign w:val="center"/>
          </w:tcPr>
          <w:p w14:paraId="4ECC100E" w14:textId="77777777" w:rsidR="00CA2305" w:rsidRPr="004D7410" w:rsidRDefault="00CA2305" w:rsidP="00E84E1D">
            <w:pPr>
              <w:bidi w:val="0"/>
              <w:jc w:val="left"/>
              <w:rPr>
                <w:rFonts w:cstheme="majorBidi"/>
                <w:sz w:val="18"/>
                <w:szCs w:val="18"/>
              </w:rPr>
            </w:pPr>
            <w:r w:rsidRPr="004D7410">
              <w:rPr>
                <w:rFonts w:cstheme="majorBidi"/>
                <w:sz w:val="18"/>
                <w:szCs w:val="18"/>
              </w:rPr>
              <w:t>2016</w:t>
            </w:r>
          </w:p>
        </w:tc>
        <w:tc>
          <w:tcPr>
            <w:tcW w:w="760" w:type="pct"/>
            <w:shd w:val="clear" w:color="auto" w:fill="auto"/>
            <w:vAlign w:val="center"/>
          </w:tcPr>
          <w:p w14:paraId="0590C8B3" w14:textId="77777777" w:rsidR="00CA2305" w:rsidRPr="004D7410" w:rsidRDefault="00CA2305" w:rsidP="00E84E1D">
            <w:pPr>
              <w:bidi w:val="0"/>
              <w:jc w:val="left"/>
              <w:rPr>
                <w:rFonts w:cstheme="majorBidi"/>
                <w:sz w:val="18"/>
                <w:szCs w:val="18"/>
              </w:rPr>
            </w:pPr>
            <w:r w:rsidRPr="004D7410">
              <w:rPr>
                <w:rFonts w:cstheme="majorBidi"/>
                <w:sz w:val="18"/>
                <w:szCs w:val="18"/>
              </w:rPr>
              <w:t>UN-Habitat</w:t>
            </w:r>
          </w:p>
        </w:tc>
      </w:tr>
      <w:tr w:rsidR="00CA2305" w:rsidRPr="004D7410" w14:paraId="7A3130CB" w14:textId="77777777" w:rsidTr="00E84E1D">
        <w:trPr>
          <w:trHeight w:val="90"/>
        </w:trPr>
        <w:tc>
          <w:tcPr>
            <w:tcW w:w="287" w:type="pct"/>
            <w:vMerge/>
            <w:shd w:val="clear" w:color="auto" w:fill="auto"/>
            <w:vAlign w:val="center"/>
          </w:tcPr>
          <w:p w14:paraId="4F676B89" w14:textId="77777777" w:rsidR="00CA2305" w:rsidRPr="004D7410" w:rsidRDefault="00CA2305" w:rsidP="00E84E1D">
            <w:pPr>
              <w:bidi w:val="0"/>
              <w:jc w:val="center"/>
              <w:rPr>
                <w:rFonts w:cstheme="majorBidi"/>
                <w:sz w:val="18"/>
                <w:szCs w:val="18"/>
              </w:rPr>
            </w:pPr>
          </w:p>
        </w:tc>
        <w:tc>
          <w:tcPr>
            <w:tcW w:w="811" w:type="pct"/>
            <w:vMerge/>
            <w:shd w:val="clear" w:color="auto" w:fill="auto"/>
            <w:vAlign w:val="center"/>
          </w:tcPr>
          <w:p w14:paraId="4D9551D7" w14:textId="77777777" w:rsidR="00CA2305" w:rsidRPr="004D7410" w:rsidRDefault="00CA2305" w:rsidP="00E84E1D">
            <w:pPr>
              <w:bidi w:val="0"/>
              <w:jc w:val="left"/>
              <w:rPr>
                <w:rFonts w:cstheme="majorBidi"/>
                <w:sz w:val="18"/>
                <w:szCs w:val="18"/>
              </w:rPr>
            </w:pPr>
          </w:p>
        </w:tc>
        <w:tc>
          <w:tcPr>
            <w:tcW w:w="2543" w:type="pct"/>
            <w:shd w:val="clear" w:color="auto" w:fill="auto"/>
            <w:vAlign w:val="center"/>
          </w:tcPr>
          <w:p w14:paraId="74719499" w14:textId="77777777" w:rsidR="00CA2305" w:rsidRPr="004D7410" w:rsidRDefault="00CA2305" w:rsidP="00E84E1D">
            <w:pPr>
              <w:bidi w:val="0"/>
              <w:jc w:val="left"/>
              <w:rPr>
                <w:rFonts w:cstheme="majorBidi"/>
                <w:sz w:val="18"/>
                <w:szCs w:val="18"/>
              </w:rPr>
            </w:pPr>
            <w:r w:rsidRPr="004D7410">
              <w:rPr>
                <w:rFonts w:cstheme="majorBidi"/>
                <w:sz w:val="18"/>
                <w:szCs w:val="18"/>
              </w:rPr>
              <w:t>The Evolution of National Urban Policies- A Global overview</w:t>
            </w:r>
          </w:p>
        </w:tc>
        <w:tc>
          <w:tcPr>
            <w:tcW w:w="599" w:type="pct"/>
            <w:shd w:val="clear" w:color="auto" w:fill="auto"/>
            <w:vAlign w:val="center"/>
          </w:tcPr>
          <w:p w14:paraId="445E9636" w14:textId="77777777" w:rsidR="00CA2305" w:rsidRPr="004D7410" w:rsidRDefault="00CA2305" w:rsidP="00E84E1D">
            <w:pPr>
              <w:bidi w:val="0"/>
              <w:jc w:val="left"/>
              <w:rPr>
                <w:rFonts w:cstheme="majorBidi"/>
                <w:sz w:val="18"/>
                <w:szCs w:val="18"/>
              </w:rPr>
            </w:pPr>
            <w:r w:rsidRPr="004D7410">
              <w:rPr>
                <w:rFonts w:cstheme="majorBidi"/>
                <w:sz w:val="18"/>
                <w:szCs w:val="18"/>
              </w:rPr>
              <w:t>2014</w:t>
            </w:r>
          </w:p>
        </w:tc>
        <w:tc>
          <w:tcPr>
            <w:tcW w:w="760" w:type="pct"/>
            <w:shd w:val="clear" w:color="auto" w:fill="auto"/>
            <w:vAlign w:val="center"/>
          </w:tcPr>
          <w:p w14:paraId="7BB56D5B" w14:textId="77777777" w:rsidR="00CA2305" w:rsidRPr="004D7410" w:rsidRDefault="00CA2305" w:rsidP="00E84E1D">
            <w:pPr>
              <w:bidi w:val="0"/>
              <w:jc w:val="left"/>
              <w:rPr>
                <w:rFonts w:cstheme="majorBidi"/>
                <w:sz w:val="18"/>
                <w:szCs w:val="18"/>
              </w:rPr>
            </w:pPr>
            <w:r w:rsidRPr="004D7410">
              <w:rPr>
                <w:rFonts w:cstheme="majorBidi"/>
                <w:sz w:val="18"/>
                <w:szCs w:val="18"/>
              </w:rPr>
              <w:t>UN-Habitat</w:t>
            </w:r>
          </w:p>
        </w:tc>
      </w:tr>
      <w:tr w:rsidR="00CA2305" w:rsidRPr="004D7410" w14:paraId="32FAB41F" w14:textId="77777777" w:rsidTr="00E84E1D">
        <w:trPr>
          <w:trHeight w:val="70"/>
        </w:trPr>
        <w:tc>
          <w:tcPr>
            <w:tcW w:w="287" w:type="pct"/>
            <w:vMerge/>
            <w:shd w:val="clear" w:color="auto" w:fill="auto"/>
          </w:tcPr>
          <w:p w14:paraId="4C29DBF3" w14:textId="77777777" w:rsidR="00CA2305" w:rsidRPr="004D7410" w:rsidRDefault="00CA2305" w:rsidP="00E84E1D">
            <w:pPr>
              <w:bidi w:val="0"/>
              <w:jc w:val="center"/>
              <w:rPr>
                <w:rFonts w:cstheme="majorBidi"/>
                <w:sz w:val="18"/>
                <w:szCs w:val="18"/>
              </w:rPr>
            </w:pPr>
          </w:p>
        </w:tc>
        <w:tc>
          <w:tcPr>
            <w:tcW w:w="811" w:type="pct"/>
            <w:vMerge/>
            <w:shd w:val="clear" w:color="auto" w:fill="auto"/>
            <w:vAlign w:val="center"/>
          </w:tcPr>
          <w:p w14:paraId="7CE7CB05" w14:textId="77777777" w:rsidR="00CA2305" w:rsidRPr="004D7410" w:rsidRDefault="00CA2305" w:rsidP="00E84E1D">
            <w:pPr>
              <w:bidi w:val="0"/>
              <w:jc w:val="left"/>
              <w:rPr>
                <w:rFonts w:cstheme="majorBidi"/>
                <w:sz w:val="18"/>
                <w:szCs w:val="18"/>
              </w:rPr>
            </w:pPr>
          </w:p>
        </w:tc>
        <w:tc>
          <w:tcPr>
            <w:tcW w:w="2543" w:type="pct"/>
            <w:shd w:val="clear" w:color="auto" w:fill="auto"/>
            <w:vAlign w:val="center"/>
          </w:tcPr>
          <w:p w14:paraId="63648589" w14:textId="77777777" w:rsidR="00CA2305" w:rsidRPr="004D7410" w:rsidRDefault="00CA2305" w:rsidP="00E84E1D">
            <w:pPr>
              <w:bidi w:val="0"/>
              <w:jc w:val="left"/>
              <w:rPr>
                <w:rFonts w:cstheme="majorBidi"/>
                <w:sz w:val="18"/>
                <w:szCs w:val="18"/>
              </w:rPr>
            </w:pPr>
            <w:r w:rsidRPr="004D7410">
              <w:rPr>
                <w:rFonts w:cstheme="majorBidi"/>
                <w:sz w:val="18"/>
                <w:szCs w:val="18"/>
              </w:rPr>
              <w:t>Sub-National Urban Policy: A Guide</w:t>
            </w:r>
          </w:p>
        </w:tc>
        <w:tc>
          <w:tcPr>
            <w:tcW w:w="599" w:type="pct"/>
            <w:shd w:val="clear" w:color="auto" w:fill="auto"/>
            <w:vAlign w:val="center"/>
          </w:tcPr>
          <w:p w14:paraId="2263C964" w14:textId="77777777" w:rsidR="00CA2305" w:rsidRPr="004D7410" w:rsidRDefault="00CA2305" w:rsidP="00E84E1D">
            <w:pPr>
              <w:bidi w:val="0"/>
              <w:jc w:val="left"/>
              <w:rPr>
                <w:rFonts w:cstheme="majorBidi"/>
                <w:sz w:val="18"/>
                <w:szCs w:val="18"/>
              </w:rPr>
            </w:pPr>
            <w:r w:rsidRPr="004D7410">
              <w:rPr>
                <w:rFonts w:cstheme="majorBidi"/>
                <w:sz w:val="18"/>
                <w:szCs w:val="18"/>
              </w:rPr>
              <w:t>2020</w:t>
            </w:r>
          </w:p>
        </w:tc>
        <w:tc>
          <w:tcPr>
            <w:tcW w:w="760" w:type="pct"/>
            <w:shd w:val="clear" w:color="auto" w:fill="auto"/>
            <w:vAlign w:val="center"/>
          </w:tcPr>
          <w:p w14:paraId="6931B507" w14:textId="77777777" w:rsidR="00CA2305" w:rsidRPr="004D7410" w:rsidRDefault="00CA2305" w:rsidP="00E84E1D">
            <w:pPr>
              <w:bidi w:val="0"/>
              <w:jc w:val="left"/>
              <w:rPr>
                <w:rFonts w:cstheme="majorBidi"/>
                <w:sz w:val="18"/>
                <w:szCs w:val="18"/>
              </w:rPr>
            </w:pPr>
            <w:r w:rsidRPr="004D7410">
              <w:rPr>
                <w:rFonts w:cstheme="majorBidi"/>
                <w:sz w:val="18"/>
                <w:szCs w:val="18"/>
              </w:rPr>
              <w:t>UN-Habitat</w:t>
            </w:r>
          </w:p>
        </w:tc>
      </w:tr>
      <w:tr w:rsidR="00CA2305" w:rsidRPr="004D7410" w14:paraId="748B6EDA" w14:textId="77777777" w:rsidTr="00E84E1D">
        <w:trPr>
          <w:trHeight w:val="56"/>
        </w:trPr>
        <w:tc>
          <w:tcPr>
            <w:tcW w:w="287" w:type="pct"/>
            <w:vMerge/>
            <w:shd w:val="clear" w:color="auto" w:fill="auto"/>
          </w:tcPr>
          <w:p w14:paraId="56DCD649" w14:textId="77777777" w:rsidR="00CA2305" w:rsidRPr="004D7410" w:rsidRDefault="00CA2305" w:rsidP="00E84E1D">
            <w:pPr>
              <w:bidi w:val="0"/>
              <w:jc w:val="center"/>
              <w:rPr>
                <w:rFonts w:cstheme="majorBidi"/>
                <w:sz w:val="18"/>
                <w:szCs w:val="18"/>
              </w:rPr>
            </w:pPr>
          </w:p>
        </w:tc>
        <w:tc>
          <w:tcPr>
            <w:tcW w:w="811" w:type="pct"/>
            <w:vMerge w:val="restart"/>
            <w:shd w:val="clear" w:color="auto" w:fill="auto"/>
            <w:vAlign w:val="center"/>
          </w:tcPr>
          <w:p w14:paraId="7115A43B" w14:textId="77777777" w:rsidR="00CA2305" w:rsidRPr="004D7410" w:rsidRDefault="00CA2305" w:rsidP="00E84E1D">
            <w:pPr>
              <w:bidi w:val="0"/>
              <w:jc w:val="left"/>
              <w:rPr>
                <w:rFonts w:cstheme="majorBidi"/>
                <w:sz w:val="18"/>
                <w:szCs w:val="18"/>
              </w:rPr>
            </w:pPr>
            <w:r w:rsidRPr="004D7410">
              <w:rPr>
                <w:rFonts w:cstheme="majorBidi"/>
                <w:sz w:val="18"/>
                <w:szCs w:val="18"/>
              </w:rPr>
              <w:t>International Report</w:t>
            </w:r>
          </w:p>
        </w:tc>
        <w:tc>
          <w:tcPr>
            <w:tcW w:w="2543" w:type="pct"/>
            <w:shd w:val="clear" w:color="auto" w:fill="auto"/>
            <w:vAlign w:val="center"/>
          </w:tcPr>
          <w:p w14:paraId="664A52FC" w14:textId="77777777" w:rsidR="00CA2305" w:rsidRPr="004D7410" w:rsidRDefault="00CA2305" w:rsidP="00E84E1D">
            <w:pPr>
              <w:bidi w:val="0"/>
              <w:jc w:val="left"/>
              <w:rPr>
                <w:rFonts w:cstheme="majorBidi"/>
                <w:sz w:val="18"/>
                <w:szCs w:val="18"/>
              </w:rPr>
            </w:pPr>
            <w:r w:rsidRPr="004D7410">
              <w:rPr>
                <w:rFonts w:cstheme="majorBidi"/>
                <w:sz w:val="18"/>
                <w:szCs w:val="18"/>
              </w:rPr>
              <w:t>Global State of National Urban Policy</w:t>
            </w:r>
          </w:p>
        </w:tc>
        <w:tc>
          <w:tcPr>
            <w:tcW w:w="599" w:type="pct"/>
            <w:shd w:val="clear" w:color="auto" w:fill="auto"/>
            <w:vAlign w:val="center"/>
          </w:tcPr>
          <w:p w14:paraId="4C5E6896" w14:textId="77777777" w:rsidR="00CA2305" w:rsidRPr="004D7410" w:rsidRDefault="00CA2305" w:rsidP="00E84E1D">
            <w:pPr>
              <w:bidi w:val="0"/>
              <w:jc w:val="left"/>
              <w:rPr>
                <w:rFonts w:cstheme="majorBidi"/>
                <w:sz w:val="18"/>
                <w:szCs w:val="18"/>
              </w:rPr>
            </w:pPr>
            <w:r w:rsidRPr="004D7410">
              <w:rPr>
                <w:rFonts w:cstheme="majorBidi"/>
                <w:sz w:val="18"/>
                <w:szCs w:val="18"/>
              </w:rPr>
              <w:t>2018</w:t>
            </w:r>
          </w:p>
        </w:tc>
        <w:tc>
          <w:tcPr>
            <w:tcW w:w="760" w:type="pct"/>
            <w:shd w:val="clear" w:color="auto" w:fill="auto"/>
            <w:vAlign w:val="center"/>
          </w:tcPr>
          <w:p w14:paraId="5CDF1091" w14:textId="77777777" w:rsidR="00CA2305" w:rsidRPr="004D7410" w:rsidRDefault="00CA2305" w:rsidP="00E84E1D">
            <w:pPr>
              <w:bidi w:val="0"/>
              <w:jc w:val="left"/>
              <w:rPr>
                <w:rFonts w:cstheme="majorBidi"/>
                <w:sz w:val="18"/>
                <w:szCs w:val="18"/>
              </w:rPr>
            </w:pPr>
            <w:r w:rsidRPr="004D7410">
              <w:rPr>
                <w:rFonts w:cstheme="majorBidi"/>
                <w:sz w:val="18"/>
                <w:szCs w:val="18"/>
              </w:rPr>
              <w:t>UN-Habitat &amp; OECD</w:t>
            </w:r>
            <w:r w:rsidRPr="004D7410">
              <w:rPr>
                <w:rStyle w:val="FootnoteReference"/>
                <w:rFonts w:asciiTheme="majorBidi" w:hAnsiTheme="majorBidi" w:cstheme="majorBidi"/>
                <w:sz w:val="18"/>
                <w:szCs w:val="18"/>
              </w:rPr>
              <w:footnoteReference w:id="2"/>
            </w:r>
          </w:p>
        </w:tc>
      </w:tr>
      <w:tr w:rsidR="00CA2305" w:rsidRPr="004D7410" w14:paraId="10DEAE74" w14:textId="77777777" w:rsidTr="00E84E1D">
        <w:trPr>
          <w:trHeight w:val="87"/>
        </w:trPr>
        <w:tc>
          <w:tcPr>
            <w:tcW w:w="287" w:type="pct"/>
            <w:vMerge/>
            <w:shd w:val="clear" w:color="auto" w:fill="auto"/>
          </w:tcPr>
          <w:p w14:paraId="24289BC8" w14:textId="77777777" w:rsidR="00CA2305" w:rsidRPr="004D7410" w:rsidRDefault="00CA2305" w:rsidP="00E84E1D">
            <w:pPr>
              <w:bidi w:val="0"/>
              <w:jc w:val="center"/>
              <w:rPr>
                <w:rFonts w:cstheme="majorBidi"/>
                <w:sz w:val="18"/>
                <w:szCs w:val="18"/>
              </w:rPr>
            </w:pPr>
          </w:p>
        </w:tc>
        <w:tc>
          <w:tcPr>
            <w:tcW w:w="811" w:type="pct"/>
            <w:vMerge/>
            <w:shd w:val="clear" w:color="auto" w:fill="auto"/>
            <w:vAlign w:val="center"/>
          </w:tcPr>
          <w:p w14:paraId="44ED016D" w14:textId="77777777" w:rsidR="00CA2305" w:rsidRPr="004D7410" w:rsidRDefault="00CA2305" w:rsidP="00E84E1D">
            <w:pPr>
              <w:bidi w:val="0"/>
              <w:jc w:val="left"/>
              <w:rPr>
                <w:rFonts w:cstheme="majorBidi"/>
                <w:sz w:val="18"/>
                <w:szCs w:val="18"/>
              </w:rPr>
            </w:pPr>
          </w:p>
        </w:tc>
        <w:tc>
          <w:tcPr>
            <w:tcW w:w="2543" w:type="pct"/>
            <w:shd w:val="clear" w:color="auto" w:fill="auto"/>
            <w:vAlign w:val="center"/>
          </w:tcPr>
          <w:p w14:paraId="535C8E29" w14:textId="77777777" w:rsidR="00CA2305" w:rsidRPr="004D7410" w:rsidRDefault="00CA2305" w:rsidP="00E84E1D">
            <w:pPr>
              <w:bidi w:val="0"/>
              <w:jc w:val="left"/>
              <w:rPr>
                <w:rFonts w:cstheme="majorBidi"/>
                <w:sz w:val="18"/>
                <w:szCs w:val="18"/>
                <w:rtl/>
              </w:rPr>
            </w:pPr>
            <w:r w:rsidRPr="004D7410">
              <w:rPr>
                <w:rFonts w:cstheme="majorBidi"/>
                <w:sz w:val="18"/>
                <w:szCs w:val="18"/>
              </w:rPr>
              <w:t>Global State of National Urban Policy</w:t>
            </w:r>
          </w:p>
        </w:tc>
        <w:tc>
          <w:tcPr>
            <w:tcW w:w="599" w:type="pct"/>
            <w:shd w:val="clear" w:color="auto" w:fill="auto"/>
            <w:vAlign w:val="center"/>
          </w:tcPr>
          <w:p w14:paraId="20C69363" w14:textId="77777777" w:rsidR="00CA2305" w:rsidRPr="004D7410" w:rsidRDefault="00CA2305" w:rsidP="00E84E1D">
            <w:pPr>
              <w:bidi w:val="0"/>
              <w:jc w:val="left"/>
              <w:rPr>
                <w:rFonts w:cstheme="majorBidi"/>
                <w:sz w:val="18"/>
                <w:szCs w:val="18"/>
              </w:rPr>
            </w:pPr>
            <w:r w:rsidRPr="004D7410">
              <w:rPr>
                <w:rFonts w:cstheme="majorBidi"/>
                <w:sz w:val="18"/>
                <w:szCs w:val="18"/>
              </w:rPr>
              <w:t>2021</w:t>
            </w:r>
          </w:p>
        </w:tc>
        <w:tc>
          <w:tcPr>
            <w:tcW w:w="760" w:type="pct"/>
            <w:shd w:val="clear" w:color="auto" w:fill="auto"/>
            <w:vAlign w:val="center"/>
          </w:tcPr>
          <w:p w14:paraId="7D11044B" w14:textId="77777777" w:rsidR="00CA2305" w:rsidRPr="004D7410" w:rsidRDefault="00CA2305" w:rsidP="00E84E1D">
            <w:pPr>
              <w:bidi w:val="0"/>
              <w:jc w:val="left"/>
              <w:rPr>
                <w:rFonts w:cstheme="majorBidi"/>
                <w:sz w:val="18"/>
                <w:szCs w:val="18"/>
              </w:rPr>
            </w:pPr>
            <w:r w:rsidRPr="004D7410">
              <w:rPr>
                <w:rFonts w:cstheme="majorBidi"/>
                <w:sz w:val="18"/>
                <w:szCs w:val="18"/>
              </w:rPr>
              <w:t>UN-Habitat &amp; OECD</w:t>
            </w:r>
          </w:p>
        </w:tc>
      </w:tr>
      <w:tr w:rsidR="00CA2305" w:rsidRPr="004D7410" w14:paraId="23A70935" w14:textId="77777777" w:rsidTr="00E84E1D">
        <w:tc>
          <w:tcPr>
            <w:tcW w:w="287" w:type="pct"/>
            <w:vMerge w:val="restart"/>
            <w:textDirection w:val="btLr"/>
            <w:vAlign w:val="center"/>
          </w:tcPr>
          <w:p w14:paraId="49D75FB2" w14:textId="77777777" w:rsidR="00CA2305" w:rsidRPr="004D7410" w:rsidRDefault="00CA2305" w:rsidP="00E84E1D">
            <w:pPr>
              <w:bidi w:val="0"/>
              <w:jc w:val="center"/>
              <w:rPr>
                <w:rFonts w:cstheme="majorBidi"/>
                <w:sz w:val="18"/>
                <w:szCs w:val="18"/>
              </w:rPr>
            </w:pPr>
            <w:r w:rsidRPr="004D7410">
              <w:rPr>
                <w:rFonts w:cstheme="majorBidi"/>
                <w:sz w:val="18"/>
                <w:szCs w:val="18"/>
              </w:rPr>
              <w:t>National Documents</w:t>
            </w:r>
          </w:p>
        </w:tc>
        <w:tc>
          <w:tcPr>
            <w:tcW w:w="811" w:type="pct"/>
            <w:vMerge w:val="restart"/>
            <w:vAlign w:val="center"/>
          </w:tcPr>
          <w:p w14:paraId="667F1B69" w14:textId="77777777" w:rsidR="00CA2305" w:rsidRPr="004D7410" w:rsidRDefault="00CA2305" w:rsidP="00E84E1D">
            <w:pPr>
              <w:bidi w:val="0"/>
              <w:jc w:val="left"/>
              <w:rPr>
                <w:rFonts w:cstheme="majorBidi"/>
                <w:sz w:val="18"/>
                <w:szCs w:val="18"/>
              </w:rPr>
            </w:pPr>
            <w:r w:rsidRPr="004D7410">
              <w:rPr>
                <w:rFonts w:cstheme="majorBidi"/>
                <w:sz w:val="18"/>
                <w:szCs w:val="18"/>
              </w:rPr>
              <w:t>Iran meta-policies</w:t>
            </w:r>
          </w:p>
        </w:tc>
        <w:tc>
          <w:tcPr>
            <w:tcW w:w="2543" w:type="pct"/>
            <w:vAlign w:val="center"/>
          </w:tcPr>
          <w:p w14:paraId="354B6CA1" w14:textId="77777777" w:rsidR="00CA2305" w:rsidRPr="004D7410" w:rsidRDefault="00CA2305" w:rsidP="00E84E1D">
            <w:pPr>
              <w:bidi w:val="0"/>
              <w:jc w:val="left"/>
              <w:rPr>
                <w:rFonts w:cstheme="majorBidi"/>
                <w:sz w:val="18"/>
                <w:szCs w:val="18"/>
              </w:rPr>
            </w:pPr>
            <w:r w:rsidRPr="004D7410">
              <w:rPr>
                <w:rFonts w:cstheme="majorBidi"/>
                <w:sz w:val="18"/>
                <w:szCs w:val="18"/>
              </w:rPr>
              <w:t>Iran meta-policies in urban planning</w:t>
            </w:r>
          </w:p>
        </w:tc>
        <w:tc>
          <w:tcPr>
            <w:tcW w:w="599" w:type="pct"/>
            <w:vAlign w:val="center"/>
          </w:tcPr>
          <w:p w14:paraId="29931C07" w14:textId="77777777" w:rsidR="00CA2305" w:rsidRPr="004D7410" w:rsidRDefault="00CA2305" w:rsidP="00E84E1D">
            <w:pPr>
              <w:bidi w:val="0"/>
              <w:jc w:val="left"/>
              <w:rPr>
                <w:rFonts w:cstheme="majorBidi"/>
                <w:sz w:val="18"/>
                <w:szCs w:val="18"/>
              </w:rPr>
            </w:pPr>
            <w:r w:rsidRPr="004D7410">
              <w:rPr>
                <w:rFonts w:cstheme="majorBidi"/>
                <w:sz w:val="18"/>
                <w:szCs w:val="18"/>
              </w:rPr>
              <w:t>2011</w:t>
            </w:r>
          </w:p>
        </w:tc>
        <w:tc>
          <w:tcPr>
            <w:tcW w:w="760" w:type="pct"/>
            <w:vAlign w:val="center"/>
          </w:tcPr>
          <w:p w14:paraId="0BA71396" w14:textId="77777777" w:rsidR="00CA2305" w:rsidRPr="004D7410" w:rsidRDefault="00CA2305" w:rsidP="00E84E1D">
            <w:pPr>
              <w:bidi w:val="0"/>
              <w:jc w:val="left"/>
              <w:rPr>
                <w:rFonts w:cstheme="majorBidi"/>
                <w:sz w:val="18"/>
                <w:szCs w:val="18"/>
              </w:rPr>
            </w:pPr>
            <w:r w:rsidRPr="004D7410">
              <w:rPr>
                <w:rFonts w:cstheme="majorBidi"/>
                <w:sz w:val="18"/>
                <w:szCs w:val="18"/>
              </w:rPr>
              <w:t>EDCI</w:t>
            </w:r>
            <w:r w:rsidRPr="004D7410">
              <w:rPr>
                <w:rStyle w:val="FootnoteReference"/>
                <w:rFonts w:asciiTheme="majorBidi" w:hAnsiTheme="majorBidi" w:cstheme="majorBidi"/>
                <w:sz w:val="18"/>
                <w:szCs w:val="18"/>
              </w:rPr>
              <w:footnoteReference w:id="3"/>
            </w:r>
          </w:p>
        </w:tc>
      </w:tr>
      <w:tr w:rsidR="00CA2305" w:rsidRPr="004D7410" w14:paraId="71517BF4" w14:textId="77777777" w:rsidTr="00E84E1D">
        <w:tc>
          <w:tcPr>
            <w:tcW w:w="287" w:type="pct"/>
            <w:vMerge/>
          </w:tcPr>
          <w:p w14:paraId="5A18F412" w14:textId="77777777" w:rsidR="00CA2305" w:rsidRPr="004D7410" w:rsidRDefault="00CA2305" w:rsidP="00E84E1D">
            <w:pPr>
              <w:bidi w:val="0"/>
              <w:jc w:val="center"/>
              <w:rPr>
                <w:rFonts w:cstheme="majorBidi"/>
                <w:sz w:val="18"/>
                <w:szCs w:val="18"/>
              </w:rPr>
            </w:pPr>
          </w:p>
        </w:tc>
        <w:tc>
          <w:tcPr>
            <w:tcW w:w="811" w:type="pct"/>
            <w:vMerge/>
            <w:vAlign w:val="center"/>
          </w:tcPr>
          <w:p w14:paraId="0A582AC3" w14:textId="77777777" w:rsidR="00CA2305" w:rsidRPr="004D7410" w:rsidRDefault="00CA2305" w:rsidP="00E84E1D">
            <w:pPr>
              <w:bidi w:val="0"/>
              <w:jc w:val="left"/>
              <w:rPr>
                <w:rFonts w:cstheme="majorBidi"/>
                <w:sz w:val="18"/>
                <w:szCs w:val="18"/>
              </w:rPr>
            </w:pPr>
          </w:p>
        </w:tc>
        <w:tc>
          <w:tcPr>
            <w:tcW w:w="2543" w:type="pct"/>
            <w:vAlign w:val="center"/>
          </w:tcPr>
          <w:p w14:paraId="736D349B" w14:textId="77777777" w:rsidR="00CA2305" w:rsidRPr="004D7410" w:rsidRDefault="00CA2305" w:rsidP="00E84E1D">
            <w:pPr>
              <w:bidi w:val="0"/>
              <w:jc w:val="left"/>
              <w:rPr>
                <w:rFonts w:cstheme="majorBidi"/>
                <w:sz w:val="18"/>
                <w:szCs w:val="18"/>
              </w:rPr>
            </w:pPr>
            <w:r w:rsidRPr="004D7410">
              <w:rPr>
                <w:rFonts w:cstheme="majorBidi"/>
                <w:sz w:val="18"/>
                <w:szCs w:val="18"/>
              </w:rPr>
              <w:t>Iran meta-policies in housing</w:t>
            </w:r>
          </w:p>
        </w:tc>
        <w:tc>
          <w:tcPr>
            <w:tcW w:w="599" w:type="pct"/>
            <w:vAlign w:val="center"/>
          </w:tcPr>
          <w:p w14:paraId="3F88203C" w14:textId="77777777" w:rsidR="00CA2305" w:rsidRPr="004D7410" w:rsidRDefault="00CA2305" w:rsidP="00E84E1D">
            <w:pPr>
              <w:bidi w:val="0"/>
              <w:jc w:val="left"/>
              <w:rPr>
                <w:rFonts w:cstheme="majorBidi"/>
                <w:sz w:val="18"/>
                <w:szCs w:val="18"/>
              </w:rPr>
            </w:pPr>
            <w:r w:rsidRPr="004D7410">
              <w:rPr>
                <w:rFonts w:cstheme="majorBidi"/>
                <w:sz w:val="18"/>
                <w:szCs w:val="18"/>
              </w:rPr>
              <w:t>2011</w:t>
            </w:r>
          </w:p>
        </w:tc>
        <w:tc>
          <w:tcPr>
            <w:tcW w:w="760" w:type="pct"/>
            <w:vAlign w:val="center"/>
          </w:tcPr>
          <w:p w14:paraId="6449766F" w14:textId="77777777" w:rsidR="00CA2305" w:rsidRPr="004D7410" w:rsidRDefault="00CA2305" w:rsidP="00E84E1D">
            <w:pPr>
              <w:bidi w:val="0"/>
              <w:jc w:val="left"/>
              <w:rPr>
                <w:rFonts w:cstheme="majorBidi"/>
                <w:sz w:val="18"/>
                <w:szCs w:val="18"/>
              </w:rPr>
            </w:pPr>
            <w:r w:rsidRPr="004D7410">
              <w:rPr>
                <w:rFonts w:cstheme="majorBidi"/>
                <w:sz w:val="18"/>
                <w:szCs w:val="18"/>
              </w:rPr>
              <w:t>EDCI</w:t>
            </w:r>
          </w:p>
        </w:tc>
      </w:tr>
      <w:tr w:rsidR="00CA2305" w:rsidRPr="004D7410" w14:paraId="02085361" w14:textId="77777777" w:rsidTr="00E84E1D">
        <w:tc>
          <w:tcPr>
            <w:tcW w:w="287" w:type="pct"/>
            <w:vMerge/>
          </w:tcPr>
          <w:p w14:paraId="5E0D349A" w14:textId="77777777" w:rsidR="00CA2305" w:rsidRPr="004D7410" w:rsidRDefault="00CA2305" w:rsidP="00E84E1D">
            <w:pPr>
              <w:bidi w:val="0"/>
              <w:jc w:val="center"/>
              <w:rPr>
                <w:rFonts w:cstheme="majorBidi"/>
                <w:sz w:val="18"/>
                <w:szCs w:val="18"/>
              </w:rPr>
            </w:pPr>
          </w:p>
        </w:tc>
        <w:tc>
          <w:tcPr>
            <w:tcW w:w="811" w:type="pct"/>
            <w:vMerge/>
            <w:vAlign w:val="center"/>
          </w:tcPr>
          <w:p w14:paraId="3BA7E69D" w14:textId="77777777" w:rsidR="00CA2305" w:rsidRPr="004D7410" w:rsidRDefault="00CA2305" w:rsidP="00E84E1D">
            <w:pPr>
              <w:bidi w:val="0"/>
              <w:jc w:val="left"/>
              <w:rPr>
                <w:rFonts w:cstheme="majorBidi"/>
                <w:sz w:val="18"/>
                <w:szCs w:val="18"/>
              </w:rPr>
            </w:pPr>
          </w:p>
        </w:tc>
        <w:tc>
          <w:tcPr>
            <w:tcW w:w="2543" w:type="pct"/>
            <w:vAlign w:val="center"/>
          </w:tcPr>
          <w:p w14:paraId="3346F9BD" w14:textId="77777777" w:rsidR="00CA2305" w:rsidRPr="004D7410" w:rsidRDefault="00CA2305" w:rsidP="00E84E1D">
            <w:pPr>
              <w:bidi w:val="0"/>
              <w:jc w:val="left"/>
              <w:rPr>
                <w:rFonts w:cstheme="majorBidi"/>
                <w:sz w:val="18"/>
                <w:szCs w:val="18"/>
              </w:rPr>
            </w:pPr>
            <w:r w:rsidRPr="004D7410">
              <w:rPr>
                <w:rFonts w:cstheme="majorBidi"/>
                <w:sz w:val="18"/>
                <w:szCs w:val="18"/>
              </w:rPr>
              <w:t>Iran meta-policies in spatial planning</w:t>
            </w:r>
          </w:p>
        </w:tc>
        <w:tc>
          <w:tcPr>
            <w:tcW w:w="599" w:type="pct"/>
            <w:vAlign w:val="center"/>
          </w:tcPr>
          <w:p w14:paraId="44E7A64B" w14:textId="77777777" w:rsidR="00CA2305" w:rsidRPr="004D7410" w:rsidRDefault="00CA2305" w:rsidP="00E84E1D">
            <w:pPr>
              <w:bidi w:val="0"/>
              <w:jc w:val="left"/>
              <w:rPr>
                <w:rFonts w:cstheme="majorBidi"/>
                <w:sz w:val="18"/>
                <w:szCs w:val="18"/>
              </w:rPr>
            </w:pPr>
            <w:r w:rsidRPr="004D7410">
              <w:rPr>
                <w:rFonts w:cstheme="majorBidi"/>
                <w:sz w:val="18"/>
                <w:szCs w:val="18"/>
              </w:rPr>
              <w:t>2011</w:t>
            </w:r>
          </w:p>
        </w:tc>
        <w:tc>
          <w:tcPr>
            <w:tcW w:w="760" w:type="pct"/>
            <w:vAlign w:val="center"/>
          </w:tcPr>
          <w:p w14:paraId="05E374E6" w14:textId="77777777" w:rsidR="00CA2305" w:rsidRPr="004D7410" w:rsidRDefault="00CA2305" w:rsidP="00E84E1D">
            <w:pPr>
              <w:bidi w:val="0"/>
              <w:jc w:val="left"/>
              <w:rPr>
                <w:rFonts w:cstheme="majorBidi"/>
                <w:sz w:val="18"/>
                <w:szCs w:val="18"/>
              </w:rPr>
            </w:pPr>
            <w:r w:rsidRPr="004D7410">
              <w:rPr>
                <w:rFonts w:cstheme="majorBidi"/>
                <w:sz w:val="18"/>
                <w:szCs w:val="18"/>
              </w:rPr>
              <w:t>EDCI</w:t>
            </w:r>
          </w:p>
        </w:tc>
      </w:tr>
      <w:tr w:rsidR="00CA2305" w:rsidRPr="004D7410" w14:paraId="6538F73C" w14:textId="77777777" w:rsidTr="00E84E1D">
        <w:tc>
          <w:tcPr>
            <w:tcW w:w="287" w:type="pct"/>
            <w:vMerge/>
          </w:tcPr>
          <w:p w14:paraId="14737015" w14:textId="77777777" w:rsidR="00CA2305" w:rsidRPr="004D7410" w:rsidRDefault="00CA2305" w:rsidP="00E84E1D">
            <w:pPr>
              <w:bidi w:val="0"/>
              <w:jc w:val="center"/>
              <w:rPr>
                <w:rFonts w:cstheme="majorBidi"/>
                <w:sz w:val="18"/>
                <w:szCs w:val="18"/>
              </w:rPr>
            </w:pPr>
          </w:p>
        </w:tc>
        <w:tc>
          <w:tcPr>
            <w:tcW w:w="811" w:type="pct"/>
            <w:vMerge/>
            <w:vAlign w:val="center"/>
          </w:tcPr>
          <w:p w14:paraId="2B9F7FD1" w14:textId="77777777" w:rsidR="00CA2305" w:rsidRPr="004D7410" w:rsidRDefault="00CA2305" w:rsidP="00E84E1D">
            <w:pPr>
              <w:bidi w:val="0"/>
              <w:jc w:val="left"/>
              <w:rPr>
                <w:rFonts w:cstheme="majorBidi"/>
                <w:sz w:val="18"/>
                <w:szCs w:val="18"/>
              </w:rPr>
            </w:pPr>
          </w:p>
        </w:tc>
        <w:tc>
          <w:tcPr>
            <w:tcW w:w="2543" w:type="pct"/>
            <w:vAlign w:val="center"/>
          </w:tcPr>
          <w:p w14:paraId="20F74986" w14:textId="77777777" w:rsidR="00CA2305" w:rsidRPr="004D7410" w:rsidRDefault="00CA2305" w:rsidP="00E84E1D">
            <w:pPr>
              <w:bidi w:val="0"/>
              <w:jc w:val="left"/>
              <w:rPr>
                <w:rFonts w:cstheme="majorBidi"/>
                <w:sz w:val="18"/>
                <w:szCs w:val="18"/>
              </w:rPr>
            </w:pPr>
            <w:r w:rsidRPr="004D7410">
              <w:rPr>
                <w:rFonts w:cstheme="majorBidi"/>
                <w:sz w:val="18"/>
                <w:szCs w:val="18"/>
              </w:rPr>
              <w:t>Iran meta-policies in environment</w:t>
            </w:r>
          </w:p>
        </w:tc>
        <w:tc>
          <w:tcPr>
            <w:tcW w:w="599" w:type="pct"/>
            <w:vAlign w:val="center"/>
          </w:tcPr>
          <w:p w14:paraId="49CC4FED" w14:textId="77777777" w:rsidR="00CA2305" w:rsidRPr="004D7410" w:rsidRDefault="00CA2305" w:rsidP="00E84E1D">
            <w:pPr>
              <w:bidi w:val="0"/>
              <w:jc w:val="left"/>
              <w:rPr>
                <w:rFonts w:cstheme="majorBidi"/>
                <w:sz w:val="18"/>
                <w:szCs w:val="18"/>
              </w:rPr>
            </w:pPr>
            <w:r w:rsidRPr="004D7410">
              <w:rPr>
                <w:rFonts w:cstheme="majorBidi"/>
                <w:sz w:val="18"/>
                <w:szCs w:val="18"/>
              </w:rPr>
              <w:t>2015</w:t>
            </w:r>
          </w:p>
        </w:tc>
        <w:tc>
          <w:tcPr>
            <w:tcW w:w="760" w:type="pct"/>
            <w:vAlign w:val="center"/>
          </w:tcPr>
          <w:p w14:paraId="3E23246B" w14:textId="77777777" w:rsidR="00CA2305" w:rsidRPr="004D7410" w:rsidRDefault="00CA2305" w:rsidP="00E84E1D">
            <w:pPr>
              <w:bidi w:val="0"/>
              <w:jc w:val="left"/>
              <w:rPr>
                <w:rFonts w:cstheme="majorBidi"/>
                <w:sz w:val="18"/>
                <w:szCs w:val="18"/>
              </w:rPr>
            </w:pPr>
            <w:r w:rsidRPr="004D7410">
              <w:rPr>
                <w:rFonts w:cstheme="majorBidi"/>
                <w:sz w:val="18"/>
                <w:szCs w:val="18"/>
              </w:rPr>
              <w:t>EDCI</w:t>
            </w:r>
          </w:p>
        </w:tc>
      </w:tr>
      <w:tr w:rsidR="00CA2305" w:rsidRPr="004D7410" w14:paraId="6AAE0D50" w14:textId="77777777" w:rsidTr="00E84E1D">
        <w:tc>
          <w:tcPr>
            <w:tcW w:w="287" w:type="pct"/>
            <w:vMerge/>
          </w:tcPr>
          <w:p w14:paraId="557194E2" w14:textId="77777777" w:rsidR="00CA2305" w:rsidRPr="004D7410" w:rsidRDefault="00CA2305" w:rsidP="00E84E1D">
            <w:pPr>
              <w:bidi w:val="0"/>
              <w:jc w:val="center"/>
              <w:rPr>
                <w:rFonts w:cstheme="majorBidi"/>
                <w:sz w:val="18"/>
                <w:szCs w:val="18"/>
              </w:rPr>
            </w:pPr>
          </w:p>
        </w:tc>
        <w:tc>
          <w:tcPr>
            <w:tcW w:w="811" w:type="pct"/>
            <w:vMerge w:val="restart"/>
            <w:vAlign w:val="center"/>
          </w:tcPr>
          <w:p w14:paraId="01698503" w14:textId="77777777" w:rsidR="00CA2305" w:rsidRPr="004D7410" w:rsidRDefault="00CA2305" w:rsidP="00E84E1D">
            <w:pPr>
              <w:bidi w:val="0"/>
              <w:jc w:val="left"/>
              <w:rPr>
                <w:rFonts w:cstheme="majorBidi"/>
                <w:sz w:val="18"/>
                <w:szCs w:val="18"/>
              </w:rPr>
            </w:pPr>
            <w:r w:rsidRPr="004D7410">
              <w:rPr>
                <w:rFonts w:cstheme="majorBidi"/>
                <w:sz w:val="18"/>
                <w:szCs w:val="18"/>
              </w:rPr>
              <w:t>National Spatial Plan</w:t>
            </w:r>
          </w:p>
        </w:tc>
        <w:tc>
          <w:tcPr>
            <w:tcW w:w="2543" w:type="pct"/>
            <w:vAlign w:val="center"/>
          </w:tcPr>
          <w:p w14:paraId="48206E93" w14:textId="77777777" w:rsidR="00CA2305" w:rsidRPr="004D7410" w:rsidRDefault="00CA2305" w:rsidP="00E84E1D">
            <w:pPr>
              <w:bidi w:val="0"/>
              <w:jc w:val="left"/>
              <w:rPr>
                <w:rFonts w:cstheme="majorBidi"/>
                <w:sz w:val="18"/>
                <w:szCs w:val="18"/>
              </w:rPr>
            </w:pPr>
            <w:r w:rsidRPr="004D7410">
              <w:rPr>
                <w:rFonts w:cstheme="majorBidi"/>
                <w:sz w:val="18"/>
                <w:szCs w:val="18"/>
              </w:rPr>
              <w:t>Cetiran Spatial Plan</w:t>
            </w:r>
          </w:p>
        </w:tc>
        <w:tc>
          <w:tcPr>
            <w:tcW w:w="599" w:type="pct"/>
            <w:vAlign w:val="center"/>
          </w:tcPr>
          <w:p w14:paraId="1F3ED6DF" w14:textId="77777777" w:rsidR="00CA2305" w:rsidRPr="004D7410" w:rsidRDefault="00CA2305" w:rsidP="00E84E1D">
            <w:pPr>
              <w:bidi w:val="0"/>
              <w:jc w:val="left"/>
              <w:rPr>
                <w:rFonts w:cstheme="majorBidi"/>
                <w:sz w:val="18"/>
                <w:szCs w:val="18"/>
              </w:rPr>
            </w:pPr>
            <w:r w:rsidRPr="004D7410">
              <w:rPr>
                <w:rFonts w:cstheme="majorBidi"/>
                <w:sz w:val="18"/>
                <w:szCs w:val="18"/>
              </w:rPr>
              <w:t>1976</w:t>
            </w:r>
          </w:p>
        </w:tc>
        <w:tc>
          <w:tcPr>
            <w:tcW w:w="760" w:type="pct"/>
            <w:vAlign w:val="center"/>
          </w:tcPr>
          <w:p w14:paraId="48C5E34E" w14:textId="77777777" w:rsidR="00CA2305" w:rsidRPr="004D7410" w:rsidRDefault="00CA2305" w:rsidP="00E84E1D">
            <w:pPr>
              <w:bidi w:val="0"/>
              <w:jc w:val="left"/>
              <w:rPr>
                <w:rFonts w:cstheme="majorBidi"/>
                <w:sz w:val="18"/>
                <w:szCs w:val="18"/>
              </w:rPr>
            </w:pPr>
            <w:r w:rsidRPr="004D7410">
              <w:rPr>
                <w:rFonts w:cstheme="majorBidi"/>
                <w:sz w:val="18"/>
                <w:szCs w:val="18"/>
              </w:rPr>
              <w:t>PBO</w:t>
            </w:r>
            <w:r w:rsidRPr="004D7410">
              <w:rPr>
                <w:rStyle w:val="FootnoteReference"/>
                <w:rFonts w:asciiTheme="majorBidi" w:hAnsiTheme="majorBidi" w:cstheme="majorBidi"/>
                <w:sz w:val="18"/>
                <w:szCs w:val="18"/>
              </w:rPr>
              <w:footnoteReference w:id="4"/>
            </w:r>
          </w:p>
        </w:tc>
      </w:tr>
      <w:tr w:rsidR="00CA2305" w:rsidRPr="004D7410" w14:paraId="53484EA9" w14:textId="77777777" w:rsidTr="00E84E1D">
        <w:tc>
          <w:tcPr>
            <w:tcW w:w="287" w:type="pct"/>
            <w:vMerge/>
          </w:tcPr>
          <w:p w14:paraId="32419812" w14:textId="77777777" w:rsidR="00CA2305" w:rsidRPr="004D7410" w:rsidRDefault="00CA2305" w:rsidP="00E84E1D">
            <w:pPr>
              <w:bidi w:val="0"/>
              <w:jc w:val="center"/>
              <w:rPr>
                <w:rFonts w:cstheme="majorBidi"/>
                <w:sz w:val="18"/>
                <w:szCs w:val="18"/>
              </w:rPr>
            </w:pPr>
          </w:p>
        </w:tc>
        <w:tc>
          <w:tcPr>
            <w:tcW w:w="811" w:type="pct"/>
            <w:vMerge/>
          </w:tcPr>
          <w:p w14:paraId="1973B47F" w14:textId="77777777" w:rsidR="00CA2305" w:rsidRPr="004D7410" w:rsidRDefault="00CA2305" w:rsidP="00E84E1D">
            <w:pPr>
              <w:bidi w:val="0"/>
              <w:jc w:val="left"/>
              <w:rPr>
                <w:rFonts w:cstheme="majorBidi"/>
                <w:sz w:val="18"/>
                <w:szCs w:val="18"/>
              </w:rPr>
            </w:pPr>
          </w:p>
        </w:tc>
        <w:tc>
          <w:tcPr>
            <w:tcW w:w="2543" w:type="pct"/>
            <w:vAlign w:val="center"/>
          </w:tcPr>
          <w:p w14:paraId="06E02A55" w14:textId="77777777" w:rsidR="00CA2305" w:rsidRPr="004D7410" w:rsidRDefault="00CA2305" w:rsidP="00E84E1D">
            <w:pPr>
              <w:bidi w:val="0"/>
              <w:jc w:val="left"/>
              <w:rPr>
                <w:rFonts w:cstheme="majorBidi"/>
                <w:sz w:val="18"/>
                <w:szCs w:val="18"/>
              </w:rPr>
            </w:pPr>
            <w:r w:rsidRPr="004D7410">
              <w:rPr>
                <w:rFonts w:cstheme="majorBidi"/>
                <w:sz w:val="18"/>
                <w:szCs w:val="18"/>
              </w:rPr>
              <w:t>Iran National Spatial Plan</w:t>
            </w:r>
          </w:p>
        </w:tc>
        <w:tc>
          <w:tcPr>
            <w:tcW w:w="599" w:type="pct"/>
            <w:vAlign w:val="center"/>
          </w:tcPr>
          <w:p w14:paraId="60C4A936" w14:textId="77777777" w:rsidR="00CA2305" w:rsidRPr="004D7410" w:rsidRDefault="00CA2305" w:rsidP="00E84E1D">
            <w:pPr>
              <w:bidi w:val="0"/>
              <w:jc w:val="left"/>
              <w:rPr>
                <w:rFonts w:cstheme="majorBidi"/>
                <w:sz w:val="18"/>
                <w:szCs w:val="18"/>
              </w:rPr>
            </w:pPr>
            <w:r w:rsidRPr="004D7410">
              <w:rPr>
                <w:rFonts w:cstheme="majorBidi"/>
                <w:sz w:val="18"/>
                <w:szCs w:val="18"/>
              </w:rPr>
              <w:t>2021</w:t>
            </w:r>
          </w:p>
        </w:tc>
        <w:tc>
          <w:tcPr>
            <w:tcW w:w="760" w:type="pct"/>
            <w:vAlign w:val="center"/>
          </w:tcPr>
          <w:p w14:paraId="739C6E81" w14:textId="77777777" w:rsidR="00CA2305" w:rsidRPr="004D7410" w:rsidRDefault="00CA2305" w:rsidP="00E84E1D">
            <w:pPr>
              <w:bidi w:val="0"/>
              <w:jc w:val="left"/>
              <w:rPr>
                <w:rFonts w:cstheme="majorBidi"/>
                <w:sz w:val="18"/>
                <w:szCs w:val="18"/>
              </w:rPr>
            </w:pPr>
            <w:r w:rsidRPr="004D7410">
              <w:rPr>
                <w:rFonts w:cstheme="majorBidi"/>
                <w:sz w:val="18"/>
                <w:szCs w:val="18"/>
              </w:rPr>
              <w:t>SCoSP</w:t>
            </w:r>
            <w:r w:rsidRPr="004D7410">
              <w:rPr>
                <w:rStyle w:val="FootnoteReference"/>
                <w:rFonts w:asciiTheme="majorBidi" w:hAnsiTheme="majorBidi" w:cstheme="majorBidi"/>
                <w:sz w:val="18"/>
                <w:szCs w:val="18"/>
              </w:rPr>
              <w:footnoteReference w:id="5"/>
            </w:r>
          </w:p>
        </w:tc>
      </w:tr>
      <w:tr w:rsidR="00CA2305" w:rsidRPr="004D7410" w14:paraId="72FF774C" w14:textId="77777777" w:rsidTr="00E84E1D">
        <w:tc>
          <w:tcPr>
            <w:tcW w:w="287" w:type="pct"/>
            <w:vMerge/>
          </w:tcPr>
          <w:p w14:paraId="17FE96B8" w14:textId="77777777" w:rsidR="00CA2305" w:rsidRPr="004D7410" w:rsidRDefault="00CA2305" w:rsidP="00E84E1D">
            <w:pPr>
              <w:bidi w:val="0"/>
              <w:jc w:val="center"/>
              <w:rPr>
                <w:rFonts w:cstheme="majorBidi"/>
                <w:sz w:val="18"/>
                <w:szCs w:val="18"/>
              </w:rPr>
            </w:pPr>
          </w:p>
        </w:tc>
        <w:tc>
          <w:tcPr>
            <w:tcW w:w="811" w:type="pct"/>
            <w:vMerge/>
          </w:tcPr>
          <w:p w14:paraId="1CE8C4D9" w14:textId="77777777" w:rsidR="00CA2305" w:rsidRPr="004D7410" w:rsidRDefault="00CA2305" w:rsidP="00E84E1D">
            <w:pPr>
              <w:bidi w:val="0"/>
              <w:jc w:val="left"/>
              <w:rPr>
                <w:rFonts w:cstheme="majorBidi"/>
                <w:sz w:val="18"/>
                <w:szCs w:val="18"/>
              </w:rPr>
            </w:pPr>
          </w:p>
        </w:tc>
        <w:tc>
          <w:tcPr>
            <w:tcW w:w="2543" w:type="pct"/>
            <w:vAlign w:val="center"/>
          </w:tcPr>
          <w:p w14:paraId="28D46E8F" w14:textId="77777777" w:rsidR="00CA2305" w:rsidRPr="004D7410" w:rsidRDefault="00CA2305" w:rsidP="00E84E1D">
            <w:pPr>
              <w:bidi w:val="0"/>
              <w:jc w:val="left"/>
              <w:rPr>
                <w:rFonts w:cstheme="majorBidi"/>
                <w:sz w:val="18"/>
                <w:szCs w:val="18"/>
              </w:rPr>
            </w:pPr>
            <w:r w:rsidRPr="004D7410">
              <w:rPr>
                <w:rFonts w:cstheme="majorBidi"/>
                <w:sz w:val="18"/>
                <w:szCs w:val="18"/>
              </w:rPr>
              <w:t>Regional Spatial plans at a glance</w:t>
            </w:r>
          </w:p>
        </w:tc>
        <w:tc>
          <w:tcPr>
            <w:tcW w:w="599" w:type="pct"/>
            <w:vAlign w:val="center"/>
          </w:tcPr>
          <w:p w14:paraId="78A2207D" w14:textId="77777777" w:rsidR="00CA2305" w:rsidRPr="004D7410" w:rsidRDefault="00CA2305" w:rsidP="00E84E1D">
            <w:pPr>
              <w:bidi w:val="0"/>
              <w:jc w:val="left"/>
              <w:rPr>
                <w:rFonts w:cstheme="majorBidi"/>
                <w:sz w:val="18"/>
                <w:szCs w:val="18"/>
              </w:rPr>
            </w:pPr>
            <w:r w:rsidRPr="004D7410">
              <w:rPr>
                <w:rFonts w:cstheme="majorBidi"/>
                <w:sz w:val="18"/>
                <w:szCs w:val="18"/>
              </w:rPr>
              <w:t>2020</w:t>
            </w:r>
          </w:p>
        </w:tc>
        <w:tc>
          <w:tcPr>
            <w:tcW w:w="760" w:type="pct"/>
            <w:vAlign w:val="center"/>
          </w:tcPr>
          <w:p w14:paraId="7EC5529E" w14:textId="77777777" w:rsidR="00CA2305" w:rsidRPr="004D7410" w:rsidRDefault="00CA2305" w:rsidP="00E84E1D">
            <w:pPr>
              <w:bidi w:val="0"/>
              <w:jc w:val="left"/>
              <w:rPr>
                <w:rFonts w:cstheme="majorBidi"/>
                <w:sz w:val="18"/>
                <w:szCs w:val="18"/>
              </w:rPr>
            </w:pPr>
            <w:r w:rsidRPr="004D7410">
              <w:rPr>
                <w:rFonts w:cstheme="majorBidi"/>
                <w:sz w:val="18"/>
                <w:szCs w:val="18"/>
              </w:rPr>
              <w:t>SCoSP</w:t>
            </w:r>
          </w:p>
        </w:tc>
      </w:tr>
      <w:tr w:rsidR="00CA2305" w:rsidRPr="004D7410" w14:paraId="35A8EFF1" w14:textId="77777777" w:rsidTr="00E84E1D">
        <w:tc>
          <w:tcPr>
            <w:tcW w:w="287" w:type="pct"/>
            <w:vMerge/>
          </w:tcPr>
          <w:p w14:paraId="4D90A135" w14:textId="77777777" w:rsidR="00CA2305" w:rsidRPr="004D7410" w:rsidRDefault="00CA2305" w:rsidP="00E84E1D">
            <w:pPr>
              <w:bidi w:val="0"/>
              <w:jc w:val="center"/>
              <w:rPr>
                <w:rFonts w:cstheme="majorBidi"/>
                <w:sz w:val="18"/>
                <w:szCs w:val="18"/>
              </w:rPr>
            </w:pPr>
          </w:p>
        </w:tc>
        <w:tc>
          <w:tcPr>
            <w:tcW w:w="811" w:type="pct"/>
            <w:vMerge/>
          </w:tcPr>
          <w:p w14:paraId="40855F2C" w14:textId="77777777" w:rsidR="00CA2305" w:rsidRPr="004D7410" w:rsidRDefault="00CA2305" w:rsidP="00E84E1D">
            <w:pPr>
              <w:bidi w:val="0"/>
              <w:jc w:val="left"/>
              <w:rPr>
                <w:rFonts w:cstheme="majorBidi"/>
                <w:sz w:val="18"/>
                <w:szCs w:val="18"/>
              </w:rPr>
            </w:pPr>
          </w:p>
        </w:tc>
        <w:tc>
          <w:tcPr>
            <w:tcW w:w="2543" w:type="pct"/>
            <w:vAlign w:val="center"/>
          </w:tcPr>
          <w:p w14:paraId="57A0EA8F" w14:textId="77777777" w:rsidR="00CA2305" w:rsidRPr="004D7410" w:rsidRDefault="00CA2305" w:rsidP="00E84E1D">
            <w:pPr>
              <w:bidi w:val="0"/>
              <w:jc w:val="left"/>
              <w:rPr>
                <w:rFonts w:cstheme="majorBidi"/>
                <w:sz w:val="18"/>
                <w:szCs w:val="18"/>
              </w:rPr>
            </w:pPr>
            <w:r w:rsidRPr="004D7410">
              <w:rPr>
                <w:rFonts w:cstheme="majorBidi"/>
                <w:sz w:val="18"/>
                <w:szCs w:val="18"/>
              </w:rPr>
              <w:t>Regional studies and Iran Spatial plan</w:t>
            </w:r>
          </w:p>
        </w:tc>
        <w:tc>
          <w:tcPr>
            <w:tcW w:w="599" w:type="pct"/>
            <w:vAlign w:val="center"/>
          </w:tcPr>
          <w:p w14:paraId="5353460A" w14:textId="77777777" w:rsidR="00CA2305" w:rsidRPr="004D7410" w:rsidRDefault="00CA2305" w:rsidP="00E84E1D">
            <w:pPr>
              <w:bidi w:val="0"/>
              <w:jc w:val="left"/>
              <w:rPr>
                <w:rFonts w:cstheme="majorBidi"/>
                <w:sz w:val="18"/>
                <w:szCs w:val="18"/>
              </w:rPr>
            </w:pPr>
            <w:r w:rsidRPr="004D7410">
              <w:rPr>
                <w:rFonts w:cstheme="majorBidi"/>
                <w:sz w:val="18"/>
                <w:szCs w:val="18"/>
              </w:rPr>
              <w:t>2019</w:t>
            </w:r>
          </w:p>
        </w:tc>
        <w:tc>
          <w:tcPr>
            <w:tcW w:w="760" w:type="pct"/>
            <w:vAlign w:val="center"/>
          </w:tcPr>
          <w:p w14:paraId="3CB2E285" w14:textId="77777777" w:rsidR="00CA2305" w:rsidRPr="004D7410" w:rsidRDefault="00CA2305" w:rsidP="00E84E1D">
            <w:pPr>
              <w:bidi w:val="0"/>
              <w:jc w:val="left"/>
              <w:rPr>
                <w:rFonts w:cstheme="majorBidi"/>
                <w:sz w:val="18"/>
                <w:szCs w:val="18"/>
              </w:rPr>
            </w:pPr>
            <w:r w:rsidRPr="004D7410">
              <w:rPr>
                <w:rFonts w:cstheme="majorBidi"/>
                <w:sz w:val="18"/>
                <w:szCs w:val="18"/>
              </w:rPr>
              <w:t>IPRC</w:t>
            </w:r>
            <w:r w:rsidRPr="004D7410">
              <w:rPr>
                <w:rStyle w:val="FootnoteReference"/>
                <w:rFonts w:asciiTheme="majorBidi" w:hAnsiTheme="majorBidi" w:cstheme="majorBidi"/>
                <w:sz w:val="18"/>
                <w:szCs w:val="18"/>
              </w:rPr>
              <w:footnoteReference w:id="6"/>
            </w:r>
          </w:p>
        </w:tc>
      </w:tr>
      <w:tr w:rsidR="00CA2305" w:rsidRPr="004D7410" w14:paraId="76C69A71" w14:textId="77777777" w:rsidTr="00E84E1D">
        <w:tc>
          <w:tcPr>
            <w:tcW w:w="287" w:type="pct"/>
            <w:vMerge/>
          </w:tcPr>
          <w:p w14:paraId="2D09D269" w14:textId="77777777" w:rsidR="00CA2305" w:rsidRPr="004D7410" w:rsidRDefault="00CA2305" w:rsidP="00E84E1D">
            <w:pPr>
              <w:bidi w:val="0"/>
              <w:jc w:val="center"/>
              <w:rPr>
                <w:rFonts w:cstheme="majorBidi"/>
                <w:sz w:val="18"/>
                <w:szCs w:val="18"/>
              </w:rPr>
            </w:pPr>
          </w:p>
        </w:tc>
        <w:tc>
          <w:tcPr>
            <w:tcW w:w="811" w:type="pct"/>
            <w:vMerge w:val="restart"/>
            <w:vAlign w:val="center"/>
          </w:tcPr>
          <w:p w14:paraId="6CD9C229" w14:textId="77777777" w:rsidR="00CA2305" w:rsidRPr="004D7410" w:rsidRDefault="00CA2305" w:rsidP="00E84E1D">
            <w:pPr>
              <w:bidi w:val="0"/>
              <w:jc w:val="left"/>
              <w:rPr>
                <w:rFonts w:cstheme="majorBidi"/>
                <w:sz w:val="18"/>
                <w:szCs w:val="18"/>
              </w:rPr>
            </w:pPr>
            <w:r w:rsidRPr="004D7410">
              <w:rPr>
                <w:rFonts w:cstheme="majorBidi"/>
                <w:sz w:val="18"/>
                <w:szCs w:val="18"/>
              </w:rPr>
              <w:t>National Urban Plans and Regulations</w:t>
            </w:r>
          </w:p>
        </w:tc>
        <w:tc>
          <w:tcPr>
            <w:tcW w:w="2543" w:type="pct"/>
            <w:vAlign w:val="center"/>
          </w:tcPr>
          <w:p w14:paraId="78FA8BB0" w14:textId="77777777" w:rsidR="00CA2305" w:rsidRPr="004D7410" w:rsidRDefault="00CA2305" w:rsidP="00E84E1D">
            <w:pPr>
              <w:bidi w:val="0"/>
              <w:jc w:val="left"/>
              <w:rPr>
                <w:rFonts w:cstheme="majorBidi"/>
                <w:sz w:val="18"/>
                <w:szCs w:val="18"/>
              </w:rPr>
            </w:pPr>
            <w:r w:rsidRPr="004D7410">
              <w:rPr>
                <w:rFonts w:cstheme="majorBidi"/>
                <w:sz w:val="18"/>
                <w:szCs w:val="18"/>
              </w:rPr>
              <w:t>Iran National Physical Plan</w:t>
            </w:r>
          </w:p>
        </w:tc>
        <w:tc>
          <w:tcPr>
            <w:tcW w:w="599" w:type="pct"/>
            <w:vAlign w:val="center"/>
          </w:tcPr>
          <w:p w14:paraId="3ECDD540" w14:textId="77777777" w:rsidR="00CA2305" w:rsidRPr="004D7410" w:rsidRDefault="00CA2305" w:rsidP="00E84E1D">
            <w:pPr>
              <w:bidi w:val="0"/>
              <w:jc w:val="left"/>
              <w:rPr>
                <w:rFonts w:cstheme="majorBidi"/>
                <w:sz w:val="18"/>
                <w:szCs w:val="18"/>
              </w:rPr>
            </w:pPr>
            <w:r w:rsidRPr="004D7410">
              <w:rPr>
                <w:rFonts w:cstheme="majorBidi"/>
                <w:sz w:val="18"/>
                <w:szCs w:val="18"/>
              </w:rPr>
              <w:t>1996</w:t>
            </w:r>
          </w:p>
        </w:tc>
        <w:tc>
          <w:tcPr>
            <w:tcW w:w="760" w:type="pct"/>
            <w:vAlign w:val="center"/>
          </w:tcPr>
          <w:p w14:paraId="797ACAE5" w14:textId="77777777" w:rsidR="00CA2305" w:rsidRPr="004D7410" w:rsidRDefault="00CA2305" w:rsidP="00E84E1D">
            <w:pPr>
              <w:bidi w:val="0"/>
              <w:jc w:val="left"/>
              <w:rPr>
                <w:rFonts w:cstheme="majorBidi"/>
                <w:sz w:val="18"/>
                <w:szCs w:val="18"/>
              </w:rPr>
            </w:pPr>
            <w:r w:rsidRPr="004D7410">
              <w:rPr>
                <w:rFonts w:cstheme="majorBidi"/>
                <w:sz w:val="18"/>
                <w:szCs w:val="18"/>
              </w:rPr>
              <w:t>MoRUD</w:t>
            </w:r>
            <w:r w:rsidRPr="004D7410">
              <w:rPr>
                <w:rStyle w:val="FootnoteReference"/>
                <w:rFonts w:asciiTheme="majorBidi" w:hAnsiTheme="majorBidi" w:cstheme="majorBidi"/>
                <w:sz w:val="18"/>
                <w:szCs w:val="18"/>
              </w:rPr>
              <w:footnoteReference w:id="7"/>
            </w:r>
          </w:p>
        </w:tc>
      </w:tr>
      <w:tr w:rsidR="00CA2305" w:rsidRPr="004D7410" w14:paraId="63E506DB" w14:textId="77777777" w:rsidTr="00E84E1D">
        <w:tc>
          <w:tcPr>
            <w:tcW w:w="287" w:type="pct"/>
            <w:vMerge/>
          </w:tcPr>
          <w:p w14:paraId="3C1FC694" w14:textId="77777777" w:rsidR="00CA2305" w:rsidRPr="004D7410" w:rsidRDefault="00CA2305" w:rsidP="00E84E1D">
            <w:pPr>
              <w:bidi w:val="0"/>
              <w:jc w:val="center"/>
              <w:rPr>
                <w:rFonts w:cstheme="majorBidi"/>
                <w:sz w:val="18"/>
                <w:szCs w:val="18"/>
              </w:rPr>
            </w:pPr>
          </w:p>
        </w:tc>
        <w:tc>
          <w:tcPr>
            <w:tcW w:w="811" w:type="pct"/>
            <w:vMerge/>
            <w:vAlign w:val="center"/>
          </w:tcPr>
          <w:p w14:paraId="2A11FA67" w14:textId="77777777" w:rsidR="00CA2305" w:rsidRPr="004D7410" w:rsidRDefault="00CA2305" w:rsidP="00E84E1D">
            <w:pPr>
              <w:bidi w:val="0"/>
              <w:jc w:val="left"/>
              <w:rPr>
                <w:rFonts w:cstheme="majorBidi"/>
                <w:sz w:val="18"/>
                <w:szCs w:val="18"/>
              </w:rPr>
            </w:pPr>
          </w:p>
        </w:tc>
        <w:tc>
          <w:tcPr>
            <w:tcW w:w="2543" w:type="pct"/>
            <w:vAlign w:val="center"/>
          </w:tcPr>
          <w:p w14:paraId="0EC004B5" w14:textId="77777777" w:rsidR="00CA2305" w:rsidRPr="004D7410" w:rsidRDefault="00CA2305" w:rsidP="00E84E1D">
            <w:pPr>
              <w:bidi w:val="0"/>
              <w:jc w:val="left"/>
              <w:rPr>
                <w:rFonts w:cstheme="majorBidi"/>
                <w:sz w:val="18"/>
                <w:szCs w:val="18"/>
              </w:rPr>
            </w:pPr>
            <w:r w:rsidRPr="004D7410">
              <w:rPr>
                <w:rFonts w:cstheme="majorBidi"/>
                <w:sz w:val="18"/>
                <w:szCs w:val="18"/>
              </w:rPr>
              <w:t>Comprehensive Housing Plan: Consolidation Document</w:t>
            </w:r>
          </w:p>
        </w:tc>
        <w:tc>
          <w:tcPr>
            <w:tcW w:w="599" w:type="pct"/>
            <w:vAlign w:val="center"/>
          </w:tcPr>
          <w:p w14:paraId="77814B93" w14:textId="77777777" w:rsidR="00CA2305" w:rsidRPr="004D7410" w:rsidRDefault="00CA2305" w:rsidP="00E84E1D">
            <w:pPr>
              <w:bidi w:val="0"/>
              <w:jc w:val="left"/>
              <w:rPr>
                <w:rFonts w:cstheme="majorBidi"/>
                <w:sz w:val="18"/>
                <w:szCs w:val="18"/>
              </w:rPr>
            </w:pPr>
            <w:r w:rsidRPr="004D7410">
              <w:rPr>
                <w:rFonts w:cstheme="majorBidi"/>
                <w:sz w:val="18"/>
                <w:szCs w:val="18"/>
              </w:rPr>
              <w:t>2015</w:t>
            </w:r>
          </w:p>
        </w:tc>
        <w:tc>
          <w:tcPr>
            <w:tcW w:w="760" w:type="pct"/>
            <w:vAlign w:val="center"/>
          </w:tcPr>
          <w:p w14:paraId="363D2C9B" w14:textId="77777777" w:rsidR="00CA2305" w:rsidRPr="004D7410" w:rsidRDefault="00CA2305" w:rsidP="00E84E1D">
            <w:pPr>
              <w:bidi w:val="0"/>
              <w:jc w:val="left"/>
              <w:rPr>
                <w:rFonts w:cstheme="majorBidi"/>
                <w:sz w:val="18"/>
                <w:szCs w:val="18"/>
              </w:rPr>
            </w:pPr>
            <w:r w:rsidRPr="004D7410">
              <w:rPr>
                <w:rFonts w:cstheme="majorBidi"/>
                <w:sz w:val="18"/>
                <w:szCs w:val="18"/>
              </w:rPr>
              <w:t>MoRUD</w:t>
            </w:r>
          </w:p>
        </w:tc>
      </w:tr>
      <w:tr w:rsidR="00CA2305" w:rsidRPr="004D7410" w14:paraId="180168CE" w14:textId="77777777" w:rsidTr="00E84E1D">
        <w:tc>
          <w:tcPr>
            <w:tcW w:w="287" w:type="pct"/>
            <w:vMerge/>
          </w:tcPr>
          <w:p w14:paraId="6444E383" w14:textId="77777777" w:rsidR="00CA2305" w:rsidRPr="004D7410" w:rsidRDefault="00CA2305" w:rsidP="00E84E1D">
            <w:pPr>
              <w:bidi w:val="0"/>
              <w:jc w:val="center"/>
              <w:rPr>
                <w:rFonts w:cstheme="majorBidi"/>
                <w:sz w:val="18"/>
                <w:szCs w:val="18"/>
              </w:rPr>
            </w:pPr>
          </w:p>
        </w:tc>
        <w:tc>
          <w:tcPr>
            <w:tcW w:w="811" w:type="pct"/>
            <w:vMerge/>
            <w:vAlign w:val="center"/>
          </w:tcPr>
          <w:p w14:paraId="41D8FE45" w14:textId="77777777" w:rsidR="00CA2305" w:rsidRPr="004D7410" w:rsidRDefault="00CA2305" w:rsidP="00E84E1D">
            <w:pPr>
              <w:bidi w:val="0"/>
              <w:jc w:val="left"/>
              <w:rPr>
                <w:rFonts w:cstheme="majorBidi"/>
                <w:sz w:val="18"/>
                <w:szCs w:val="18"/>
              </w:rPr>
            </w:pPr>
          </w:p>
        </w:tc>
        <w:tc>
          <w:tcPr>
            <w:tcW w:w="2543" w:type="pct"/>
            <w:vAlign w:val="center"/>
          </w:tcPr>
          <w:p w14:paraId="3C9F6333" w14:textId="77777777" w:rsidR="00CA2305" w:rsidRPr="004D7410" w:rsidRDefault="00CA2305" w:rsidP="00E84E1D">
            <w:pPr>
              <w:bidi w:val="0"/>
              <w:jc w:val="left"/>
              <w:rPr>
                <w:rFonts w:cstheme="majorBidi"/>
                <w:sz w:val="18"/>
                <w:szCs w:val="18"/>
              </w:rPr>
            </w:pPr>
            <w:r w:rsidRPr="004D7410">
              <w:rPr>
                <w:rFonts w:cstheme="majorBidi"/>
                <w:sz w:val="18"/>
                <w:szCs w:val="18"/>
              </w:rPr>
              <w:t>Framework, guidelines and Terms of Reference of preparing comprehensive urban plans: a new approach  and method</w:t>
            </w:r>
          </w:p>
        </w:tc>
        <w:tc>
          <w:tcPr>
            <w:tcW w:w="599" w:type="pct"/>
            <w:vAlign w:val="center"/>
          </w:tcPr>
          <w:p w14:paraId="49AD75F7" w14:textId="77777777" w:rsidR="00CA2305" w:rsidRPr="004D7410" w:rsidRDefault="00CA2305" w:rsidP="00E84E1D">
            <w:pPr>
              <w:bidi w:val="0"/>
              <w:jc w:val="left"/>
              <w:rPr>
                <w:rFonts w:cstheme="majorBidi"/>
                <w:sz w:val="18"/>
                <w:szCs w:val="18"/>
              </w:rPr>
            </w:pPr>
            <w:r w:rsidRPr="004D7410">
              <w:rPr>
                <w:rFonts w:cstheme="majorBidi"/>
                <w:sz w:val="18"/>
                <w:szCs w:val="18"/>
              </w:rPr>
              <w:t>2020</w:t>
            </w:r>
          </w:p>
        </w:tc>
        <w:tc>
          <w:tcPr>
            <w:tcW w:w="760" w:type="pct"/>
            <w:vAlign w:val="center"/>
          </w:tcPr>
          <w:p w14:paraId="1E9367CA" w14:textId="77777777" w:rsidR="00CA2305" w:rsidRPr="004D7410" w:rsidRDefault="00CA2305" w:rsidP="00E84E1D">
            <w:pPr>
              <w:bidi w:val="0"/>
              <w:jc w:val="left"/>
              <w:rPr>
                <w:rFonts w:cstheme="majorBidi"/>
                <w:sz w:val="18"/>
                <w:szCs w:val="18"/>
              </w:rPr>
            </w:pPr>
            <w:r w:rsidRPr="004D7410">
              <w:rPr>
                <w:rFonts w:cstheme="majorBidi"/>
                <w:sz w:val="18"/>
                <w:szCs w:val="18"/>
              </w:rPr>
              <w:t>MoRUD</w:t>
            </w:r>
          </w:p>
        </w:tc>
      </w:tr>
      <w:tr w:rsidR="00CA2305" w:rsidRPr="004D7410" w14:paraId="6E4AE6B4" w14:textId="77777777" w:rsidTr="00E84E1D">
        <w:tc>
          <w:tcPr>
            <w:tcW w:w="287" w:type="pct"/>
            <w:vMerge/>
          </w:tcPr>
          <w:p w14:paraId="091E7810" w14:textId="77777777" w:rsidR="00CA2305" w:rsidRPr="004D7410" w:rsidRDefault="00CA2305" w:rsidP="00E84E1D">
            <w:pPr>
              <w:bidi w:val="0"/>
              <w:jc w:val="center"/>
              <w:rPr>
                <w:rFonts w:cstheme="majorBidi"/>
                <w:sz w:val="18"/>
                <w:szCs w:val="18"/>
              </w:rPr>
            </w:pPr>
          </w:p>
        </w:tc>
        <w:tc>
          <w:tcPr>
            <w:tcW w:w="811" w:type="pct"/>
            <w:vMerge/>
            <w:vAlign w:val="center"/>
          </w:tcPr>
          <w:p w14:paraId="70F0AD64" w14:textId="77777777" w:rsidR="00CA2305" w:rsidRPr="004D7410" w:rsidRDefault="00CA2305" w:rsidP="00E84E1D">
            <w:pPr>
              <w:bidi w:val="0"/>
              <w:jc w:val="left"/>
              <w:rPr>
                <w:rFonts w:cstheme="majorBidi"/>
                <w:sz w:val="18"/>
                <w:szCs w:val="18"/>
              </w:rPr>
            </w:pPr>
          </w:p>
        </w:tc>
        <w:tc>
          <w:tcPr>
            <w:tcW w:w="2543" w:type="pct"/>
            <w:vAlign w:val="center"/>
          </w:tcPr>
          <w:p w14:paraId="5C38BC47" w14:textId="77777777" w:rsidR="00CA2305" w:rsidRPr="004D7410" w:rsidRDefault="00CA2305" w:rsidP="00E84E1D">
            <w:pPr>
              <w:bidi w:val="0"/>
              <w:jc w:val="left"/>
              <w:rPr>
                <w:rFonts w:cstheme="majorBidi"/>
                <w:sz w:val="18"/>
                <w:szCs w:val="18"/>
              </w:rPr>
            </w:pPr>
            <w:r w:rsidRPr="004D7410">
              <w:rPr>
                <w:rFonts w:cstheme="majorBidi"/>
                <w:sz w:val="18"/>
                <w:szCs w:val="18"/>
              </w:rPr>
              <w:t>Revision of the procedure of identifying deteriorated urban areas and neighborhoods</w:t>
            </w:r>
          </w:p>
        </w:tc>
        <w:tc>
          <w:tcPr>
            <w:tcW w:w="599" w:type="pct"/>
            <w:vAlign w:val="center"/>
          </w:tcPr>
          <w:p w14:paraId="079BDFD1" w14:textId="77777777" w:rsidR="00CA2305" w:rsidRPr="004D7410" w:rsidRDefault="00CA2305" w:rsidP="00E84E1D">
            <w:pPr>
              <w:bidi w:val="0"/>
              <w:jc w:val="left"/>
              <w:rPr>
                <w:rFonts w:cstheme="majorBidi"/>
                <w:sz w:val="18"/>
                <w:szCs w:val="18"/>
              </w:rPr>
            </w:pPr>
            <w:r w:rsidRPr="004D7410">
              <w:rPr>
                <w:rFonts w:cstheme="majorBidi"/>
                <w:sz w:val="18"/>
                <w:szCs w:val="18"/>
              </w:rPr>
              <w:t>2020</w:t>
            </w:r>
          </w:p>
        </w:tc>
        <w:tc>
          <w:tcPr>
            <w:tcW w:w="760" w:type="pct"/>
            <w:vAlign w:val="center"/>
          </w:tcPr>
          <w:p w14:paraId="01E5F73F" w14:textId="77777777" w:rsidR="00CA2305" w:rsidRPr="004D7410" w:rsidRDefault="00CA2305" w:rsidP="00E84E1D">
            <w:pPr>
              <w:bidi w:val="0"/>
              <w:jc w:val="left"/>
              <w:rPr>
                <w:rFonts w:cstheme="majorBidi"/>
                <w:sz w:val="18"/>
                <w:szCs w:val="18"/>
              </w:rPr>
            </w:pPr>
            <w:r w:rsidRPr="004D7410">
              <w:rPr>
                <w:rFonts w:cstheme="majorBidi"/>
                <w:sz w:val="18"/>
                <w:szCs w:val="18"/>
              </w:rPr>
              <w:t>MoRUD</w:t>
            </w:r>
          </w:p>
        </w:tc>
      </w:tr>
      <w:tr w:rsidR="00CA2305" w:rsidRPr="004D7410" w14:paraId="0564151E" w14:textId="77777777" w:rsidTr="00E84E1D">
        <w:tc>
          <w:tcPr>
            <w:tcW w:w="287" w:type="pct"/>
            <w:vMerge/>
          </w:tcPr>
          <w:p w14:paraId="4A8177C9" w14:textId="77777777" w:rsidR="00CA2305" w:rsidRPr="004D7410" w:rsidRDefault="00CA2305" w:rsidP="00E84E1D">
            <w:pPr>
              <w:bidi w:val="0"/>
              <w:jc w:val="center"/>
              <w:rPr>
                <w:rFonts w:cstheme="majorBidi"/>
                <w:sz w:val="18"/>
                <w:szCs w:val="18"/>
              </w:rPr>
            </w:pPr>
          </w:p>
        </w:tc>
        <w:tc>
          <w:tcPr>
            <w:tcW w:w="811" w:type="pct"/>
            <w:vMerge/>
            <w:vAlign w:val="center"/>
          </w:tcPr>
          <w:p w14:paraId="63DD3641" w14:textId="77777777" w:rsidR="00CA2305" w:rsidRPr="004D7410" w:rsidRDefault="00CA2305" w:rsidP="00E84E1D">
            <w:pPr>
              <w:bidi w:val="0"/>
              <w:jc w:val="left"/>
              <w:rPr>
                <w:rFonts w:cstheme="majorBidi"/>
                <w:sz w:val="18"/>
                <w:szCs w:val="18"/>
              </w:rPr>
            </w:pPr>
          </w:p>
        </w:tc>
        <w:tc>
          <w:tcPr>
            <w:tcW w:w="2543" w:type="pct"/>
            <w:vAlign w:val="center"/>
          </w:tcPr>
          <w:p w14:paraId="38774C75" w14:textId="77777777" w:rsidR="00CA2305" w:rsidRPr="004D7410" w:rsidRDefault="00CA2305" w:rsidP="00E84E1D">
            <w:pPr>
              <w:bidi w:val="0"/>
              <w:jc w:val="left"/>
              <w:rPr>
                <w:rFonts w:cstheme="majorBidi"/>
                <w:sz w:val="18"/>
                <w:szCs w:val="18"/>
              </w:rPr>
            </w:pPr>
            <w:r w:rsidRPr="004D7410">
              <w:rPr>
                <w:rFonts w:cstheme="majorBidi"/>
                <w:sz w:val="18"/>
                <w:szCs w:val="18"/>
              </w:rPr>
              <w:t>National Document on Organizing and Empowering Informal Settlements</w:t>
            </w:r>
          </w:p>
        </w:tc>
        <w:tc>
          <w:tcPr>
            <w:tcW w:w="599" w:type="pct"/>
            <w:vAlign w:val="center"/>
          </w:tcPr>
          <w:p w14:paraId="53BCED1C" w14:textId="77777777" w:rsidR="00CA2305" w:rsidRPr="004D7410" w:rsidRDefault="00CA2305" w:rsidP="00E84E1D">
            <w:pPr>
              <w:bidi w:val="0"/>
              <w:jc w:val="left"/>
              <w:rPr>
                <w:rFonts w:cstheme="majorBidi"/>
                <w:sz w:val="18"/>
                <w:szCs w:val="18"/>
              </w:rPr>
            </w:pPr>
            <w:r w:rsidRPr="004D7410">
              <w:rPr>
                <w:rFonts w:cstheme="majorBidi"/>
                <w:sz w:val="18"/>
                <w:szCs w:val="18"/>
              </w:rPr>
              <w:t>2004</w:t>
            </w:r>
          </w:p>
        </w:tc>
        <w:tc>
          <w:tcPr>
            <w:tcW w:w="760" w:type="pct"/>
            <w:vAlign w:val="center"/>
          </w:tcPr>
          <w:p w14:paraId="11E12564" w14:textId="77777777" w:rsidR="00CA2305" w:rsidRPr="004D7410" w:rsidRDefault="00CA2305" w:rsidP="00E84E1D">
            <w:pPr>
              <w:bidi w:val="0"/>
              <w:jc w:val="left"/>
              <w:rPr>
                <w:rFonts w:cstheme="majorBidi"/>
                <w:sz w:val="18"/>
                <w:szCs w:val="18"/>
              </w:rPr>
            </w:pPr>
            <w:r w:rsidRPr="004D7410">
              <w:rPr>
                <w:rFonts w:cstheme="majorBidi"/>
                <w:sz w:val="18"/>
                <w:szCs w:val="18"/>
              </w:rPr>
              <w:t>Cabinet of Ministers</w:t>
            </w:r>
          </w:p>
        </w:tc>
      </w:tr>
      <w:tr w:rsidR="00CA2305" w:rsidRPr="004D7410" w14:paraId="42EED478" w14:textId="77777777" w:rsidTr="00E84E1D">
        <w:tc>
          <w:tcPr>
            <w:tcW w:w="287" w:type="pct"/>
            <w:vMerge/>
          </w:tcPr>
          <w:p w14:paraId="6B8AE4AE" w14:textId="77777777" w:rsidR="00CA2305" w:rsidRPr="004D7410" w:rsidRDefault="00CA2305" w:rsidP="00E84E1D">
            <w:pPr>
              <w:bidi w:val="0"/>
              <w:jc w:val="center"/>
              <w:rPr>
                <w:rFonts w:cstheme="majorBidi"/>
                <w:sz w:val="18"/>
                <w:szCs w:val="18"/>
              </w:rPr>
            </w:pPr>
          </w:p>
        </w:tc>
        <w:tc>
          <w:tcPr>
            <w:tcW w:w="811" w:type="pct"/>
            <w:vMerge/>
            <w:vAlign w:val="center"/>
          </w:tcPr>
          <w:p w14:paraId="4A73DDAC" w14:textId="77777777" w:rsidR="00CA2305" w:rsidRPr="004D7410" w:rsidRDefault="00CA2305" w:rsidP="00E84E1D">
            <w:pPr>
              <w:bidi w:val="0"/>
              <w:jc w:val="left"/>
              <w:rPr>
                <w:rFonts w:cstheme="majorBidi"/>
                <w:sz w:val="18"/>
                <w:szCs w:val="18"/>
              </w:rPr>
            </w:pPr>
          </w:p>
        </w:tc>
        <w:tc>
          <w:tcPr>
            <w:tcW w:w="2543" w:type="pct"/>
            <w:vAlign w:val="center"/>
          </w:tcPr>
          <w:p w14:paraId="5A0BF011" w14:textId="77777777" w:rsidR="00CA2305" w:rsidRPr="004D7410" w:rsidRDefault="00CA2305" w:rsidP="00E84E1D">
            <w:pPr>
              <w:bidi w:val="0"/>
              <w:jc w:val="left"/>
              <w:rPr>
                <w:rFonts w:cstheme="majorBidi"/>
                <w:sz w:val="18"/>
                <w:szCs w:val="18"/>
              </w:rPr>
            </w:pPr>
            <w:r w:rsidRPr="004D7410">
              <w:rPr>
                <w:rFonts w:cstheme="majorBidi"/>
                <w:sz w:val="18"/>
                <w:szCs w:val="18"/>
              </w:rPr>
              <w:t>National Strategic Document for Tourism Development</w:t>
            </w:r>
          </w:p>
        </w:tc>
        <w:tc>
          <w:tcPr>
            <w:tcW w:w="599" w:type="pct"/>
            <w:vAlign w:val="center"/>
          </w:tcPr>
          <w:p w14:paraId="17059B30" w14:textId="77777777" w:rsidR="00CA2305" w:rsidRPr="004D7410" w:rsidRDefault="00CA2305" w:rsidP="00E84E1D">
            <w:pPr>
              <w:bidi w:val="0"/>
              <w:jc w:val="left"/>
              <w:rPr>
                <w:rFonts w:cstheme="majorBidi"/>
                <w:sz w:val="18"/>
                <w:szCs w:val="18"/>
              </w:rPr>
            </w:pPr>
            <w:r w:rsidRPr="004D7410">
              <w:rPr>
                <w:rFonts w:cstheme="majorBidi"/>
                <w:sz w:val="18"/>
                <w:szCs w:val="18"/>
              </w:rPr>
              <w:t>2020</w:t>
            </w:r>
          </w:p>
        </w:tc>
        <w:tc>
          <w:tcPr>
            <w:tcW w:w="760" w:type="pct"/>
            <w:vAlign w:val="center"/>
          </w:tcPr>
          <w:p w14:paraId="4D1F4033" w14:textId="77777777" w:rsidR="00CA2305" w:rsidRPr="004D7410" w:rsidRDefault="00CA2305" w:rsidP="00E84E1D">
            <w:pPr>
              <w:bidi w:val="0"/>
              <w:jc w:val="left"/>
              <w:rPr>
                <w:rFonts w:cstheme="majorBidi"/>
                <w:sz w:val="18"/>
                <w:szCs w:val="18"/>
              </w:rPr>
            </w:pPr>
            <w:r w:rsidRPr="004D7410">
              <w:rPr>
                <w:rFonts w:cstheme="majorBidi"/>
                <w:sz w:val="18"/>
                <w:szCs w:val="18"/>
              </w:rPr>
              <w:t>Cabinet of Ministers</w:t>
            </w:r>
          </w:p>
        </w:tc>
      </w:tr>
      <w:tr w:rsidR="00CA2305" w:rsidRPr="004D7410" w14:paraId="538F6CFD" w14:textId="77777777" w:rsidTr="00E84E1D">
        <w:tc>
          <w:tcPr>
            <w:tcW w:w="287" w:type="pct"/>
            <w:vMerge/>
          </w:tcPr>
          <w:p w14:paraId="5F59E7AB" w14:textId="77777777" w:rsidR="00CA2305" w:rsidRPr="004D7410" w:rsidRDefault="00CA2305" w:rsidP="00E84E1D">
            <w:pPr>
              <w:bidi w:val="0"/>
              <w:jc w:val="center"/>
              <w:rPr>
                <w:rFonts w:cstheme="majorBidi"/>
                <w:sz w:val="18"/>
                <w:szCs w:val="18"/>
              </w:rPr>
            </w:pPr>
          </w:p>
        </w:tc>
        <w:tc>
          <w:tcPr>
            <w:tcW w:w="811" w:type="pct"/>
            <w:vMerge/>
            <w:vAlign w:val="center"/>
          </w:tcPr>
          <w:p w14:paraId="1719706D" w14:textId="77777777" w:rsidR="00CA2305" w:rsidRPr="004D7410" w:rsidRDefault="00CA2305" w:rsidP="00E84E1D">
            <w:pPr>
              <w:bidi w:val="0"/>
              <w:jc w:val="left"/>
              <w:rPr>
                <w:rFonts w:cstheme="majorBidi"/>
                <w:sz w:val="18"/>
                <w:szCs w:val="18"/>
              </w:rPr>
            </w:pPr>
          </w:p>
        </w:tc>
        <w:tc>
          <w:tcPr>
            <w:tcW w:w="2543" w:type="pct"/>
            <w:vAlign w:val="center"/>
          </w:tcPr>
          <w:p w14:paraId="45FACF41" w14:textId="77777777" w:rsidR="00CA2305" w:rsidRPr="004D7410" w:rsidRDefault="00CA2305" w:rsidP="00E84E1D">
            <w:pPr>
              <w:bidi w:val="0"/>
              <w:jc w:val="left"/>
              <w:rPr>
                <w:rFonts w:cstheme="majorBidi"/>
                <w:sz w:val="18"/>
                <w:szCs w:val="18"/>
              </w:rPr>
            </w:pPr>
            <w:r w:rsidRPr="004D7410">
              <w:rPr>
                <w:rFonts w:cstheme="majorBidi"/>
                <w:sz w:val="18"/>
                <w:szCs w:val="18"/>
              </w:rPr>
              <w:t>National Strategic Document for Regeneration, Rehabilitation, Renovation, and Empowerment of Deteriorated and Dysfunctional Urban Areas</w:t>
            </w:r>
          </w:p>
        </w:tc>
        <w:tc>
          <w:tcPr>
            <w:tcW w:w="599" w:type="pct"/>
            <w:vAlign w:val="center"/>
          </w:tcPr>
          <w:p w14:paraId="41EDB94B" w14:textId="77777777" w:rsidR="00CA2305" w:rsidRPr="004D7410" w:rsidRDefault="00CA2305" w:rsidP="00E84E1D">
            <w:pPr>
              <w:bidi w:val="0"/>
              <w:jc w:val="left"/>
              <w:rPr>
                <w:rFonts w:cstheme="majorBidi"/>
                <w:sz w:val="18"/>
                <w:szCs w:val="18"/>
              </w:rPr>
            </w:pPr>
            <w:r w:rsidRPr="004D7410">
              <w:rPr>
                <w:rFonts w:cstheme="majorBidi"/>
                <w:sz w:val="18"/>
                <w:szCs w:val="18"/>
              </w:rPr>
              <w:t>2014</w:t>
            </w:r>
          </w:p>
        </w:tc>
        <w:tc>
          <w:tcPr>
            <w:tcW w:w="760" w:type="pct"/>
            <w:vAlign w:val="center"/>
          </w:tcPr>
          <w:p w14:paraId="57EA536D" w14:textId="77777777" w:rsidR="00CA2305" w:rsidRPr="004D7410" w:rsidRDefault="00CA2305" w:rsidP="00E84E1D">
            <w:pPr>
              <w:bidi w:val="0"/>
              <w:jc w:val="left"/>
              <w:rPr>
                <w:rFonts w:cstheme="majorBidi"/>
                <w:sz w:val="18"/>
                <w:szCs w:val="18"/>
              </w:rPr>
            </w:pPr>
            <w:r w:rsidRPr="004D7410">
              <w:rPr>
                <w:rFonts w:cstheme="majorBidi"/>
                <w:sz w:val="18"/>
                <w:szCs w:val="18"/>
              </w:rPr>
              <w:t>Cabinet of Ministers</w:t>
            </w:r>
          </w:p>
        </w:tc>
      </w:tr>
      <w:tr w:rsidR="00CA2305" w:rsidRPr="004D7410" w14:paraId="2AA367AD" w14:textId="77777777" w:rsidTr="00E84E1D">
        <w:tc>
          <w:tcPr>
            <w:tcW w:w="287" w:type="pct"/>
            <w:vMerge/>
          </w:tcPr>
          <w:p w14:paraId="4055116F" w14:textId="77777777" w:rsidR="00CA2305" w:rsidRPr="004D7410" w:rsidRDefault="00CA2305" w:rsidP="00E84E1D">
            <w:pPr>
              <w:bidi w:val="0"/>
              <w:jc w:val="center"/>
              <w:rPr>
                <w:rFonts w:cstheme="majorBidi"/>
                <w:sz w:val="18"/>
                <w:szCs w:val="18"/>
              </w:rPr>
            </w:pPr>
          </w:p>
        </w:tc>
        <w:tc>
          <w:tcPr>
            <w:tcW w:w="811" w:type="pct"/>
            <w:vMerge/>
            <w:vAlign w:val="center"/>
          </w:tcPr>
          <w:p w14:paraId="1A8A9BE7" w14:textId="77777777" w:rsidR="00CA2305" w:rsidRPr="004D7410" w:rsidRDefault="00CA2305" w:rsidP="00E84E1D">
            <w:pPr>
              <w:bidi w:val="0"/>
              <w:jc w:val="left"/>
              <w:rPr>
                <w:rFonts w:cstheme="majorBidi"/>
                <w:sz w:val="18"/>
                <w:szCs w:val="18"/>
              </w:rPr>
            </w:pPr>
          </w:p>
        </w:tc>
        <w:tc>
          <w:tcPr>
            <w:tcW w:w="2543" w:type="pct"/>
            <w:vAlign w:val="center"/>
          </w:tcPr>
          <w:p w14:paraId="528BB8D2" w14:textId="77777777" w:rsidR="00CA2305" w:rsidRPr="004D7410" w:rsidRDefault="00CA2305" w:rsidP="00E84E1D">
            <w:pPr>
              <w:bidi w:val="0"/>
              <w:jc w:val="left"/>
              <w:rPr>
                <w:rFonts w:cstheme="majorBidi"/>
                <w:sz w:val="18"/>
                <w:szCs w:val="18"/>
              </w:rPr>
            </w:pPr>
            <w:r w:rsidRPr="004D7410">
              <w:rPr>
                <w:rFonts w:cstheme="majorBidi"/>
                <w:sz w:val="18"/>
                <w:szCs w:val="18"/>
              </w:rPr>
              <w:t>National Strategic Document for Crisis Management</w:t>
            </w:r>
          </w:p>
        </w:tc>
        <w:tc>
          <w:tcPr>
            <w:tcW w:w="599" w:type="pct"/>
            <w:vAlign w:val="center"/>
          </w:tcPr>
          <w:p w14:paraId="553E2A34" w14:textId="77777777" w:rsidR="00CA2305" w:rsidRPr="004D7410" w:rsidRDefault="00CA2305" w:rsidP="00E84E1D">
            <w:pPr>
              <w:bidi w:val="0"/>
              <w:jc w:val="left"/>
              <w:rPr>
                <w:rFonts w:cstheme="majorBidi"/>
                <w:sz w:val="18"/>
                <w:szCs w:val="18"/>
              </w:rPr>
            </w:pPr>
            <w:r w:rsidRPr="004D7410">
              <w:rPr>
                <w:rFonts w:cstheme="majorBidi"/>
                <w:sz w:val="18"/>
                <w:szCs w:val="18"/>
              </w:rPr>
              <w:t>2020</w:t>
            </w:r>
          </w:p>
        </w:tc>
        <w:tc>
          <w:tcPr>
            <w:tcW w:w="760" w:type="pct"/>
            <w:vAlign w:val="center"/>
          </w:tcPr>
          <w:p w14:paraId="4CE5E588" w14:textId="77777777" w:rsidR="00CA2305" w:rsidRPr="004D7410" w:rsidRDefault="00CA2305" w:rsidP="00E84E1D">
            <w:pPr>
              <w:bidi w:val="0"/>
              <w:jc w:val="left"/>
              <w:rPr>
                <w:rFonts w:cstheme="majorBidi"/>
                <w:sz w:val="18"/>
                <w:szCs w:val="18"/>
              </w:rPr>
            </w:pPr>
            <w:r w:rsidRPr="004D7410">
              <w:rPr>
                <w:rFonts w:cstheme="majorBidi"/>
                <w:sz w:val="18"/>
                <w:szCs w:val="18"/>
              </w:rPr>
              <w:t>SCoCM</w:t>
            </w:r>
          </w:p>
        </w:tc>
      </w:tr>
      <w:tr w:rsidR="00CA2305" w:rsidRPr="004D7410" w14:paraId="3A8500FA" w14:textId="77777777" w:rsidTr="00E84E1D">
        <w:tc>
          <w:tcPr>
            <w:tcW w:w="287" w:type="pct"/>
            <w:vMerge/>
          </w:tcPr>
          <w:p w14:paraId="59CD2672" w14:textId="77777777" w:rsidR="00CA2305" w:rsidRPr="004D7410" w:rsidRDefault="00CA2305" w:rsidP="00E84E1D">
            <w:pPr>
              <w:bidi w:val="0"/>
              <w:jc w:val="center"/>
              <w:rPr>
                <w:rFonts w:cstheme="majorBidi"/>
                <w:sz w:val="18"/>
                <w:szCs w:val="18"/>
              </w:rPr>
            </w:pPr>
          </w:p>
        </w:tc>
        <w:tc>
          <w:tcPr>
            <w:tcW w:w="811" w:type="pct"/>
            <w:vMerge/>
            <w:vAlign w:val="center"/>
          </w:tcPr>
          <w:p w14:paraId="2E48D202" w14:textId="77777777" w:rsidR="00CA2305" w:rsidRPr="004D7410" w:rsidRDefault="00CA2305" w:rsidP="00E84E1D">
            <w:pPr>
              <w:bidi w:val="0"/>
              <w:jc w:val="left"/>
              <w:rPr>
                <w:rFonts w:cstheme="majorBidi"/>
                <w:sz w:val="18"/>
                <w:szCs w:val="18"/>
              </w:rPr>
            </w:pPr>
          </w:p>
        </w:tc>
        <w:tc>
          <w:tcPr>
            <w:tcW w:w="2543" w:type="pct"/>
            <w:vAlign w:val="center"/>
          </w:tcPr>
          <w:p w14:paraId="3AAD7476" w14:textId="77777777" w:rsidR="00CA2305" w:rsidRPr="004D7410" w:rsidRDefault="00CA2305" w:rsidP="00E84E1D">
            <w:pPr>
              <w:bidi w:val="0"/>
              <w:jc w:val="left"/>
              <w:rPr>
                <w:rFonts w:cstheme="majorBidi"/>
                <w:sz w:val="18"/>
                <w:szCs w:val="18"/>
              </w:rPr>
            </w:pPr>
            <w:r w:rsidRPr="004D7410">
              <w:rPr>
                <w:rFonts w:cstheme="majorBidi"/>
                <w:sz w:val="18"/>
                <w:szCs w:val="18"/>
              </w:rPr>
              <w:t>Evaluation of the Realization of National Physical Plan</w:t>
            </w:r>
          </w:p>
        </w:tc>
        <w:tc>
          <w:tcPr>
            <w:tcW w:w="599" w:type="pct"/>
            <w:vAlign w:val="center"/>
          </w:tcPr>
          <w:p w14:paraId="2B59B5A0" w14:textId="77777777" w:rsidR="00CA2305" w:rsidRPr="004D7410" w:rsidRDefault="00CA2305" w:rsidP="00E84E1D">
            <w:pPr>
              <w:bidi w:val="0"/>
              <w:jc w:val="left"/>
              <w:rPr>
                <w:rFonts w:cstheme="majorBidi"/>
                <w:sz w:val="18"/>
                <w:szCs w:val="18"/>
              </w:rPr>
            </w:pPr>
            <w:r w:rsidRPr="004D7410">
              <w:rPr>
                <w:rFonts w:cstheme="majorBidi"/>
                <w:sz w:val="18"/>
                <w:szCs w:val="18"/>
              </w:rPr>
              <w:t>2016</w:t>
            </w:r>
          </w:p>
        </w:tc>
        <w:tc>
          <w:tcPr>
            <w:tcW w:w="760" w:type="pct"/>
            <w:vAlign w:val="center"/>
          </w:tcPr>
          <w:p w14:paraId="2B997E0A" w14:textId="77777777" w:rsidR="00CA2305" w:rsidRPr="004D7410" w:rsidRDefault="00CA2305" w:rsidP="00E84E1D">
            <w:pPr>
              <w:bidi w:val="0"/>
              <w:jc w:val="left"/>
              <w:rPr>
                <w:rFonts w:cstheme="majorBidi"/>
                <w:sz w:val="18"/>
                <w:szCs w:val="18"/>
              </w:rPr>
            </w:pPr>
            <w:r w:rsidRPr="004D7410">
              <w:rPr>
                <w:rFonts w:cstheme="majorBidi"/>
                <w:sz w:val="18"/>
                <w:szCs w:val="18"/>
              </w:rPr>
              <w:t>MoRUD</w:t>
            </w:r>
          </w:p>
        </w:tc>
      </w:tr>
      <w:tr w:rsidR="00CA2305" w:rsidRPr="004D7410" w14:paraId="2444EC46" w14:textId="77777777" w:rsidTr="00E84E1D">
        <w:tc>
          <w:tcPr>
            <w:tcW w:w="287" w:type="pct"/>
            <w:vMerge/>
          </w:tcPr>
          <w:p w14:paraId="1B834B44" w14:textId="77777777" w:rsidR="00CA2305" w:rsidRPr="004D7410" w:rsidRDefault="00CA2305" w:rsidP="00E84E1D">
            <w:pPr>
              <w:bidi w:val="0"/>
              <w:jc w:val="center"/>
              <w:rPr>
                <w:rFonts w:cstheme="majorBidi"/>
                <w:sz w:val="18"/>
                <w:szCs w:val="18"/>
              </w:rPr>
            </w:pPr>
          </w:p>
        </w:tc>
        <w:tc>
          <w:tcPr>
            <w:tcW w:w="811" w:type="pct"/>
            <w:vMerge w:val="restart"/>
            <w:vAlign w:val="center"/>
          </w:tcPr>
          <w:p w14:paraId="16EB3E61" w14:textId="77777777" w:rsidR="00CA2305" w:rsidRPr="004D7410" w:rsidRDefault="00CA2305" w:rsidP="00E84E1D">
            <w:pPr>
              <w:bidi w:val="0"/>
              <w:jc w:val="left"/>
              <w:rPr>
                <w:rFonts w:cstheme="majorBidi"/>
                <w:sz w:val="18"/>
                <w:szCs w:val="18"/>
              </w:rPr>
            </w:pPr>
            <w:r w:rsidRPr="004D7410">
              <w:rPr>
                <w:rFonts w:cstheme="majorBidi"/>
                <w:sz w:val="18"/>
                <w:szCs w:val="18"/>
              </w:rPr>
              <w:t>Regional Urban Plans and Regulations</w:t>
            </w:r>
          </w:p>
        </w:tc>
        <w:tc>
          <w:tcPr>
            <w:tcW w:w="2543" w:type="pct"/>
            <w:vAlign w:val="center"/>
          </w:tcPr>
          <w:p w14:paraId="59C4DE70" w14:textId="77777777" w:rsidR="00CA2305" w:rsidRPr="004D7410" w:rsidRDefault="00CA2305" w:rsidP="00E84E1D">
            <w:pPr>
              <w:bidi w:val="0"/>
              <w:jc w:val="left"/>
              <w:rPr>
                <w:rFonts w:cstheme="majorBidi"/>
                <w:sz w:val="18"/>
                <w:szCs w:val="18"/>
              </w:rPr>
            </w:pPr>
            <w:r w:rsidRPr="004D7410">
              <w:rPr>
                <w:rFonts w:cstheme="majorBidi"/>
                <w:sz w:val="18"/>
                <w:szCs w:val="18"/>
              </w:rPr>
              <w:t>Mokran Coastal Region Development Document</w:t>
            </w:r>
          </w:p>
        </w:tc>
        <w:tc>
          <w:tcPr>
            <w:tcW w:w="599" w:type="pct"/>
            <w:vAlign w:val="center"/>
          </w:tcPr>
          <w:p w14:paraId="7096484D" w14:textId="77777777" w:rsidR="00CA2305" w:rsidRPr="004D7410" w:rsidRDefault="00CA2305" w:rsidP="00E84E1D">
            <w:pPr>
              <w:bidi w:val="0"/>
              <w:jc w:val="left"/>
              <w:rPr>
                <w:rFonts w:cstheme="majorBidi"/>
                <w:sz w:val="18"/>
                <w:szCs w:val="18"/>
              </w:rPr>
            </w:pPr>
            <w:r w:rsidRPr="004D7410">
              <w:rPr>
                <w:rFonts w:cstheme="majorBidi"/>
                <w:sz w:val="18"/>
                <w:szCs w:val="18"/>
              </w:rPr>
              <w:t>2019</w:t>
            </w:r>
          </w:p>
        </w:tc>
        <w:tc>
          <w:tcPr>
            <w:tcW w:w="760" w:type="pct"/>
            <w:vAlign w:val="center"/>
          </w:tcPr>
          <w:p w14:paraId="5060951A" w14:textId="77777777" w:rsidR="00CA2305" w:rsidRPr="004D7410" w:rsidRDefault="00CA2305" w:rsidP="00E84E1D">
            <w:pPr>
              <w:bidi w:val="0"/>
              <w:jc w:val="left"/>
              <w:rPr>
                <w:rFonts w:cstheme="majorBidi"/>
                <w:sz w:val="18"/>
                <w:szCs w:val="18"/>
              </w:rPr>
            </w:pPr>
            <w:r w:rsidRPr="004D7410">
              <w:rPr>
                <w:rFonts w:cstheme="majorBidi"/>
                <w:sz w:val="18"/>
                <w:szCs w:val="18"/>
              </w:rPr>
              <w:t>HCoUA</w:t>
            </w:r>
            <w:r w:rsidRPr="004D7410">
              <w:rPr>
                <w:rStyle w:val="FootnoteReference"/>
                <w:rFonts w:asciiTheme="majorBidi" w:hAnsiTheme="majorBidi" w:cstheme="majorBidi"/>
                <w:sz w:val="18"/>
                <w:szCs w:val="18"/>
              </w:rPr>
              <w:footnoteReference w:id="8"/>
            </w:r>
          </w:p>
        </w:tc>
      </w:tr>
      <w:tr w:rsidR="00CA2305" w:rsidRPr="004D7410" w14:paraId="0A1E5486" w14:textId="77777777" w:rsidTr="00E84E1D">
        <w:trPr>
          <w:trHeight w:val="465"/>
        </w:trPr>
        <w:tc>
          <w:tcPr>
            <w:tcW w:w="287" w:type="pct"/>
            <w:vMerge/>
          </w:tcPr>
          <w:p w14:paraId="03290D81" w14:textId="77777777" w:rsidR="00CA2305" w:rsidRPr="004D7410" w:rsidRDefault="00CA2305" w:rsidP="00E84E1D">
            <w:pPr>
              <w:bidi w:val="0"/>
              <w:jc w:val="center"/>
              <w:rPr>
                <w:rFonts w:cstheme="majorBidi"/>
                <w:sz w:val="18"/>
                <w:szCs w:val="18"/>
              </w:rPr>
            </w:pPr>
          </w:p>
        </w:tc>
        <w:tc>
          <w:tcPr>
            <w:tcW w:w="811" w:type="pct"/>
            <w:vMerge/>
            <w:vAlign w:val="center"/>
          </w:tcPr>
          <w:p w14:paraId="58F7B9B2" w14:textId="77777777" w:rsidR="00CA2305" w:rsidRPr="004D7410" w:rsidRDefault="00CA2305" w:rsidP="00E84E1D">
            <w:pPr>
              <w:bidi w:val="0"/>
              <w:jc w:val="left"/>
              <w:rPr>
                <w:rFonts w:cstheme="majorBidi"/>
                <w:sz w:val="18"/>
                <w:szCs w:val="18"/>
              </w:rPr>
            </w:pPr>
          </w:p>
        </w:tc>
        <w:tc>
          <w:tcPr>
            <w:tcW w:w="2543" w:type="pct"/>
            <w:vAlign w:val="center"/>
          </w:tcPr>
          <w:p w14:paraId="329BC579" w14:textId="77777777" w:rsidR="00CA2305" w:rsidRPr="004D7410" w:rsidRDefault="00CA2305" w:rsidP="00E84E1D">
            <w:pPr>
              <w:bidi w:val="0"/>
              <w:jc w:val="left"/>
              <w:rPr>
                <w:rFonts w:cstheme="majorBidi"/>
                <w:sz w:val="18"/>
                <w:szCs w:val="18"/>
              </w:rPr>
            </w:pPr>
            <w:r w:rsidRPr="004D7410">
              <w:rPr>
                <w:rFonts w:cstheme="majorBidi"/>
                <w:sz w:val="18"/>
                <w:szCs w:val="18"/>
              </w:rPr>
              <w:t>Analysis of the function and position of free trade-industrial and special economic zones in the spatial planning system</w:t>
            </w:r>
          </w:p>
        </w:tc>
        <w:tc>
          <w:tcPr>
            <w:tcW w:w="599" w:type="pct"/>
            <w:vAlign w:val="center"/>
          </w:tcPr>
          <w:p w14:paraId="1CF37B57" w14:textId="77777777" w:rsidR="00CA2305" w:rsidRPr="004D7410" w:rsidRDefault="00CA2305" w:rsidP="00E84E1D">
            <w:pPr>
              <w:bidi w:val="0"/>
              <w:jc w:val="left"/>
              <w:rPr>
                <w:rFonts w:cstheme="majorBidi"/>
                <w:sz w:val="18"/>
                <w:szCs w:val="18"/>
              </w:rPr>
            </w:pPr>
            <w:r w:rsidRPr="004D7410">
              <w:rPr>
                <w:rFonts w:cstheme="majorBidi"/>
                <w:sz w:val="18"/>
                <w:szCs w:val="18"/>
              </w:rPr>
              <w:t>2020</w:t>
            </w:r>
          </w:p>
        </w:tc>
        <w:tc>
          <w:tcPr>
            <w:tcW w:w="760" w:type="pct"/>
            <w:vAlign w:val="center"/>
          </w:tcPr>
          <w:p w14:paraId="43CF7DEA" w14:textId="77777777" w:rsidR="00CA2305" w:rsidRPr="004D7410" w:rsidRDefault="00CA2305" w:rsidP="00E84E1D">
            <w:pPr>
              <w:bidi w:val="0"/>
              <w:jc w:val="left"/>
              <w:rPr>
                <w:rFonts w:cstheme="majorBidi"/>
                <w:sz w:val="18"/>
                <w:szCs w:val="18"/>
              </w:rPr>
            </w:pPr>
            <w:r w:rsidRPr="004D7410">
              <w:rPr>
                <w:rFonts w:cstheme="majorBidi"/>
                <w:sz w:val="18"/>
                <w:szCs w:val="18"/>
              </w:rPr>
              <w:t>MoRUD</w:t>
            </w:r>
          </w:p>
        </w:tc>
      </w:tr>
      <w:tr w:rsidR="00CA2305" w:rsidRPr="004D7410" w14:paraId="1C6149D4" w14:textId="77777777" w:rsidTr="00E84E1D">
        <w:tc>
          <w:tcPr>
            <w:tcW w:w="287" w:type="pct"/>
            <w:vMerge/>
          </w:tcPr>
          <w:p w14:paraId="489D5C57" w14:textId="77777777" w:rsidR="00CA2305" w:rsidRPr="004D7410" w:rsidRDefault="00CA2305" w:rsidP="00E84E1D">
            <w:pPr>
              <w:bidi w:val="0"/>
              <w:jc w:val="center"/>
              <w:rPr>
                <w:rFonts w:cstheme="majorBidi"/>
                <w:sz w:val="18"/>
                <w:szCs w:val="18"/>
              </w:rPr>
            </w:pPr>
          </w:p>
        </w:tc>
        <w:tc>
          <w:tcPr>
            <w:tcW w:w="811" w:type="pct"/>
            <w:vMerge w:val="restart"/>
            <w:vAlign w:val="center"/>
          </w:tcPr>
          <w:p w14:paraId="57EC5044" w14:textId="77777777" w:rsidR="00CA2305" w:rsidRPr="004D7410" w:rsidRDefault="00CA2305" w:rsidP="00E84E1D">
            <w:pPr>
              <w:bidi w:val="0"/>
              <w:jc w:val="left"/>
              <w:rPr>
                <w:rFonts w:cstheme="majorBidi"/>
                <w:sz w:val="18"/>
                <w:szCs w:val="18"/>
              </w:rPr>
            </w:pPr>
            <w:r w:rsidRPr="004D7410">
              <w:rPr>
                <w:rFonts w:cstheme="majorBidi"/>
                <w:sz w:val="18"/>
                <w:szCs w:val="18"/>
              </w:rPr>
              <w:t>Tehran plans</w:t>
            </w:r>
          </w:p>
        </w:tc>
        <w:tc>
          <w:tcPr>
            <w:tcW w:w="2543" w:type="pct"/>
            <w:vAlign w:val="center"/>
          </w:tcPr>
          <w:p w14:paraId="1FD038AA" w14:textId="77777777" w:rsidR="00CA2305" w:rsidRPr="004D7410" w:rsidRDefault="00CA2305" w:rsidP="00E84E1D">
            <w:pPr>
              <w:bidi w:val="0"/>
              <w:jc w:val="left"/>
              <w:rPr>
                <w:rFonts w:cstheme="majorBidi"/>
                <w:sz w:val="18"/>
                <w:szCs w:val="18"/>
              </w:rPr>
            </w:pPr>
            <w:r w:rsidRPr="004D7410">
              <w:rPr>
                <w:rFonts w:cstheme="majorBidi"/>
                <w:sz w:val="18"/>
                <w:szCs w:val="18"/>
              </w:rPr>
              <w:t>Tehran Growth Boundary Strategic plan</w:t>
            </w:r>
          </w:p>
        </w:tc>
        <w:tc>
          <w:tcPr>
            <w:tcW w:w="599" w:type="pct"/>
            <w:vAlign w:val="center"/>
          </w:tcPr>
          <w:p w14:paraId="121AA42F" w14:textId="77777777" w:rsidR="00CA2305" w:rsidRPr="004D7410" w:rsidRDefault="00CA2305" w:rsidP="00E84E1D">
            <w:pPr>
              <w:bidi w:val="0"/>
              <w:jc w:val="left"/>
              <w:rPr>
                <w:rFonts w:cstheme="majorBidi"/>
                <w:sz w:val="18"/>
                <w:szCs w:val="18"/>
              </w:rPr>
            </w:pPr>
            <w:r w:rsidRPr="004D7410">
              <w:rPr>
                <w:rFonts w:cstheme="majorBidi"/>
                <w:sz w:val="18"/>
                <w:szCs w:val="18"/>
              </w:rPr>
              <w:t>2016</w:t>
            </w:r>
          </w:p>
        </w:tc>
        <w:tc>
          <w:tcPr>
            <w:tcW w:w="760" w:type="pct"/>
            <w:vAlign w:val="center"/>
          </w:tcPr>
          <w:p w14:paraId="23194B0F" w14:textId="77777777" w:rsidR="00CA2305" w:rsidRPr="004D7410" w:rsidRDefault="00CA2305" w:rsidP="00E84E1D">
            <w:pPr>
              <w:bidi w:val="0"/>
              <w:jc w:val="left"/>
              <w:rPr>
                <w:rFonts w:cstheme="majorBidi"/>
                <w:sz w:val="18"/>
                <w:szCs w:val="18"/>
              </w:rPr>
            </w:pPr>
            <w:r w:rsidRPr="004D7410">
              <w:rPr>
                <w:rFonts w:cstheme="majorBidi"/>
                <w:sz w:val="18"/>
                <w:szCs w:val="18"/>
              </w:rPr>
              <w:t>HCoUA</w:t>
            </w:r>
          </w:p>
        </w:tc>
      </w:tr>
      <w:tr w:rsidR="00CA2305" w:rsidRPr="004D7410" w14:paraId="2059E352" w14:textId="77777777" w:rsidTr="00E84E1D">
        <w:tc>
          <w:tcPr>
            <w:tcW w:w="287" w:type="pct"/>
            <w:vMerge/>
          </w:tcPr>
          <w:p w14:paraId="5B5A1983" w14:textId="77777777" w:rsidR="00CA2305" w:rsidRPr="004D7410" w:rsidRDefault="00CA2305" w:rsidP="00E84E1D">
            <w:pPr>
              <w:bidi w:val="0"/>
              <w:jc w:val="center"/>
              <w:rPr>
                <w:rFonts w:cstheme="majorBidi"/>
                <w:sz w:val="18"/>
                <w:szCs w:val="18"/>
              </w:rPr>
            </w:pPr>
          </w:p>
        </w:tc>
        <w:tc>
          <w:tcPr>
            <w:tcW w:w="811" w:type="pct"/>
            <w:vMerge/>
          </w:tcPr>
          <w:p w14:paraId="2A91AC14" w14:textId="77777777" w:rsidR="00CA2305" w:rsidRPr="004D7410" w:rsidRDefault="00CA2305" w:rsidP="00E84E1D">
            <w:pPr>
              <w:bidi w:val="0"/>
              <w:jc w:val="left"/>
              <w:rPr>
                <w:rFonts w:cstheme="majorBidi"/>
                <w:sz w:val="18"/>
                <w:szCs w:val="18"/>
              </w:rPr>
            </w:pPr>
          </w:p>
        </w:tc>
        <w:tc>
          <w:tcPr>
            <w:tcW w:w="2543" w:type="pct"/>
            <w:vAlign w:val="center"/>
          </w:tcPr>
          <w:p w14:paraId="31834DEA" w14:textId="77777777" w:rsidR="00CA2305" w:rsidRPr="004D7410" w:rsidRDefault="00CA2305" w:rsidP="00E84E1D">
            <w:pPr>
              <w:bidi w:val="0"/>
              <w:jc w:val="left"/>
              <w:rPr>
                <w:rFonts w:cstheme="majorBidi"/>
                <w:sz w:val="18"/>
                <w:szCs w:val="18"/>
              </w:rPr>
            </w:pPr>
            <w:r w:rsidRPr="004D7410">
              <w:rPr>
                <w:rFonts w:cstheme="majorBidi"/>
                <w:sz w:val="18"/>
                <w:szCs w:val="18"/>
              </w:rPr>
              <w:t>Tehran Strategic-Structural Development Plan</w:t>
            </w:r>
          </w:p>
        </w:tc>
        <w:tc>
          <w:tcPr>
            <w:tcW w:w="599" w:type="pct"/>
            <w:vAlign w:val="center"/>
          </w:tcPr>
          <w:p w14:paraId="1550CAE6" w14:textId="77777777" w:rsidR="00CA2305" w:rsidRPr="004D7410" w:rsidRDefault="00CA2305" w:rsidP="00E84E1D">
            <w:pPr>
              <w:bidi w:val="0"/>
              <w:jc w:val="left"/>
              <w:rPr>
                <w:rFonts w:cstheme="majorBidi"/>
                <w:sz w:val="18"/>
                <w:szCs w:val="18"/>
              </w:rPr>
            </w:pPr>
            <w:r w:rsidRPr="004D7410">
              <w:rPr>
                <w:rFonts w:cstheme="majorBidi"/>
                <w:sz w:val="18"/>
                <w:szCs w:val="18"/>
              </w:rPr>
              <w:t>2008</w:t>
            </w:r>
          </w:p>
        </w:tc>
        <w:tc>
          <w:tcPr>
            <w:tcW w:w="760" w:type="pct"/>
            <w:vAlign w:val="center"/>
          </w:tcPr>
          <w:p w14:paraId="57849891" w14:textId="77777777" w:rsidR="00CA2305" w:rsidRPr="004D7410" w:rsidRDefault="00CA2305" w:rsidP="00E84E1D">
            <w:pPr>
              <w:bidi w:val="0"/>
              <w:jc w:val="left"/>
              <w:rPr>
                <w:rFonts w:cstheme="majorBidi"/>
                <w:sz w:val="18"/>
                <w:szCs w:val="18"/>
              </w:rPr>
            </w:pPr>
            <w:r w:rsidRPr="004D7410">
              <w:rPr>
                <w:rFonts w:cstheme="majorBidi"/>
                <w:sz w:val="18"/>
                <w:szCs w:val="18"/>
              </w:rPr>
              <w:t>Municipality</w:t>
            </w:r>
          </w:p>
          <w:p w14:paraId="14DDE9AA" w14:textId="77777777" w:rsidR="00CA2305" w:rsidRPr="004D7410" w:rsidRDefault="00CA2305" w:rsidP="00E84E1D">
            <w:pPr>
              <w:bidi w:val="0"/>
              <w:jc w:val="left"/>
              <w:rPr>
                <w:rFonts w:cstheme="majorBidi"/>
                <w:sz w:val="18"/>
                <w:szCs w:val="18"/>
              </w:rPr>
            </w:pPr>
            <w:r w:rsidRPr="004D7410">
              <w:rPr>
                <w:rFonts w:cstheme="majorBidi"/>
                <w:sz w:val="18"/>
                <w:szCs w:val="18"/>
              </w:rPr>
              <w:t>of Tehran</w:t>
            </w:r>
          </w:p>
        </w:tc>
      </w:tr>
      <w:tr w:rsidR="00CA2305" w:rsidRPr="004D7410" w14:paraId="77107351" w14:textId="77777777" w:rsidTr="00E84E1D">
        <w:tc>
          <w:tcPr>
            <w:tcW w:w="287" w:type="pct"/>
            <w:vMerge/>
          </w:tcPr>
          <w:p w14:paraId="33727BFC" w14:textId="77777777" w:rsidR="00CA2305" w:rsidRPr="004D7410" w:rsidRDefault="00CA2305" w:rsidP="00E84E1D">
            <w:pPr>
              <w:bidi w:val="0"/>
              <w:jc w:val="center"/>
              <w:rPr>
                <w:rFonts w:cstheme="majorBidi"/>
                <w:sz w:val="18"/>
                <w:szCs w:val="18"/>
              </w:rPr>
            </w:pPr>
          </w:p>
        </w:tc>
        <w:tc>
          <w:tcPr>
            <w:tcW w:w="811" w:type="pct"/>
            <w:vMerge/>
          </w:tcPr>
          <w:p w14:paraId="4A0B390E" w14:textId="77777777" w:rsidR="00CA2305" w:rsidRPr="004D7410" w:rsidRDefault="00CA2305" w:rsidP="00E84E1D">
            <w:pPr>
              <w:bidi w:val="0"/>
              <w:jc w:val="left"/>
              <w:rPr>
                <w:rFonts w:cstheme="majorBidi"/>
                <w:sz w:val="18"/>
                <w:szCs w:val="18"/>
              </w:rPr>
            </w:pPr>
          </w:p>
        </w:tc>
        <w:tc>
          <w:tcPr>
            <w:tcW w:w="2543" w:type="pct"/>
            <w:vAlign w:val="center"/>
          </w:tcPr>
          <w:p w14:paraId="2B98A501" w14:textId="77777777" w:rsidR="00CA2305" w:rsidRPr="004D7410" w:rsidRDefault="00CA2305" w:rsidP="00E84E1D">
            <w:pPr>
              <w:bidi w:val="0"/>
              <w:jc w:val="left"/>
              <w:rPr>
                <w:rFonts w:cstheme="majorBidi"/>
                <w:sz w:val="18"/>
                <w:szCs w:val="18"/>
              </w:rPr>
            </w:pPr>
            <w:r w:rsidRPr="004D7410">
              <w:rPr>
                <w:rFonts w:cstheme="majorBidi"/>
                <w:sz w:val="18"/>
                <w:szCs w:val="18"/>
              </w:rPr>
              <w:t>Tehran Metropolitan Area and Neighboring Towns Plan</w:t>
            </w:r>
          </w:p>
        </w:tc>
        <w:tc>
          <w:tcPr>
            <w:tcW w:w="599" w:type="pct"/>
            <w:vAlign w:val="center"/>
          </w:tcPr>
          <w:p w14:paraId="19FEE5D1" w14:textId="77777777" w:rsidR="00CA2305" w:rsidRPr="004D7410" w:rsidRDefault="00CA2305" w:rsidP="00E84E1D">
            <w:pPr>
              <w:bidi w:val="0"/>
              <w:jc w:val="left"/>
              <w:rPr>
                <w:rFonts w:cstheme="majorBidi"/>
                <w:sz w:val="18"/>
                <w:szCs w:val="18"/>
              </w:rPr>
            </w:pPr>
            <w:r w:rsidRPr="004D7410">
              <w:rPr>
                <w:rFonts w:cstheme="majorBidi"/>
                <w:sz w:val="18"/>
                <w:szCs w:val="18"/>
              </w:rPr>
              <w:t>2004</w:t>
            </w:r>
          </w:p>
        </w:tc>
        <w:tc>
          <w:tcPr>
            <w:tcW w:w="760" w:type="pct"/>
            <w:vAlign w:val="center"/>
          </w:tcPr>
          <w:p w14:paraId="62C33D38" w14:textId="77777777" w:rsidR="00CA2305" w:rsidRPr="004D7410" w:rsidRDefault="00CA2305" w:rsidP="00E84E1D">
            <w:pPr>
              <w:bidi w:val="0"/>
              <w:jc w:val="left"/>
              <w:rPr>
                <w:rFonts w:cstheme="majorBidi"/>
                <w:sz w:val="18"/>
                <w:szCs w:val="18"/>
              </w:rPr>
            </w:pPr>
            <w:r w:rsidRPr="004D7410">
              <w:rPr>
                <w:rFonts w:cstheme="majorBidi"/>
                <w:sz w:val="18"/>
                <w:szCs w:val="18"/>
              </w:rPr>
              <w:t>MoRUD</w:t>
            </w:r>
          </w:p>
        </w:tc>
      </w:tr>
      <w:tr w:rsidR="00CA2305" w:rsidRPr="004D7410" w14:paraId="12CFE4DC" w14:textId="77777777" w:rsidTr="00E84E1D">
        <w:tc>
          <w:tcPr>
            <w:tcW w:w="287" w:type="pct"/>
            <w:vMerge/>
          </w:tcPr>
          <w:p w14:paraId="4D24F2CB" w14:textId="77777777" w:rsidR="00CA2305" w:rsidRPr="004D7410" w:rsidRDefault="00CA2305" w:rsidP="00E84E1D">
            <w:pPr>
              <w:bidi w:val="0"/>
              <w:jc w:val="center"/>
              <w:rPr>
                <w:rFonts w:cstheme="majorBidi"/>
                <w:sz w:val="18"/>
                <w:szCs w:val="18"/>
              </w:rPr>
            </w:pPr>
          </w:p>
        </w:tc>
        <w:tc>
          <w:tcPr>
            <w:tcW w:w="811" w:type="pct"/>
            <w:vMerge/>
          </w:tcPr>
          <w:p w14:paraId="1D834611" w14:textId="77777777" w:rsidR="00CA2305" w:rsidRPr="004D7410" w:rsidRDefault="00CA2305" w:rsidP="00E84E1D">
            <w:pPr>
              <w:bidi w:val="0"/>
              <w:jc w:val="left"/>
              <w:rPr>
                <w:rFonts w:cstheme="majorBidi"/>
                <w:sz w:val="18"/>
                <w:szCs w:val="18"/>
              </w:rPr>
            </w:pPr>
          </w:p>
        </w:tc>
        <w:tc>
          <w:tcPr>
            <w:tcW w:w="2543" w:type="pct"/>
            <w:vAlign w:val="center"/>
          </w:tcPr>
          <w:p w14:paraId="5023B85E" w14:textId="77777777" w:rsidR="00CA2305" w:rsidRPr="004D7410" w:rsidRDefault="00CA2305" w:rsidP="00E84E1D">
            <w:pPr>
              <w:bidi w:val="0"/>
              <w:jc w:val="left"/>
              <w:rPr>
                <w:rFonts w:cstheme="majorBidi"/>
                <w:sz w:val="18"/>
                <w:szCs w:val="18"/>
              </w:rPr>
            </w:pPr>
            <w:r w:rsidRPr="004D7410">
              <w:rPr>
                <w:rFonts w:cstheme="majorBidi"/>
                <w:sz w:val="18"/>
                <w:szCs w:val="18"/>
              </w:rPr>
              <w:t>Draft of Policy Document of Organizing and Decentralization of Tehran</w:t>
            </w:r>
          </w:p>
        </w:tc>
        <w:tc>
          <w:tcPr>
            <w:tcW w:w="599" w:type="pct"/>
            <w:vAlign w:val="center"/>
          </w:tcPr>
          <w:p w14:paraId="0564BEDA" w14:textId="77777777" w:rsidR="00CA2305" w:rsidRPr="004D7410" w:rsidRDefault="00CA2305" w:rsidP="00E84E1D">
            <w:pPr>
              <w:bidi w:val="0"/>
              <w:jc w:val="left"/>
              <w:rPr>
                <w:rFonts w:cstheme="majorBidi"/>
                <w:sz w:val="18"/>
                <w:szCs w:val="18"/>
              </w:rPr>
            </w:pPr>
            <w:r w:rsidRPr="004D7410">
              <w:rPr>
                <w:rFonts w:cstheme="majorBidi"/>
                <w:sz w:val="18"/>
                <w:szCs w:val="18"/>
              </w:rPr>
              <w:t>2020</w:t>
            </w:r>
          </w:p>
        </w:tc>
        <w:tc>
          <w:tcPr>
            <w:tcW w:w="760" w:type="pct"/>
            <w:vAlign w:val="center"/>
          </w:tcPr>
          <w:p w14:paraId="04FA565D" w14:textId="77777777" w:rsidR="00CA2305" w:rsidRPr="004D7410" w:rsidRDefault="00CA2305" w:rsidP="00E84E1D">
            <w:pPr>
              <w:bidi w:val="0"/>
              <w:jc w:val="left"/>
              <w:rPr>
                <w:rFonts w:cstheme="majorBidi"/>
                <w:sz w:val="18"/>
                <w:szCs w:val="18"/>
              </w:rPr>
            </w:pPr>
            <w:r w:rsidRPr="004D7410">
              <w:rPr>
                <w:rFonts w:cstheme="majorBidi"/>
                <w:sz w:val="18"/>
                <w:szCs w:val="18"/>
              </w:rPr>
              <w:t>MoRUD</w:t>
            </w:r>
          </w:p>
        </w:tc>
      </w:tr>
    </w:tbl>
    <w:p w14:paraId="4C8B92CE" w14:textId="77777777" w:rsidR="00CA2305" w:rsidRPr="0026254A" w:rsidRDefault="00CA2305" w:rsidP="00CA2305">
      <w:pPr>
        <w:spacing w:before="120"/>
        <w:jc w:val="left"/>
        <w:rPr>
          <w:rFonts w:cstheme="majorBidi"/>
        </w:rPr>
      </w:pPr>
    </w:p>
    <w:p w14:paraId="218BBC3C" w14:textId="77777777" w:rsidR="00CA2305" w:rsidRDefault="00CA2305" w:rsidP="00CA2305">
      <w:pPr>
        <w:spacing w:before="120" w:after="160"/>
        <w:jc w:val="left"/>
        <w:rPr>
          <w:rFonts w:cstheme="majorBidi"/>
        </w:rPr>
      </w:pPr>
    </w:p>
    <w:p w14:paraId="58EA4FD1" w14:textId="77777777" w:rsidR="00886787" w:rsidRPr="0026254A" w:rsidRDefault="00886787" w:rsidP="008D3A2C">
      <w:pPr>
        <w:spacing w:before="120" w:after="160"/>
        <w:jc w:val="left"/>
        <w:rPr>
          <w:rFonts w:cstheme="majorBidi"/>
        </w:rPr>
      </w:pPr>
    </w:p>
    <w:sectPr w:rsidR="00886787" w:rsidRPr="0026254A">
      <w:footnotePr>
        <w:numRestart w:val="eachPage"/>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66A51" w14:textId="77777777" w:rsidR="002371F2" w:rsidRDefault="002371F2" w:rsidP="004B4FD7">
      <w:r>
        <w:separator/>
      </w:r>
    </w:p>
  </w:endnote>
  <w:endnote w:type="continuationSeparator" w:id="0">
    <w:p w14:paraId="23230DB6" w14:textId="77777777" w:rsidR="002371F2" w:rsidRDefault="002371F2" w:rsidP="004B4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raffic">
    <w:charset w:val="B2"/>
    <w:family w:val="auto"/>
    <w:pitch w:val="variable"/>
    <w:sig w:usb0="00002001" w:usb1="80000000" w:usb2="00000008" w:usb3="00000000" w:csb0="00000040" w:csb1="00000000"/>
  </w:font>
  <w:font w:name="B Zar">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B Titr">
    <w:altName w:val="Arial"/>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charset w:val="00"/>
    <w:family w:val="roman"/>
    <w:pitch w:val="variable"/>
    <w:sig w:usb0="E0002AEF" w:usb1="C0007841" w:usb2="00000009" w:usb3="00000000" w:csb0="000001FF" w:csb1="00000000"/>
  </w:font>
  <w:font w:name="B Mitra">
    <w:charset w:val="B2"/>
    <w:family w:val="auto"/>
    <w:pitch w:val="variable"/>
    <w:sig w:usb0="00002001" w:usb1="80000000" w:usb2="00000008" w:usb3="00000000" w:csb0="00000040"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Lotus">
    <w:altName w:val="Arial"/>
    <w:charset w:val="80"/>
    <w:family w:val="auto"/>
    <w:pitch w:val="default"/>
    <w:sig w:usb0="00000001" w:usb1="08070000" w:usb2="00000010" w:usb3="00000000" w:csb0="00020000" w:csb1="00000000"/>
  </w:font>
  <w:font w:name="Badr">
    <w:charset w:val="00"/>
    <w:family w:val="auto"/>
    <w:pitch w:val="variable"/>
    <w:sig w:usb0="800020A7" w:usb1="D000004A" w:usb2="00000008" w:usb3="00000000" w:csb0="00000051" w:csb1="00000000"/>
  </w:font>
  <w:font w:name="Palatino Linotype">
    <w:panose1 w:val="02040502050505030304"/>
    <w:charset w:val="00"/>
    <w:family w:val="roman"/>
    <w:pitch w:val="variable"/>
    <w:sig w:usb0="E0000287" w:usb1="40000013" w:usb2="00000000" w:usb3="00000000" w:csb0="0000019F" w:csb1="00000000"/>
  </w:font>
  <w:font w:name="Mitra">
    <w:charset w:val="00"/>
    <w:family w:val="auto"/>
    <w:pitch w:val="variable"/>
    <w:sig w:usb0="800020A7" w:usb1="D000004A" w:usb2="00000008" w:usb3="00000000" w:csb0="00000051" w:csb1="00000000"/>
  </w:font>
  <w:font w:name="Webdings">
    <w:panose1 w:val="05030102010509060703"/>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Zar">
    <w:charset w:val="00"/>
    <w:family w:val="auto"/>
    <w:pitch w:val="variable"/>
    <w:sig w:usb0="800020A7" w:usb1="D000004A" w:usb2="00000008" w:usb3="00000000" w:csb0="00000051" w:csb1="00000000"/>
  </w:font>
  <w:font w:name="B Lotus">
    <w:charset w:val="B2"/>
    <w:family w:val="auto"/>
    <w:pitch w:val="variable"/>
    <w:sig w:usb0="00002001" w:usb1="80000000" w:usb2="00000008" w:usb3="00000000" w:csb0="00000040" w:csb1="00000000"/>
  </w:font>
  <w:font w:name="Traffic">
    <w:charset w:val="00"/>
    <w:family w:val="auto"/>
    <w:pitch w:val="variable"/>
    <w:sig w:usb0="800020A7" w:usb1="D000004A" w:usb2="00000008" w:usb3="00000000" w:csb0="00000051" w:csb1="00000000"/>
  </w:font>
  <w:font w:name="NSimSun">
    <w:panose1 w:val="02010609030101010101"/>
    <w:charset w:val="86"/>
    <w:family w:val="modern"/>
    <w:pitch w:val="fixed"/>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Yagut">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font>
  <w:font w:name="IPT Titr">
    <w:charset w:val="02"/>
    <w:family w:val="auto"/>
    <w:pitch w:val="variable"/>
    <w:sig w:usb0="00000000" w:usb1="10000000" w:usb2="00000000" w:usb3="00000000" w:csb0="80000000" w:csb1="00000000"/>
  </w:font>
  <w:font w:name="Titr">
    <w:charset w:val="B2"/>
    <w:family w:val="auto"/>
    <w:pitch w:val="variable"/>
    <w:sig w:usb0="00002001" w:usb1="80000000" w:usb2="00000008" w:usb3="00000000" w:csb0="00000040" w:csb1="00000000"/>
  </w:font>
  <w:font w:name="Lotus">
    <w:charset w:val="B2"/>
    <w:family w:val="auto"/>
    <w:pitch w:val="variable"/>
    <w:sig w:usb0="00002001" w:usb1="80000000" w:usb2="00000008" w:usb3="00000000" w:csb0="00000040" w:csb1="00000000"/>
  </w:font>
  <w:font w:name="Myriad Pro">
    <w:altName w:val="Myriad Pro"/>
    <w:panose1 w:val="00000000000000000000"/>
    <w:charset w:val="00"/>
    <w:family w:val="swiss"/>
    <w:notTrueType/>
    <w:pitch w:val="variable"/>
    <w:sig w:usb0="20000287"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BNazanin">
    <w:altName w:val="Arial"/>
    <w:panose1 w:val="00000000000000000000"/>
    <w:charset w:val="00"/>
    <w:family w:val="roman"/>
    <w:notTrueType/>
    <w:pitch w:val="default"/>
  </w:font>
  <w:font w:name="Adobe Garamond Pro">
    <w:altName w:val="Adobe Garamond Pro"/>
    <w:panose1 w:val="00000000000000000000"/>
    <w:charset w:val="00"/>
    <w:family w:val="roman"/>
    <w:notTrueType/>
    <w:pitch w:val="variable"/>
    <w:sig w:usb0="00000007" w:usb1="00000001" w:usb2="00000000" w:usb3="00000000" w:csb0="00000093"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LT Std">
    <w:altName w:val="Cambria"/>
    <w:panose1 w:val="00000000000000000000"/>
    <w:charset w:val="00"/>
    <w:family w:val="swiss"/>
    <w:notTrueType/>
    <w:pitch w:val="default"/>
    <w:sig w:usb0="00000003" w:usb1="00000000" w:usb2="00000000" w:usb3="00000000" w:csb0="00000001" w:csb1="00000000"/>
  </w:font>
  <w:font w:name="Bahij TheSansArabic Plain">
    <w:altName w:val="Bahij TheSansArabic Plai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81BD5" w14:textId="77777777" w:rsidR="002371F2" w:rsidRDefault="002371F2" w:rsidP="004B4FD7">
      <w:r>
        <w:separator/>
      </w:r>
    </w:p>
  </w:footnote>
  <w:footnote w:type="continuationSeparator" w:id="0">
    <w:p w14:paraId="60FA711B" w14:textId="77777777" w:rsidR="002371F2" w:rsidRDefault="002371F2" w:rsidP="004B4FD7">
      <w:r>
        <w:continuationSeparator/>
      </w:r>
    </w:p>
  </w:footnote>
  <w:footnote w:id="1">
    <w:p w14:paraId="2994EC15" w14:textId="77777777" w:rsidR="00E84E1D" w:rsidRPr="00344FE6" w:rsidRDefault="00E84E1D" w:rsidP="00344FE6">
      <w:r w:rsidRPr="00344FE6">
        <w:footnoteRef/>
      </w:r>
      <w:r w:rsidRPr="00344FE6">
        <w:t xml:space="preserve"> https://worldpopulationreview.com/country-rankings/greenhouse-gas-emissions-by-country</w:t>
      </w:r>
    </w:p>
  </w:footnote>
  <w:footnote w:id="2">
    <w:p w14:paraId="6FB58D1B" w14:textId="77777777" w:rsidR="00E84E1D" w:rsidRPr="007C4997" w:rsidRDefault="00E84E1D" w:rsidP="00CA2305">
      <w:pPr>
        <w:pStyle w:val="FootnoteText"/>
        <w:rPr>
          <w:rStyle w:val="FootnoteReference"/>
          <w:rFonts w:asciiTheme="majorBidi" w:hAnsiTheme="majorBidi" w:cstheme="majorBidi"/>
          <w:sz w:val="20"/>
          <w:szCs w:val="20"/>
        </w:rPr>
      </w:pPr>
      <w:r w:rsidRPr="007C4997">
        <w:rPr>
          <w:rStyle w:val="FootnoteReference"/>
          <w:rFonts w:asciiTheme="majorBidi" w:hAnsiTheme="majorBidi" w:cstheme="majorBidi"/>
          <w:sz w:val="20"/>
          <w:szCs w:val="20"/>
        </w:rPr>
        <w:footnoteRef/>
      </w:r>
      <w:r w:rsidRPr="007C4997">
        <w:rPr>
          <w:rStyle w:val="FootnoteReference"/>
          <w:rFonts w:asciiTheme="majorBidi" w:hAnsiTheme="majorBidi" w:cstheme="majorBidi"/>
          <w:sz w:val="20"/>
          <w:szCs w:val="20"/>
        </w:rPr>
        <w:t xml:space="preserve"> The Organization for Economic Co-operation and Development </w:t>
      </w:r>
    </w:p>
  </w:footnote>
  <w:footnote w:id="3">
    <w:p w14:paraId="22F33F8B" w14:textId="77777777" w:rsidR="00E84E1D" w:rsidRPr="007C4997" w:rsidRDefault="00E84E1D" w:rsidP="00CA2305">
      <w:pPr>
        <w:pStyle w:val="FootnoteText"/>
        <w:rPr>
          <w:rStyle w:val="FootnoteReference"/>
          <w:rFonts w:asciiTheme="majorBidi" w:hAnsiTheme="majorBidi" w:cstheme="majorBidi"/>
          <w:sz w:val="20"/>
          <w:szCs w:val="20"/>
        </w:rPr>
      </w:pPr>
      <w:r w:rsidRPr="007C4997">
        <w:rPr>
          <w:rStyle w:val="FootnoteReference"/>
          <w:rFonts w:asciiTheme="majorBidi" w:hAnsiTheme="majorBidi" w:cstheme="majorBidi"/>
          <w:sz w:val="20"/>
          <w:szCs w:val="20"/>
        </w:rPr>
        <w:footnoteRef/>
      </w:r>
      <w:r w:rsidRPr="007C4997">
        <w:rPr>
          <w:rStyle w:val="FootnoteReference"/>
          <w:rFonts w:asciiTheme="majorBidi" w:hAnsiTheme="majorBidi" w:cstheme="majorBidi"/>
          <w:sz w:val="20"/>
          <w:szCs w:val="20"/>
        </w:rPr>
        <w:t xml:space="preserve"> Expediency Discernment Council of Iran</w:t>
      </w:r>
    </w:p>
  </w:footnote>
  <w:footnote w:id="4">
    <w:p w14:paraId="68D97F5A" w14:textId="77777777" w:rsidR="00E84E1D" w:rsidRPr="007C4997" w:rsidRDefault="00E84E1D" w:rsidP="00CA2305">
      <w:pPr>
        <w:pStyle w:val="FootnoteText"/>
        <w:rPr>
          <w:rStyle w:val="FootnoteReference"/>
          <w:rFonts w:asciiTheme="majorBidi" w:hAnsiTheme="majorBidi" w:cstheme="majorBidi"/>
          <w:sz w:val="20"/>
          <w:szCs w:val="20"/>
        </w:rPr>
      </w:pPr>
      <w:r w:rsidRPr="007C4997">
        <w:rPr>
          <w:rStyle w:val="FootnoteReference"/>
          <w:rFonts w:asciiTheme="majorBidi" w:hAnsiTheme="majorBidi" w:cstheme="majorBidi"/>
          <w:sz w:val="20"/>
          <w:szCs w:val="20"/>
        </w:rPr>
        <w:footnoteRef/>
      </w:r>
      <w:r w:rsidRPr="007C4997">
        <w:rPr>
          <w:rStyle w:val="FootnoteReference"/>
          <w:rFonts w:asciiTheme="majorBidi" w:hAnsiTheme="majorBidi" w:cstheme="majorBidi"/>
          <w:sz w:val="20"/>
          <w:szCs w:val="20"/>
        </w:rPr>
        <w:t xml:space="preserve"> Plan and Budget Organization</w:t>
      </w:r>
    </w:p>
  </w:footnote>
  <w:footnote w:id="5">
    <w:p w14:paraId="7AF780F3" w14:textId="77777777" w:rsidR="00E84E1D" w:rsidRPr="00645620" w:rsidRDefault="00E84E1D" w:rsidP="00CA2305">
      <w:pPr>
        <w:pStyle w:val="FootnoteText"/>
        <w:rPr>
          <w:rStyle w:val="FootnoteReference"/>
          <w:rFonts w:asciiTheme="majorBidi" w:hAnsiTheme="majorBidi" w:cstheme="majorBidi"/>
          <w:sz w:val="20"/>
          <w:szCs w:val="20"/>
        </w:rPr>
      </w:pPr>
      <w:r w:rsidRPr="00645620">
        <w:rPr>
          <w:rStyle w:val="FootnoteReference"/>
          <w:rFonts w:asciiTheme="majorBidi" w:hAnsiTheme="majorBidi" w:cstheme="majorBidi"/>
          <w:sz w:val="20"/>
          <w:szCs w:val="20"/>
        </w:rPr>
        <w:footnoteRef/>
      </w:r>
      <w:r w:rsidRPr="00645620">
        <w:rPr>
          <w:rStyle w:val="FootnoteReference"/>
          <w:rFonts w:asciiTheme="majorBidi" w:hAnsiTheme="majorBidi" w:cstheme="majorBidi"/>
          <w:sz w:val="20"/>
          <w:szCs w:val="20"/>
        </w:rPr>
        <w:t xml:space="preserve"> Supreme Council of Spatial Planning</w:t>
      </w:r>
    </w:p>
  </w:footnote>
  <w:footnote w:id="6">
    <w:p w14:paraId="041AE1A4" w14:textId="77777777" w:rsidR="00E84E1D" w:rsidRPr="007C4997" w:rsidRDefault="00E84E1D" w:rsidP="00CA2305">
      <w:pPr>
        <w:pStyle w:val="FootnoteText"/>
        <w:rPr>
          <w:rStyle w:val="FootnoteReference"/>
          <w:rFonts w:asciiTheme="majorBidi" w:hAnsiTheme="majorBidi" w:cstheme="majorBidi"/>
          <w:sz w:val="20"/>
          <w:szCs w:val="20"/>
        </w:rPr>
      </w:pPr>
      <w:r w:rsidRPr="00645620">
        <w:rPr>
          <w:rStyle w:val="FootnoteReference"/>
          <w:rFonts w:asciiTheme="majorBidi" w:hAnsiTheme="majorBidi" w:cstheme="majorBidi"/>
          <w:sz w:val="20"/>
          <w:szCs w:val="20"/>
        </w:rPr>
        <w:footnoteRef/>
      </w:r>
      <w:r w:rsidRPr="007C4997">
        <w:rPr>
          <w:rStyle w:val="FootnoteReference"/>
          <w:rFonts w:asciiTheme="majorBidi" w:hAnsiTheme="majorBidi" w:cstheme="majorBidi"/>
          <w:sz w:val="20"/>
          <w:szCs w:val="20"/>
        </w:rPr>
        <w:t xml:space="preserve"> </w:t>
      </w:r>
      <w:r w:rsidRPr="00645620">
        <w:rPr>
          <w:rStyle w:val="FootnoteReference"/>
          <w:rFonts w:asciiTheme="majorBidi" w:hAnsiTheme="majorBidi" w:cstheme="majorBidi"/>
          <w:sz w:val="20"/>
          <w:szCs w:val="20"/>
        </w:rPr>
        <w:t>Islamic Parliament Research Center</w:t>
      </w:r>
    </w:p>
  </w:footnote>
  <w:footnote w:id="7">
    <w:p w14:paraId="164F11B2" w14:textId="77777777" w:rsidR="00E84E1D" w:rsidRPr="007C4997" w:rsidRDefault="00E84E1D" w:rsidP="00CA2305">
      <w:pPr>
        <w:pStyle w:val="FootnoteText"/>
        <w:rPr>
          <w:rStyle w:val="FootnoteReference"/>
          <w:rFonts w:asciiTheme="majorBidi" w:hAnsiTheme="majorBidi" w:cstheme="majorBidi"/>
          <w:sz w:val="20"/>
          <w:szCs w:val="20"/>
        </w:rPr>
      </w:pPr>
      <w:r w:rsidRPr="007C4997">
        <w:rPr>
          <w:rStyle w:val="FootnoteReference"/>
          <w:rFonts w:asciiTheme="majorBidi" w:hAnsiTheme="majorBidi" w:cstheme="majorBidi"/>
          <w:sz w:val="20"/>
          <w:szCs w:val="20"/>
        </w:rPr>
        <w:footnoteRef/>
      </w:r>
      <w:r w:rsidRPr="007C4997">
        <w:rPr>
          <w:rStyle w:val="FootnoteReference"/>
          <w:rFonts w:asciiTheme="majorBidi" w:hAnsiTheme="majorBidi" w:cstheme="majorBidi"/>
          <w:sz w:val="20"/>
          <w:szCs w:val="20"/>
        </w:rPr>
        <w:t xml:space="preserve"> Ministry of Roads and Urban Development </w:t>
      </w:r>
    </w:p>
  </w:footnote>
  <w:footnote w:id="8">
    <w:p w14:paraId="72668738" w14:textId="77777777" w:rsidR="00E84E1D" w:rsidRDefault="00E84E1D" w:rsidP="00CA2305">
      <w:pPr>
        <w:pStyle w:val="FootnoteText"/>
      </w:pPr>
      <w:r w:rsidRPr="007C4997">
        <w:rPr>
          <w:rStyle w:val="FootnoteReference"/>
          <w:rFonts w:asciiTheme="majorBidi" w:hAnsiTheme="majorBidi" w:cstheme="majorBidi"/>
          <w:sz w:val="20"/>
          <w:szCs w:val="20"/>
        </w:rPr>
        <w:footnoteRef/>
      </w:r>
      <w:r w:rsidRPr="007C4997">
        <w:rPr>
          <w:rStyle w:val="FootnoteReference"/>
          <w:rFonts w:asciiTheme="majorBidi" w:hAnsiTheme="majorBidi" w:cstheme="majorBidi"/>
          <w:sz w:val="20"/>
          <w:szCs w:val="20"/>
        </w:rPr>
        <w:t xml:space="preserve"> High Council of Urbanism and Architecture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CBFAB81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74B680B"/>
    <w:multiLevelType w:val="hybridMultilevel"/>
    <w:tmpl w:val="9830D886"/>
    <w:lvl w:ilvl="0" w:tplc="2708EC5E">
      <w:start w:val="2"/>
      <w:numFmt w:val="bullet"/>
      <w:lvlText w:val="-"/>
      <w:lvlJc w:val="left"/>
      <w:pPr>
        <w:ind w:left="720" w:hanging="360"/>
      </w:pPr>
      <w:rPr>
        <w:rFonts w:asciiTheme="minorHAnsi" w:eastAsia="Times New Roman" w:hAnsiTheme="minorHAnsi" w:cs="B Nazan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C1E53"/>
    <w:multiLevelType w:val="multilevel"/>
    <w:tmpl w:val="A6161F00"/>
    <w:lvl w:ilvl="0">
      <w:start w:val="1"/>
      <w:numFmt w:val="decimal"/>
      <w:pStyle w:val="a"/>
      <w:suff w:val="nothing"/>
      <w:lvlText w:val="فصل %1:"/>
      <w:lvlJc w:val="left"/>
      <w:pPr>
        <w:ind w:left="1890" w:firstLine="0"/>
      </w:pPr>
      <w:rPr>
        <w:rFonts w:ascii="Times New Roman" w:hAnsi="Times New Roman" w:cs="B Traffic" w:hint="default"/>
        <w:b w:val="0"/>
        <w:bCs/>
        <w:i w:val="0"/>
        <w:iCs w:val="0"/>
        <w:caps w:val="0"/>
        <w:smallCaps w:val="0"/>
        <w:strike w:val="0"/>
        <w:dstrike w:val="0"/>
        <w:noProof w:val="0"/>
        <w:vanish w:val="0"/>
        <w:color w:val="FFFFFF" w:themeColor="background1"/>
        <w:spacing w:val="0"/>
        <w:kern w:val="0"/>
        <w:position w:val="0"/>
        <w:szCs w:val="7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space"/>
      <w:lvlText w:val="%1-%2-"/>
      <w:lvlJc w:val="left"/>
      <w:pPr>
        <w:ind w:left="180" w:firstLine="0"/>
      </w:pPr>
      <w:rPr>
        <w:rFonts w:ascii="Times New Roman" w:hAnsi="Times New Roman" w:cs="B Zar" w:hint="default"/>
        <w:b w:val="0"/>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space"/>
      <w:lvlText w:val="%1-%2-%3-"/>
      <w:lvlJc w:val="left"/>
      <w:pPr>
        <w:ind w:left="0" w:firstLine="0"/>
      </w:pPr>
      <w:rPr>
        <w:rFonts w:ascii="Times New Roman" w:hAnsi="Times New Roman" w:cs="B Zar" w:hint="default"/>
        <w:b/>
        <w:bCs/>
        <w:i w:val="0"/>
        <w:iCs w:val="0"/>
        <w:caps w:val="0"/>
        <w:smallCaps w:val="0"/>
        <w:strike w:val="0"/>
        <w:dstrike w:val="0"/>
        <w:vanish w:val="0"/>
        <w:color w:val="000000"/>
        <w:spacing w:val="0"/>
        <w:kern w:val="0"/>
        <w:position w:val="0"/>
        <w:sz w:val="28"/>
        <w:szCs w:val="28"/>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0" w:firstLine="0"/>
      </w:pPr>
      <w:rPr>
        <w:rFonts w:ascii="Times New Roman" w:hAnsi="Times New Roman" w:cs="B Zar" w:hint="default"/>
        <w:b/>
        <w:bCs/>
        <w:i w:val="0"/>
        <w:iCs w:val="0"/>
        <w:sz w:val="28"/>
        <w:szCs w:val="28"/>
      </w:rPr>
    </w:lvl>
    <w:lvl w:ilvl="4">
      <w:start w:val="1"/>
      <w:numFmt w:val="decimal"/>
      <w:pStyle w:val="5"/>
      <w:suff w:val="space"/>
      <w:lvlText w:val="%1-%2-%3-%4-%5-"/>
      <w:lvlJc w:val="left"/>
      <w:pPr>
        <w:ind w:left="0" w:firstLine="0"/>
      </w:pPr>
      <w:rPr>
        <w:rFonts w:ascii="Times New Roman" w:hAnsi="Times New Roman" w:cs="B Nazanin" w:hint="default"/>
        <w:b/>
        <w:bCs/>
        <w:i w:val="0"/>
        <w:iCs w:val="0"/>
        <w:sz w:val="26"/>
        <w:szCs w:val="30"/>
      </w:rPr>
    </w:lvl>
    <w:lvl w:ilvl="5">
      <w:start w:val="1"/>
      <w:numFmt w:val="decimal"/>
      <w:lvlRestart w:val="1"/>
      <w:suff w:val="space"/>
      <w:lvlText w:val="شکل %1-%6-"/>
      <w:lvlJc w:val="left"/>
      <w:pPr>
        <w:ind w:left="568" w:firstLine="0"/>
      </w:pPr>
      <w:rPr>
        <w:rFonts w:ascii="Times New Roman" w:hAnsi="Times New Roman" w:cs="B Nazanin" w:hint="default"/>
        <w:b w:val="0"/>
        <w:bCs w:val="0"/>
        <w:i/>
        <w:iCs/>
        <w:caps w:val="0"/>
        <w:smallCaps w:val="0"/>
        <w:strike w:val="0"/>
        <w:dstrike w:val="0"/>
        <w:noProof w:val="0"/>
        <w:vanish w:val="0"/>
        <w:color w:val="000000"/>
        <w:spacing w:val="0"/>
        <w:kern w:val="0"/>
        <w:position w:val="0"/>
        <w:sz w:val="16"/>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pStyle w:val="a0"/>
      <w:suff w:val="nothing"/>
      <w:lvlText w:val="(%1-%7)"/>
      <w:lvlJc w:val="left"/>
      <w:pPr>
        <w:ind w:left="0" w:firstLine="0"/>
      </w:pPr>
      <w:rPr>
        <w:rFonts w:ascii="Arial" w:hAnsi="Arial" w:cs="B Nazanin" w:hint="default"/>
        <w:b w:val="0"/>
        <w:bCs w:val="0"/>
        <w:i w:val="0"/>
        <w:iCs w:val="0"/>
        <w:sz w:val="26"/>
        <w:szCs w:val="30"/>
        <w:vertAlign w:val="baseline"/>
        <w:lang w:bidi="ar-SA"/>
      </w:rPr>
    </w:lvl>
    <w:lvl w:ilvl="7">
      <w:start w:val="1"/>
      <w:numFmt w:val="decimal"/>
      <w:lvlRestart w:val="1"/>
      <w:suff w:val="space"/>
      <w:lvlText w:val="جدول %1-%8-"/>
      <w:lvlJc w:val="left"/>
      <w:pPr>
        <w:ind w:left="0" w:firstLine="0"/>
      </w:pPr>
      <w:rPr>
        <w:rFonts w:ascii="Times New Roman" w:hAnsi="Times New Roman" w:cs="B Nazanin" w:hint="default"/>
        <w:b w:val="0"/>
        <w:bCs w:val="0"/>
        <w:i/>
        <w:iCs/>
        <w:sz w:val="20"/>
        <w:szCs w:val="20"/>
      </w:rPr>
    </w:lvl>
    <w:lvl w:ilvl="8">
      <w:start w:val="1"/>
      <w:numFmt w:val="lowerRoman"/>
      <w:suff w:val="space"/>
      <w:lvlText w:val="%9."/>
      <w:lvlJc w:val="left"/>
      <w:pPr>
        <w:ind w:left="0" w:firstLine="0"/>
      </w:pPr>
      <w:rPr>
        <w:rFonts w:hint="default"/>
      </w:rPr>
    </w:lvl>
  </w:abstractNum>
  <w:abstractNum w:abstractNumId="3" w15:restartNumberingAfterBreak="0">
    <w:nsid w:val="0C780D49"/>
    <w:multiLevelType w:val="hybridMultilevel"/>
    <w:tmpl w:val="14624C2E"/>
    <w:lvl w:ilvl="0" w:tplc="742E7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14207"/>
    <w:multiLevelType w:val="hybridMultilevel"/>
    <w:tmpl w:val="96EE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64C84"/>
    <w:multiLevelType w:val="hybridMultilevel"/>
    <w:tmpl w:val="37D0855E"/>
    <w:lvl w:ilvl="0" w:tplc="DE0C218E">
      <w:start w:val="1"/>
      <w:numFmt w:val="bullet"/>
      <w:lvlText w:val="-"/>
      <w:lvlJc w:val="left"/>
      <w:pPr>
        <w:ind w:left="720" w:hanging="360"/>
      </w:pPr>
      <w:rPr>
        <w:rFonts w:asciiTheme="minorHAnsi" w:eastAsia="SimSun" w:hAnsiTheme="minorHAnsi" w:cs="B Nazani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E5030B"/>
    <w:multiLevelType w:val="hybridMultilevel"/>
    <w:tmpl w:val="023C39CE"/>
    <w:lvl w:ilvl="0" w:tplc="2E107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B310B"/>
    <w:multiLevelType w:val="hybridMultilevel"/>
    <w:tmpl w:val="ADE00F2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66E85"/>
    <w:multiLevelType w:val="singleLevel"/>
    <w:tmpl w:val="8D52184C"/>
    <w:lvl w:ilvl="0">
      <w:start w:val="1"/>
      <w:numFmt w:val="chosung"/>
      <w:pStyle w:val="a1"/>
      <w:lvlText w:val=""/>
      <w:lvlJc w:val="center"/>
      <w:pPr>
        <w:tabs>
          <w:tab w:val="num" w:pos="648"/>
        </w:tabs>
        <w:ind w:left="360" w:hanging="72"/>
      </w:pPr>
      <w:rPr>
        <w:rFonts w:ascii="Symbol" w:hAnsi="Symbol" w:hint="default"/>
      </w:rPr>
    </w:lvl>
  </w:abstractNum>
  <w:abstractNum w:abstractNumId="9" w15:restartNumberingAfterBreak="0">
    <w:nsid w:val="1DC838C2"/>
    <w:multiLevelType w:val="hybridMultilevel"/>
    <w:tmpl w:val="66122D18"/>
    <w:lvl w:ilvl="0" w:tplc="A5E4AEE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758C0"/>
    <w:multiLevelType w:val="hybridMultilevel"/>
    <w:tmpl w:val="19AC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92207"/>
    <w:multiLevelType w:val="hybridMultilevel"/>
    <w:tmpl w:val="51ACA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8D1BA2"/>
    <w:multiLevelType w:val="multilevel"/>
    <w:tmpl w:val="9EF8F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E663CC"/>
    <w:multiLevelType w:val="hybridMultilevel"/>
    <w:tmpl w:val="07FC8CCE"/>
    <w:lvl w:ilvl="0" w:tplc="36969B9A">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6D55E6"/>
    <w:multiLevelType w:val="hybridMultilevel"/>
    <w:tmpl w:val="6398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32383"/>
    <w:multiLevelType w:val="hybridMultilevel"/>
    <w:tmpl w:val="DA1038A8"/>
    <w:lvl w:ilvl="0" w:tplc="845C3A98">
      <w:start w:val="1"/>
      <w:numFmt w:val="decimal"/>
      <w:pStyle w:val="2-"/>
      <w:lvlText w:val="Figure %1."/>
      <w:lvlJc w:val="left"/>
      <w:pPr>
        <w:ind w:left="720" w:hanging="360"/>
      </w:pPr>
      <w:rPr>
        <w:rFonts w:hint="default"/>
      </w:rPr>
    </w:lvl>
    <w:lvl w:ilvl="1" w:tplc="D8747D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EB3A6B"/>
    <w:multiLevelType w:val="multilevel"/>
    <w:tmpl w:val="C84CAEC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BC4741"/>
    <w:multiLevelType w:val="multilevel"/>
    <w:tmpl w:val="B87E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F5313"/>
    <w:multiLevelType w:val="hybridMultilevel"/>
    <w:tmpl w:val="A72A9A10"/>
    <w:lvl w:ilvl="0" w:tplc="8B22223A">
      <w:start w:val="1"/>
      <w:numFmt w:val="bullet"/>
      <w:pStyle w:val="20"/>
      <w:lvlText w:val=""/>
      <w:lvlJc w:val="left"/>
      <w:pPr>
        <w:ind w:left="720" w:hanging="360"/>
      </w:pPr>
      <w:rPr>
        <w:rFonts w:ascii="Symbol" w:hAnsi="Symbol" w:cs="Symbol" w:hint="default"/>
        <w:b/>
        <w:bCs/>
        <w:i w:val="0"/>
        <w:i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C46E5"/>
    <w:multiLevelType w:val="hybridMultilevel"/>
    <w:tmpl w:val="30D6D87E"/>
    <w:lvl w:ilvl="0" w:tplc="12BE84A6">
      <w:start w:val="1"/>
      <w:numFmt w:val="decimal"/>
      <w:pStyle w:val="a2"/>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D86A12"/>
    <w:multiLevelType w:val="multilevel"/>
    <w:tmpl w:val="570CCA68"/>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0F129D4"/>
    <w:multiLevelType w:val="hybridMultilevel"/>
    <w:tmpl w:val="7512C3E4"/>
    <w:lvl w:ilvl="0" w:tplc="0809000B">
      <w:start w:val="1"/>
      <w:numFmt w:val="bullet"/>
      <w:lvlText w:val=""/>
      <w:lvlJc w:val="left"/>
      <w:pPr>
        <w:ind w:left="720" w:hanging="360"/>
      </w:pPr>
      <w:rPr>
        <w:rFonts w:ascii="Wingdings" w:hAnsi="Wingdings" w:hint="default"/>
        <w:bCs/>
        <w:iCs w:val="0"/>
        <w:color w:val="9933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4569B"/>
    <w:multiLevelType w:val="hybridMultilevel"/>
    <w:tmpl w:val="27ECF996"/>
    <w:lvl w:ilvl="0" w:tplc="4A7E4B68">
      <w:start w:val="2"/>
      <w:numFmt w:val="bullet"/>
      <w:lvlText w:val="•"/>
      <w:lvlJc w:val="left"/>
      <w:pPr>
        <w:ind w:left="1440" w:hanging="360"/>
      </w:pPr>
      <w:rPr>
        <w:rFonts w:ascii="Arial" w:eastAsia="Times New Roman" w:hAnsi="Arial" w:cs="Arial" w:hint="default"/>
        <w:b/>
        <w:bCs/>
        <w:iCs w:val="0"/>
        <w:color w:val="99336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834286E"/>
    <w:multiLevelType w:val="multilevel"/>
    <w:tmpl w:val="EA8CAB46"/>
    <w:lvl w:ilvl="0">
      <w:start w:val="3"/>
      <w:numFmt w:val="decimal"/>
      <w:lvlText w:val="%1ـ"/>
      <w:lvlJc w:val="left"/>
      <w:pPr>
        <w:ind w:left="555" w:hanging="555"/>
      </w:pPr>
      <w:rPr>
        <w:rFonts w:hint="default"/>
      </w:rPr>
    </w:lvl>
    <w:lvl w:ilvl="1">
      <w:start w:val="1"/>
      <w:numFmt w:val="decimal"/>
      <w:lvlText w:val="%1ـ%2ـ"/>
      <w:lvlJc w:val="left"/>
      <w:pPr>
        <w:ind w:left="1260" w:hanging="720"/>
      </w:pPr>
      <w:rPr>
        <w:rFonts w:hint="default"/>
      </w:rPr>
    </w:lvl>
    <w:lvl w:ilvl="2">
      <w:start w:val="1"/>
      <w:numFmt w:val="bullet"/>
      <w:pStyle w:val="1"/>
      <w:lvlText w:val=""/>
      <w:lvlJc w:val="left"/>
      <w:pPr>
        <w:ind w:left="1712" w:hanging="720"/>
      </w:pPr>
      <w:rPr>
        <w:rFonts w:ascii="Symbol" w:hAnsi="Symbol" w:hint="default"/>
      </w:rPr>
    </w:lvl>
    <w:lvl w:ilvl="3">
      <w:start w:val="1"/>
      <w:numFmt w:val="decimal"/>
      <w:lvlText w:val="%1ـ%2ـ%3ـ%4ـ"/>
      <w:lvlJc w:val="left"/>
      <w:pPr>
        <w:ind w:left="2700" w:hanging="1080"/>
      </w:pPr>
      <w:rPr>
        <w:rFonts w:hint="default"/>
        <w:i w:val="0"/>
        <w:iCs w:val="0"/>
      </w:rPr>
    </w:lvl>
    <w:lvl w:ilvl="4">
      <w:start w:val="1"/>
      <w:numFmt w:val="decimal"/>
      <w:lvlText w:val="%1ـ%2ـ%3ـ%4ـ%5ـ"/>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48645780"/>
    <w:multiLevelType w:val="hybridMultilevel"/>
    <w:tmpl w:val="15CC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C25542"/>
    <w:multiLevelType w:val="hybridMultilevel"/>
    <w:tmpl w:val="151AE272"/>
    <w:lvl w:ilvl="0" w:tplc="BCA24A3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C584F"/>
    <w:multiLevelType w:val="hybridMultilevel"/>
    <w:tmpl w:val="2348F1DE"/>
    <w:lvl w:ilvl="0" w:tplc="DE9EE726">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71765"/>
    <w:multiLevelType w:val="hybridMultilevel"/>
    <w:tmpl w:val="812AB450"/>
    <w:lvl w:ilvl="0" w:tplc="BCA24A3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F66AB6"/>
    <w:multiLevelType w:val="hybridMultilevel"/>
    <w:tmpl w:val="15FCCF64"/>
    <w:lvl w:ilvl="0" w:tplc="3FB46BAC">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223578"/>
    <w:multiLevelType w:val="hybridMultilevel"/>
    <w:tmpl w:val="14624C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497B8A"/>
    <w:multiLevelType w:val="hybridMultilevel"/>
    <w:tmpl w:val="8618A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514A53"/>
    <w:multiLevelType w:val="hybridMultilevel"/>
    <w:tmpl w:val="2CCA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FA2534"/>
    <w:multiLevelType w:val="hybridMultilevel"/>
    <w:tmpl w:val="6D024230"/>
    <w:lvl w:ilvl="0" w:tplc="EA8EC642">
      <w:start w:val="1"/>
      <w:numFmt w:val="decimal"/>
      <w:pStyle w:val="1-"/>
      <w:lvlText w:val="Table %1."/>
      <w:lvlJc w:val="left"/>
      <w:pPr>
        <w:ind w:left="2203" w:hanging="360"/>
      </w:pPr>
      <w:rPr>
        <w:rFonts w:ascii="Times New Roman" w:hAnsi="Times New Roman" w:cs="Times New Roman" w:hint="default"/>
        <w:b w:val="0"/>
        <w:bCs w:val="0"/>
        <w:sz w:val="20"/>
        <w:szCs w:val="20"/>
      </w:rPr>
    </w:lvl>
    <w:lvl w:ilvl="1" w:tplc="A6F20E2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910D7"/>
    <w:multiLevelType w:val="multilevel"/>
    <w:tmpl w:val="71E4C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9572736">
    <w:abstractNumId w:val="25"/>
  </w:num>
  <w:num w:numId="2" w16cid:durableId="1054696604">
    <w:abstractNumId w:val="2"/>
  </w:num>
  <w:num w:numId="3" w16cid:durableId="1321617998">
    <w:abstractNumId w:val="18"/>
  </w:num>
  <w:num w:numId="4" w16cid:durableId="72897298">
    <w:abstractNumId w:val="23"/>
  </w:num>
  <w:num w:numId="5" w16cid:durableId="1021934401">
    <w:abstractNumId w:val="19"/>
  </w:num>
  <w:num w:numId="6" w16cid:durableId="69080349">
    <w:abstractNumId w:val="0"/>
  </w:num>
  <w:num w:numId="7" w16cid:durableId="2129860104">
    <w:abstractNumId w:val="8"/>
  </w:num>
  <w:num w:numId="8" w16cid:durableId="308246528">
    <w:abstractNumId w:val="32"/>
  </w:num>
  <w:num w:numId="9" w16cid:durableId="1719938160">
    <w:abstractNumId w:val="15"/>
  </w:num>
  <w:num w:numId="10" w16cid:durableId="369688868">
    <w:abstractNumId w:val="1"/>
  </w:num>
  <w:num w:numId="11" w16cid:durableId="1092777528">
    <w:abstractNumId w:val="21"/>
  </w:num>
  <w:num w:numId="12" w16cid:durableId="394162464">
    <w:abstractNumId w:val="5"/>
  </w:num>
  <w:num w:numId="13" w16cid:durableId="1809930259">
    <w:abstractNumId w:val="22"/>
  </w:num>
  <w:num w:numId="14" w16cid:durableId="1310859513">
    <w:abstractNumId w:val="27"/>
  </w:num>
  <w:num w:numId="15" w16cid:durableId="690111650">
    <w:abstractNumId w:val="24"/>
  </w:num>
  <w:num w:numId="16" w16cid:durableId="1633752544">
    <w:abstractNumId w:val="13"/>
  </w:num>
  <w:num w:numId="17" w16cid:durableId="237371878">
    <w:abstractNumId w:val="28"/>
  </w:num>
  <w:num w:numId="18" w16cid:durableId="1527477616">
    <w:abstractNumId w:val="30"/>
  </w:num>
  <w:num w:numId="19" w16cid:durableId="671030035">
    <w:abstractNumId w:val="7"/>
  </w:num>
  <w:num w:numId="20" w16cid:durableId="963728928">
    <w:abstractNumId w:val="6"/>
  </w:num>
  <w:num w:numId="21" w16cid:durableId="1677147005">
    <w:abstractNumId w:val="20"/>
  </w:num>
  <w:num w:numId="22" w16cid:durableId="2001806773">
    <w:abstractNumId w:val="26"/>
  </w:num>
  <w:num w:numId="23" w16cid:durableId="564728717">
    <w:abstractNumId w:val="14"/>
  </w:num>
  <w:num w:numId="24" w16cid:durableId="1428581803">
    <w:abstractNumId w:val="16"/>
  </w:num>
  <w:num w:numId="25" w16cid:durableId="715004271">
    <w:abstractNumId w:val="9"/>
  </w:num>
  <w:num w:numId="26" w16cid:durableId="1132166696">
    <w:abstractNumId w:val="3"/>
  </w:num>
  <w:num w:numId="27" w16cid:durableId="1990475793">
    <w:abstractNumId w:val="31"/>
  </w:num>
  <w:num w:numId="28" w16cid:durableId="1744640946">
    <w:abstractNumId w:val="29"/>
  </w:num>
  <w:num w:numId="29" w16cid:durableId="1301155594">
    <w:abstractNumId w:val="4"/>
  </w:num>
  <w:num w:numId="30" w16cid:durableId="680740592">
    <w:abstractNumId w:val="10"/>
  </w:num>
  <w:num w:numId="31" w16cid:durableId="1069380843">
    <w:abstractNumId w:val="12"/>
  </w:num>
  <w:num w:numId="32" w16cid:durableId="1820220011">
    <w:abstractNumId w:val="33"/>
  </w:num>
  <w:num w:numId="33" w16cid:durableId="1249536561">
    <w:abstractNumId w:val="11"/>
  </w:num>
  <w:num w:numId="34" w16cid:durableId="56429236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tp55er0ewstrez2envxxexavzaefts2tds&quot;&gt;NUP&lt;record-ids&gt;&lt;item&gt;2&lt;/item&gt;&lt;item&gt;3&lt;/item&gt;&lt;item&gt;4&lt;/item&gt;&lt;item&gt;5&lt;/item&gt;&lt;item&gt;6&lt;/item&gt;&lt;item&gt;8&lt;/item&gt;&lt;item&gt;10&lt;/item&gt;&lt;item&gt;11&lt;/item&gt;&lt;item&gt;14&lt;/item&gt;&lt;item&gt;15&lt;/item&gt;&lt;item&gt;16&lt;/item&gt;&lt;item&gt;17&lt;/item&gt;&lt;item&gt;19&lt;/item&gt;&lt;item&gt;20&lt;/item&gt;&lt;item&gt;21&lt;/item&gt;&lt;item&gt;22&lt;/item&gt;&lt;item&gt;24&lt;/item&gt;&lt;item&gt;25&lt;/item&gt;&lt;item&gt;26&lt;/item&gt;&lt;item&gt;28&lt;/item&gt;&lt;item&gt;29&lt;/item&gt;&lt;item&gt;31&lt;/item&gt;&lt;item&gt;32&lt;/item&gt;&lt;item&gt;35&lt;/item&gt;&lt;item&gt;36&lt;/item&gt;&lt;item&gt;37&lt;/item&gt;&lt;item&gt;38&lt;/item&gt;&lt;item&gt;39&lt;/item&gt;&lt;item&gt;40&lt;/item&gt;&lt;item&gt;41&lt;/item&gt;&lt;item&gt;42&lt;/item&gt;&lt;item&gt;43&lt;/item&gt;&lt;item&gt;44&lt;/item&gt;&lt;item&gt;45&lt;/item&gt;&lt;item&gt;46&lt;/item&gt;&lt;item&gt;47&lt;/item&gt;&lt;item&gt;48&lt;/item&gt;&lt;item&gt;50&lt;/item&gt;&lt;/record-ids&gt;&lt;/item&gt;&lt;/Libraries&gt;"/>
  </w:docVars>
  <w:rsids>
    <w:rsidRoot w:val="000053E3"/>
    <w:rsid w:val="0000075C"/>
    <w:rsid w:val="0000240C"/>
    <w:rsid w:val="00004238"/>
    <w:rsid w:val="000053E3"/>
    <w:rsid w:val="0001089B"/>
    <w:rsid w:val="00010E54"/>
    <w:rsid w:val="000167E6"/>
    <w:rsid w:val="0002321D"/>
    <w:rsid w:val="000245C9"/>
    <w:rsid w:val="0002527F"/>
    <w:rsid w:val="00031FF6"/>
    <w:rsid w:val="0003211D"/>
    <w:rsid w:val="00033604"/>
    <w:rsid w:val="00033959"/>
    <w:rsid w:val="00037305"/>
    <w:rsid w:val="000374F7"/>
    <w:rsid w:val="000429EF"/>
    <w:rsid w:val="0004723C"/>
    <w:rsid w:val="000478AB"/>
    <w:rsid w:val="00055C21"/>
    <w:rsid w:val="00056897"/>
    <w:rsid w:val="000573F4"/>
    <w:rsid w:val="00057C76"/>
    <w:rsid w:val="00057E19"/>
    <w:rsid w:val="0006168D"/>
    <w:rsid w:val="00062FA5"/>
    <w:rsid w:val="0006376C"/>
    <w:rsid w:val="00064A56"/>
    <w:rsid w:val="00064D3D"/>
    <w:rsid w:val="000656F9"/>
    <w:rsid w:val="000667D3"/>
    <w:rsid w:val="0007143B"/>
    <w:rsid w:val="00072DF7"/>
    <w:rsid w:val="0007458E"/>
    <w:rsid w:val="000747B2"/>
    <w:rsid w:val="00076198"/>
    <w:rsid w:val="0008059C"/>
    <w:rsid w:val="00081379"/>
    <w:rsid w:val="00090242"/>
    <w:rsid w:val="0009275A"/>
    <w:rsid w:val="000946D0"/>
    <w:rsid w:val="000A3840"/>
    <w:rsid w:val="000A7E1A"/>
    <w:rsid w:val="000B2E78"/>
    <w:rsid w:val="000B3997"/>
    <w:rsid w:val="000B3EA1"/>
    <w:rsid w:val="000B44A1"/>
    <w:rsid w:val="000B5D00"/>
    <w:rsid w:val="000C01FF"/>
    <w:rsid w:val="000C044E"/>
    <w:rsid w:val="000C36F3"/>
    <w:rsid w:val="000C415D"/>
    <w:rsid w:val="000D100C"/>
    <w:rsid w:val="000D2343"/>
    <w:rsid w:val="000D3BB3"/>
    <w:rsid w:val="000D4A78"/>
    <w:rsid w:val="000D6C27"/>
    <w:rsid w:val="000E1694"/>
    <w:rsid w:val="000E26F7"/>
    <w:rsid w:val="000E2E6F"/>
    <w:rsid w:val="000E3B6E"/>
    <w:rsid w:val="000E6434"/>
    <w:rsid w:val="000F3046"/>
    <w:rsid w:val="000F3793"/>
    <w:rsid w:val="000F555D"/>
    <w:rsid w:val="00100600"/>
    <w:rsid w:val="00101CF9"/>
    <w:rsid w:val="001025D8"/>
    <w:rsid w:val="00107A54"/>
    <w:rsid w:val="00112099"/>
    <w:rsid w:val="00114933"/>
    <w:rsid w:val="00116BDC"/>
    <w:rsid w:val="00117D6D"/>
    <w:rsid w:val="0012371F"/>
    <w:rsid w:val="00123C4B"/>
    <w:rsid w:val="001258DD"/>
    <w:rsid w:val="0012740A"/>
    <w:rsid w:val="00130076"/>
    <w:rsid w:val="001326A3"/>
    <w:rsid w:val="00133A5E"/>
    <w:rsid w:val="001347E2"/>
    <w:rsid w:val="00135E1D"/>
    <w:rsid w:val="0014001E"/>
    <w:rsid w:val="001404D2"/>
    <w:rsid w:val="00143AC2"/>
    <w:rsid w:val="00144CBA"/>
    <w:rsid w:val="00147CF9"/>
    <w:rsid w:val="00151DCA"/>
    <w:rsid w:val="00153445"/>
    <w:rsid w:val="00156C49"/>
    <w:rsid w:val="00162CA9"/>
    <w:rsid w:val="001634B4"/>
    <w:rsid w:val="00163D7E"/>
    <w:rsid w:val="001644EA"/>
    <w:rsid w:val="0016588B"/>
    <w:rsid w:val="00167A47"/>
    <w:rsid w:val="0018083F"/>
    <w:rsid w:val="00180AFE"/>
    <w:rsid w:val="00182A3D"/>
    <w:rsid w:val="001853A0"/>
    <w:rsid w:val="001856F7"/>
    <w:rsid w:val="0018719E"/>
    <w:rsid w:val="001940DD"/>
    <w:rsid w:val="00194608"/>
    <w:rsid w:val="001A18D7"/>
    <w:rsid w:val="001A574C"/>
    <w:rsid w:val="001A767B"/>
    <w:rsid w:val="001B0C3F"/>
    <w:rsid w:val="001B2497"/>
    <w:rsid w:val="001B421E"/>
    <w:rsid w:val="001B7860"/>
    <w:rsid w:val="001B7A8F"/>
    <w:rsid w:val="001C1ABA"/>
    <w:rsid w:val="001D00E2"/>
    <w:rsid w:val="001D4CED"/>
    <w:rsid w:val="001D60B2"/>
    <w:rsid w:val="001D7573"/>
    <w:rsid w:val="001E24DF"/>
    <w:rsid w:val="001E3407"/>
    <w:rsid w:val="001E3BF2"/>
    <w:rsid w:val="001E4028"/>
    <w:rsid w:val="001E4490"/>
    <w:rsid w:val="001E4903"/>
    <w:rsid w:val="001E695C"/>
    <w:rsid w:val="001E7B34"/>
    <w:rsid w:val="001F023E"/>
    <w:rsid w:val="001F36E8"/>
    <w:rsid w:val="001F440F"/>
    <w:rsid w:val="00203B13"/>
    <w:rsid w:val="002046AA"/>
    <w:rsid w:val="00210A28"/>
    <w:rsid w:val="00210F73"/>
    <w:rsid w:val="0021142A"/>
    <w:rsid w:val="002118F5"/>
    <w:rsid w:val="00211B0D"/>
    <w:rsid w:val="002149ED"/>
    <w:rsid w:val="00216E5F"/>
    <w:rsid w:val="002211A2"/>
    <w:rsid w:val="00221BEF"/>
    <w:rsid w:val="00224389"/>
    <w:rsid w:val="00227149"/>
    <w:rsid w:val="00227359"/>
    <w:rsid w:val="00236970"/>
    <w:rsid w:val="002371F2"/>
    <w:rsid w:val="00237C65"/>
    <w:rsid w:val="00241638"/>
    <w:rsid w:val="00243189"/>
    <w:rsid w:val="002435EB"/>
    <w:rsid w:val="0024627C"/>
    <w:rsid w:val="00246AA2"/>
    <w:rsid w:val="00247EB6"/>
    <w:rsid w:val="0025108E"/>
    <w:rsid w:val="0025187E"/>
    <w:rsid w:val="00255E13"/>
    <w:rsid w:val="0026254A"/>
    <w:rsid w:val="00263DE4"/>
    <w:rsid w:val="00270436"/>
    <w:rsid w:val="002728FF"/>
    <w:rsid w:val="00272F06"/>
    <w:rsid w:val="00274494"/>
    <w:rsid w:val="00282360"/>
    <w:rsid w:val="0028292B"/>
    <w:rsid w:val="0028396F"/>
    <w:rsid w:val="00286277"/>
    <w:rsid w:val="002901F8"/>
    <w:rsid w:val="002915D3"/>
    <w:rsid w:val="00293E3E"/>
    <w:rsid w:val="002973B6"/>
    <w:rsid w:val="002B2636"/>
    <w:rsid w:val="002B342C"/>
    <w:rsid w:val="002B416A"/>
    <w:rsid w:val="002B545C"/>
    <w:rsid w:val="002B6FFE"/>
    <w:rsid w:val="002B73FE"/>
    <w:rsid w:val="002B7C32"/>
    <w:rsid w:val="002C04CF"/>
    <w:rsid w:val="002C1166"/>
    <w:rsid w:val="002C2C23"/>
    <w:rsid w:val="002C3D2F"/>
    <w:rsid w:val="002C4A2C"/>
    <w:rsid w:val="002C5A5A"/>
    <w:rsid w:val="002C666D"/>
    <w:rsid w:val="002C709E"/>
    <w:rsid w:val="002C7B5A"/>
    <w:rsid w:val="002D3016"/>
    <w:rsid w:val="002D3399"/>
    <w:rsid w:val="002D4AE6"/>
    <w:rsid w:val="002E0BA8"/>
    <w:rsid w:val="002E1864"/>
    <w:rsid w:val="002E2717"/>
    <w:rsid w:val="002E2B82"/>
    <w:rsid w:val="002E4F58"/>
    <w:rsid w:val="002E6283"/>
    <w:rsid w:val="002E7E1A"/>
    <w:rsid w:val="002F2849"/>
    <w:rsid w:val="002F34E9"/>
    <w:rsid w:val="002F4BD4"/>
    <w:rsid w:val="002F4FC8"/>
    <w:rsid w:val="00302049"/>
    <w:rsid w:val="003038B6"/>
    <w:rsid w:val="0030764A"/>
    <w:rsid w:val="0031604F"/>
    <w:rsid w:val="00321F22"/>
    <w:rsid w:val="00324E19"/>
    <w:rsid w:val="00333837"/>
    <w:rsid w:val="003365DF"/>
    <w:rsid w:val="00336A3C"/>
    <w:rsid w:val="00336E09"/>
    <w:rsid w:val="00344FE6"/>
    <w:rsid w:val="00351420"/>
    <w:rsid w:val="00356F92"/>
    <w:rsid w:val="00360433"/>
    <w:rsid w:val="00362AB8"/>
    <w:rsid w:val="00364A34"/>
    <w:rsid w:val="003659A9"/>
    <w:rsid w:val="003662DA"/>
    <w:rsid w:val="003673F8"/>
    <w:rsid w:val="003737DC"/>
    <w:rsid w:val="00374503"/>
    <w:rsid w:val="00375843"/>
    <w:rsid w:val="00375AA6"/>
    <w:rsid w:val="003879BB"/>
    <w:rsid w:val="0039206F"/>
    <w:rsid w:val="003927D6"/>
    <w:rsid w:val="00393276"/>
    <w:rsid w:val="00393B89"/>
    <w:rsid w:val="00393D2B"/>
    <w:rsid w:val="00395592"/>
    <w:rsid w:val="003A40C3"/>
    <w:rsid w:val="003A40D0"/>
    <w:rsid w:val="003A4E97"/>
    <w:rsid w:val="003A6137"/>
    <w:rsid w:val="003A6B5E"/>
    <w:rsid w:val="003B0648"/>
    <w:rsid w:val="003B0B98"/>
    <w:rsid w:val="003B4F19"/>
    <w:rsid w:val="003B6188"/>
    <w:rsid w:val="003C0C7E"/>
    <w:rsid w:val="003C411E"/>
    <w:rsid w:val="003C569B"/>
    <w:rsid w:val="003C6E33"/>
    <w:rsid w:val="003C7101"/>
    <w:rsid w:val="003D0D43"/>
    <w:rsid w:val="003D26FF"/>
    <w:rsid w:val="003D3E71"/>
    <w:rsid w:val="003E2CD3"/>
    <w:rsid w:val="003E39B4"/>
    <w:rsid w:val="003E5D78"/>
    <w:rsid w:val="003E685D"/>
    <w:rsid w:val="003E7FFB"/>
    <w:rsid w:val="003F03A2"/>
    <w:rsid w:val="003F5FFD"/>
    <w:rsid w:val="0040231D"/>
    <w:rsid w:val="00402395"/>
    <w:rsid w:val="00404CBA"/>
    <w:rsid w:val="00406A12"/>
    <w:rsid w:val="00407BB8"/>
    <w:rsid w:val="00417B23"/>
    <w:rsid w:val="004214D5"/>
    <w:rsid w:val="00426378"/>
    <w:rsid w:val="00427706"/>
    <w:rsid w:val="004339FA"/>
    <w:rsid w:val="00435073"/>
    <w:rsid w:val="00440147"/>
    <w:rsid w:val="00441A08"/>
    <w:rsid w:val="004438CD"/>
    <w:rsid w:val="00444D9D"/>
    <w:rsid w:val="004467D0"/>
    <w:rsid w:val="00447A49"/>
    <w:rsid w:val="00447A60"/>
    <w:rsid w:val="00450A3A"/>
    <w:rsid w:val="0045143B"/>
    <w:rsid w:val="00453949"/>
    <w:rsid w:val="0045452F"/>
    <w:rsid w:val="00454AC7"/>
    <w:rsid w:val="00460813"/>
    <w:rsid w:val="00461274"/>
    <w:rsid w:val="00461932"/>
    <w:rsid w:val="00464075"/>
    <w:rsid w:val="00464889"/>
    <w:rsid w:val="0046518E"/>
    <w:rsid w:val="00466798"/>
    <w:rsid w:val="004711E5"/>
    <w:rsid w:val="004718E8"/>
    <w:rsid w:val="004735D4"/>
    <w:rsid w:val="00473A20"/>
    <w:rsid w:val="0047407C"/>
    <w:rsid w:val="00475531"/>
    <w:rsid w:val="00475CDF"/>
    <w:rsid w:val="004766D5"/>
    <w:rsid w:val="00476A4A"/>
    <w:rsid w:val="00480BAA"/>
    <w:rsid w:val="0048193A"/>
    <w:rsid w:val="004835D7"/>
    <w:rsid w:val="0049070E"/>
    <w:rsid w:val="0049167B"/>
    <w:rsid w:val="00491910"/>
    <w:rsid w:val="00495322"/>
    <w:rsid w:val="00495D33"/>
    <w:rsid w:val="004976F8"/>
    <w:rsid w:val="004A0B07"/>
    <w:rsid w:val="004A0B6B"/>
    <w:rsid w:val="004A3C4F"/>
    <w:rsid w:val="004A59B2"/>
    <w:rsid w:val="004B4FD7"/>
    <w:rsid w:val="004B51B6"/>
    <w:rsid w:val="004B5223"/>
    <w:rsid w:val="004B6AB3"/>
    <w:rsid w:val="004C2310"/>
    <w:rsid w:val="004D1ED3"/>
    <w:rsid w:val="004D25B7"/>
    <w:rsid w:val="004D5AA1"/>
    <w:rsid w:val="004D7410"/>
    <w:rsid w:val="004E11C3"/>
    <w:rsid w:val="004E2B1E"/>
    <w:rsid w:val="004E3AD3"/>
    <w:rsid w:val="004E4D9E"/>
    <w:rsid w:val="004E5A1D"/>
    <w:rsid w:val="004E6938"/>
    <w:rsid w:val="004F0201"/>
    <w:rsid w:val="004F0A11"/>
    <w:rsid w:val="004F1C47"/>
    <w:rsid w:val="004F29C5"/>
    <w:rsid w:val="004F5A8E"/>
    <w:rsid w:val="004F609F"/>
    <w:rsid w:val="005042D9"/>
    <w:rsid w:val="005047D3"/>
    <w:rsid w:val="00511BFA"/>
    <w:rsid w:val="00512685"/>
    <w:rsid w:val="00513374"/>
    <w:rsid w:val="00515905"/>
    <w:rsid w:val="005168F2"/>
    <w:rsid w:val="00524176"/>
    <w:rsid w:val="0052453F"/>
    <w:rsid w:val="005255ED"/>
    <w:rsid w:val="00540651"/>
    <w:rsid w:val="00541949"/>
    <w:rsid w:val="0054290E"/>
    <w:rsid w:val="00543BA8"/>
    <w:rsid w:val="0054680C"/>
    <w:rsid w:val="005527A7"/>
    <w:rsid w:val="00553AF1"/>
    <w:rsid w:val="00553CB3"/>
    <w:rsid w:val="0055549D"/>
    <w:rsid w:val="00557FF0"/>
    <w:rsid w:val="00562623"/>
    <w:rsid w:val="00563D35"/>
    <w:rsid w:val="00564B8C"/>
    <w:rsid w:val="005700D6"/>
    <w:rsid w:val="005744F0"/>
    <w:rsid w:val="00580E11"/>
    <w:rsid w:val="005813FB"/>
    <w:rsid w:val="00582617"/>
    <w:rsid w:val="00585478"/>
    <w:rsid w:val="005876E4"/>
    <w:rsid w:val="0059000A"/>
    <w:rsid w:val="00591185"/>
    <w:rsid w:val="0059251A"/>
    <w:rsid w:val="00596AFE"/>
    <w:rsid w:val="005A0EB7"/>
    <w:rsid w:val="005A1084"/>
    <w:rsid w:val="005A2ED1"/>
    <w:rsid w:val="005A4742"/>
    <w:rsid w:val="005A4949"/>
    <w:rsid w:val="005C1326"/>
    <w:rsid w:val="005C22D0"/>
    <w:rsid w:val="005C4D93"/>
    <w:rsid w:val="005C5A1B"/>
    <w:rsid w:val="005D0517"/>
    <w:rsid w:val="005D1B83"/>
    <w:rsid w:val="005D2523"/>
    <w:rsid w:val="005D32F7"/>
    <w:rsid w:val="005D4043"/>
    <w:rsid w:val="005D4B90"/>
    <w:rsid w:val="005E1C43"/>
    <w:rsid w:val="005E33FC"/>
    <w:rsid w:val="005E3DCE"/>
    <w:rsid w:val="005E42DE"/>
    <w:rsid w:val="005E6884"/>
    <w:rsid w:val="005F0C4A"/>
    <w:rsid w:val="0060336D"/>
    <w:rsid w:val="00605CD6"/>
    <w:rsid w:val="00605F02"/>
    <w:rsid w:val="00611822"/>
    <w:rsid w:val="00613ED7"/>
    <w:rsid w:val="00614220"/>
    <w:rsid w:val="00615CB5"/>
    <w:rsid w:val="00616C14"/>
    <w:rsid w:val="00616FDA"/>
    <w:rsid w:val="00622C97"/>
    <w:rsid w:val="00623A42"/>
    <w:rsid w:val="00623BE2"/>
    <w:rsid w:val="00623F91"/>
    <w:rsid w:val="00630CD9"/>
    <w:rsid w:val="0063311A"/>
    <w:rsid w:val="00635619"/>
    <w:rsid w:val="00635CC5"/>
    <w:rsid w:val="0064048C"/>
    <w:rsid w:val="0064093A"/>
    <w:rsid w:val="00642EC4"/>
    <w:rsid w:val="0064470E"/>
    <w:rsid w:val="00645620"/>
    <w:rsid w:val="0064683D"/>
    <w:rsid w:val="00650B93"/>
    <w:rsid w:val="006574EA"/>
    <w:rsid w:val="00661344"/>
    <w:rsid w:val="00662156"/>
    <w:rsid w:val="00662878"/>
    <w:rsid w:val="00662C56"/>
    <w:rsid w:val="00665976"/>
    <w:rsid w:val="006707E3"/>
    <w:rsid w:val="006744DB"/>
    <w:rsid w:val="00674AA6"/>
    <w:rsid w:val="0068068E"/>
    <w:rsid w:val="00680ACF"/>
    <w:rsid w:val="00681F4F"/>
    <w:rsid w:val="00682D55"/>
    <w:rsid w:val="00685EAE"/>
    <w:rsid w:val="006870F4"/>
    <w:rsid w:val="00691D81"/>
    <w:rsid w:val="00691E6E"/>
    <w:rsid w:val="00692AA9"/>
    <w:rsid w:val="00693B66"/>
    <w:rsid w:val="006942D7"/>
    <w:rsid w:val="006948B3"/>
    <w:rsid w:val="006954B9"/>
    <w:rsid w:val="006A2816"/>
    <w:rsid w:val="006A4E24"/>
    <w:rsid w:val="006B0DCF"/>
    <w:rsid w:val="006B27E3"/>
    <w:rsid w:val="006B6448"/>
    <w:rsid w:val="006C2C93"/>
    <w:rsid w:val="006C3C50"/>
    <w:rsid w:val="006C53A7"/>
    <w:rsid w:val="006C6B2B"/>
    <w:rsid w:val="006C718D"/>
    <w:rsid w:val="006D37B1"/>
    <w:rsid w:val="006D429B"/>
    <w:rsid w:val="006D6B95"/>
    <w:rsid w:val="006E0495"/>
    <w:rsid w:val="006E15A6"/>
    <w:rsid w:val="006E7204"/>
    <w:rsid w:val="006F4CFF"/>
    <w:rsid w:val="006F692F"/>
    <w:rsid w:val="006F705F"/>
    <w:rsid w:val="00701C67"/>
    <w:rsid w:val="007030E0"/>
    <w:rsid w:val="00703B0C"/>
    <w:rsid w:val="00710E5B"/>
    <w:rsid w:val="007123B7"/>
    <w:rsid w:val="00713D29"/>
    <w:rsid w:val="007148C7"/>
    <w:rsid w:val="0071542E"/>
    <w:rsid w:val="00715677"/>
    <w:rsid w:val="00715DB7"/>
    <w:rsid w:val="00717555"/>
    <w:rsid w:val="0072292B"/>
    <w:rsid w:val="00724E25"/>
    <w:rsid w:val="00726A3F"/>
    <w:rsid w:val="007333CF"/>
    <w:rsid w:val="00734627"/>
    <w:rsid w:val="00735991"/>
    <w:rsid w:val="00736057"/>
    <w:rsid w:val="00740B15"/>
    <w:rsid w:val="007424D0"/>
    <w:rsid w:val="00752BB5"/>
    <w:rsid w:val="00752E35"/>
    <w:rsid w:val="00752EEE"/>
    <w:rsid w:val="00752F9D"/>
    <w:rsid w:val="00753635"/>
    <w:rsid w:val="007536E5"/>
    <w:rsid w:val="00753FFC"/>
    <w:rsid w:val="00754587"/>
    <w:rsid w:val="00757B3E"/>
    <w:rsid w:val="00763F9F"/>
    <w:rsid w:val="0076567A"/>
    <w:rsid w:val="007658EA"/>
    <w:rsid w:val="0076612B"/>
    <w:rsid w:val="00766A4D"/>
    <w:rsid w:val="00767E57"/>
    <w:rsid w:val="00771BD1"/>
    <w:rsid w:val="00771F64"/>
    <w:rsid w:val="00773BD3"/>
    <w:rsid w:val="00774993"/>
    <w:rsid w:val="00776C60"/>
    <w:rsid w:val="00782A9B"/>
    <w:rsid w:val="00786D3C"/>
    <w:rsid w:val="007913A7"/>
    <w:rsid w:val="00795B72"/>
    <w:rsid w:val="00796906"/>
    <w:rsid w:val="0079695F"/>
    <w:rsid w:val="00796A5C"/>
    <w:rsid w:val="007A0755"/>
    <w:rsid w:val="007A1A55"/>
    <w:rsid w:val="007A4958"/>
    <w:rsid w:val="007A51A9"/>
    <w:rsid w:val="007A7321"/>
    <w:rsid w:val="007B296C"/>
    <w:rsid w:val="007B345C"/>
    <w:rsid w:val="007B6496"/>
    <w:rsid w:val="007C0C00"/>
    <w:rsid w:val="007C1074"/>
    <w:rsid w:val="007C4997"/>
    <w:rsid w:val="007D617D"/>
    <w:rsid w:val="007E382F"/>
    <w:rsid w:val="007E4810"/>
    <w:rsid w:val="007E4D3D"/>
    <w:rsid w:val="007E5588"/>
    <w:rsid w:val="007E6F72"/>
    <w:rsid w:val="007F1CD0"/>
    <w:rsid w:val="007F2DC0"/>
    <w:rsid w:val="007F383C"/>
    <w:rsid w:val="007F4512"/>
    <w:rsid w:val="008027B3"/>
    <w:rsid w:val="008052A1"/>
    <w:rsid w:val="0081006A"/>
    <w:rsid w:val="008100A8"/>
    <w:rsid w:val="008117FA"/>
    <w:rsid w:val="0081186C"/>
    <w:rsid w:val="00812430"/>
    <w:rsid w:val="00813121"/>
    <w:rsid w:val="00815739"/>
    <w:rsid w:val="00821DF3"/>
    <w:rsid w:val="008241C3"/>
    <w:rsid w:val="008307C1"/>
    <w:rsid w:val="00830B93"/>
    <w:rsid w:val="00832E34"/>
    <w:rsid w:val="00833E9B"/>
    <w:rsid w:val="00842486"/>
    <w:rsid w:val="0084457D"/>
    <w:rsid w:val="008475EF"/>
    <w:rsid w:val="00851DCD"/>
    <w:rsid w:val="00855AB3"/>
    <w:rsid w:val="00855E20"/>
    <w:rsid w:val="008570C2"/>
    <w:rsid w:val="00857940"/>
    <w:rsid w:val="00865DA7"/>
    <w:rsid w:val="00866826"/>
    <w:rsid w:val="008678E9"/>
    <w:rsid w:val="00870A0E"/>
    <w:rsid w:val="0087428C"/>
    <w:rsid w:val="00876A2E"/>
    <w:rsid w:val="00880413"/>
    <w:rsid w:val="0088448D"/>
    <w:rsid w:val="008861F5"/>
    <w:rsid w:val="0088650E"/>
    <w:rsid w:val="00886787"/>
    <w:rsid w:val="00890C72"/>
    <w:rsid w:val="008967B4"/>
    <w:rsid w:val="0089702A"/>
    <w:rsid w:val="008A081E"/>
    <w:rsid w:val="008A276D"/>
    <w:rsid w:val="008A2C57"/>
    <w:rsid w:val="008A30B2"/>
    <w:rsid w:val="008A50C9"/>
    <w:rsid w:val="008B3947"/>
    <w:rsid w:val="008B4C84"/>
    <w:rsid w:val="008B5DE7"/>
    <w:rsid w:val="008C2D8D"/>
    <w:rsid w:val="008C415C"/>
    <w:rsid w:val="008C5A98"/>
    <w:rsid w:val="008D05EF"/>
    <w:rsid w:val="008D3A2C"/>
    <w:rsid w:val="008D3A99"/>
    <w:rsid w:val="008D3EDE"/>
    <w:rsid w:val="008D4EE0"/>
    <w:rsid w:val="008D54E4"/>
    <w:rsid w:val="008D5996"/>
    <w:rsid w:val="008E0E93"/>
    <w:rsid w:val="008E110B"/>
    <w:rsid w:val="008E1A3A"/>
    <w:rsid w:val="008E6279"/>
    <w:rsid w:val="008F25F0"/>
    <w:rsid w:val="008F2C6D"/>
    <w:rsid w:val="008F6D14"/>
    <w:rsid w:val="0090006B"/>
    <w:rsid w:val="00900DEB"/>
    <w:rsid w:val="0090189A"/>
    <w:rsid w:val="0090432E"/>
    <w:rsid w:val="00904EF0"/>
    <w:rsid w:val="00905749"/>
    <w:rsid w:val="009078C0"/>
    <w:rsid w:val="00907B59"/>
    <w:rsid w:val="00910A62"/>
    <w:rsid w:val="00913680"/>
    <w:rsid w:val="00914895"/>
    <w:rsid w:val="00920948"/>
    <w:rsid w:val="00922188"/>
    <w:rsid w:val="009229EF"/>
    <w:rsid w:val="00925E49"/>
    <w:rsid w:val="009337F9"/>
    <w:rsid w:val="00933843"/>
    <w:rsid w:val="00933B99"/>
    <w:rsid w:val="00935010"/>
    <w:rsid w:val="0094244C"/>
    <w:rsid w:val="00942D91"/>
    <w:rsid w:val="0094375B"/>
    <w:rsid w:val="009445EC"/>
    <w:rsid w:val="00950BDC"/>
    <w:rsid w:val="009517D1"/>
    <w:rsid w:val="00952D73"/>
    <w:rsid w:val="00952E6D"/>
    <w:rsid w:val="009536A7"/>
    <w:rsid w:val="009547E6"/>
    <w:rsid w:val="00955DD7"/>
    <w:rsid w:val="00957B73"/>
    <w:rsid w:val="00960F22"/>
    <w:rsid w:val="00962BDE"/>
    <w:rsid w:val="0096642D"/>
    <w:rsid w:val="00971319"/>
    <w:rsid w:val="00973205"/>
    <w:rsid w:val="00976720"/>
    <w:rsid w:val="009805FC"/>
    <w:rsid w:val="00982809"/>
    <w:rsid w:val="009857D2"/>
    <w:rsid w:val="00987100"/>
    <w:rsid w:val="00987B14"/>
    <w:rsid w:val="00987BC5"/>
    <w:rsid w:val="009907E8"/>
    <w:rsid w:val="00992008"/>
    <w:rsid w:val="00992A3C"/>
    <w:rsid w:val="0099798B"/>
    <w:rsid w:val="009A1B3C"/>
    <w:rsid w:val="009A1D55"/>
    <w:rsid w:val="009A2BA4"/>
    <w:rsid w:val="009A5263"/>
    <w:rsid w:val="009A5EEE"/>
    <w:rsid w:val="009A6284"/>
    <w:rsid w:val="009B24FB"/>
    <w:rsid w:val="009B4973"/>
    <w:rsid w:val="009B57A0"/>
    <w:rsid w:val="009C0898"/>
    <w:rsid w:val="009C1053"/>
    <w:rsid w:val="009C27EB"/>
    <w:rsid w:val="009C31F3"/>
    <w:rsid w:val="009C5978"/>
    <w:rsid w:val="009C6792"/>
    <w:rsid w:val="009D0D7C"/>
    <w:rsid w:val="009D1CC3"/>
    <w:rsid w:val="009D1EF0"/>
    <w:rsid w:val="009D26BA"/>
    <w:rsid w:val="009D41DC"/>
    <w:rsid w:val="009D4FE2"/>
    <w:rsid w:val="009D60D2"/>
    <w:rsid w:val="009D7D79"/>
    <w:rsid w:val="009E63F4"/>
    <w:rsid w:val="009E67C7"/>
    <w:rsid w:val="009F2238"/>
    <w:rsid w:val="009F2DE3"/>
    <w:rsid w:val="009F391F"/>
    <w:rsid w:val="009F685D"/>
    <w:rsid w:val="009F686B"/>
    <w:rsid w:val="009F7A3A"/>
    <w:rsid w:val="00A0444B"/>
    <w:rsid w:val="00A11136"/>
    <w:rsid w:val="00A142D6"/>
    <w:rsid w:val="00A14747"/>
    <w:rsid w:val="00A14E65"/>
    <w:rsid w:val="00A163C0"/>
    <w:rsid w:val="00A1752E"/>
    <w:rsid w:val="00A208E3"/>
    <w:rsid w:val="00A21CA8"/>
    <w:rsid w:val="00A21E44"/>
    <w:rsid w:val="00A23F7E"/>
    <w:rsid w:val="00A2404D"/>
    <w:rsid w:val="00A313D8"/>
    <w:rsid w:val="00A31F01"/>
    <w:rsid w:val="00A325C0"/>
    <w:rsid w:val="00A33D3C"/>
    <w:rsid w:val="00A34B41"/>
    <w:rsid w:val="00A3773D"/>
    <w:rsid w:val="00A3774C"/>
    <w:rsid w:val="00A37C21"/>
    <w:rsid w:val="00A42092"/>
    <w:rsid w:val="00A429C1"/>
    <w:rsid w:val="00A4373F"/>
    <w:rsid w:val="00A520D3"/>
    <w:rsid w:val="00A52D7F"/>
    <w:rsid w:val="00A52E81"/>
    <w:rsid w:val="00A5306F"/>
    <w:rsid w:val="00A53554"/>
    <w:rsid w:val="00A53DD0"/>
    <w:rsid w:val="00A54456"/>
    <w:rsid w:val="00A562A6"/>
    <w:rsid w:val="00A56544"/>
    <w:rsid w:val="00A57C38"/>
    <w:rsid w:val="00A6029F"/>
    <w:rsid w:val="00A60627"/>
    <w:rsid w:val="00A628DB"/>
    <w:rsid w:val="00A635CC"/>
    <w:rsid w:val="00A6574E"/>
    <w:rsid w:val="00A6590C"/>
    <w:rsid w:val="00A662B3"/>
    <w:rsid w:val="00A67E05"/>
    <w:rsid w:val="00A74319"/>
    <w:rsid w:val="00A827A9"/>
    <w:rsid w:val="00A82B98"/>
    <w:rsid w:val="00A84D36"/>
    <w:rsid w:val="00A87953"/>
    <w:rsid w:val="00A909AC"/>
    <w:rsid w:val="00A91D2E"/>
    <w:rsid w:val="00A96253"/>
    <w:rsid w:val="00A96549"/>
    <w:rsid w:val="00AA1C85"/>
    <w:rsid w:val="00AA2DBB"/>
    <w:rsid w:val="00AA2EA2"/>
    <w:rsid w:val="00AA7ECC"/>
    <w:rsid w:val="00AA7F0D"/>
    <w:rsid w:val="00AB1FA7"/>
    <w:rsid w:val="00AB215F"/>
    <w:rsid w:val="00AB25E0"/>
    <w:rsid w:val="00AB2670"/>
    <w:rsid w:val="00AB644F"/>
    <w:rsid w:val="00AB6D64"/>
    <w:rsid w:val="00AB7282"/>
    <w:rsid w:val="00AC0B07"/>
    <w:rsid w:val="00AC20A5"/>
    <w:rsid w:val="00AC3CDC"/>
    <w:rsid w:val="00AC5BAF"/>
    <w:rsid w:val="00AD0726"/>
    <w:rsid w:val="00AD5445"/>
    <w:rsid w:val="00AD6050"/>
    <w:rsid w:val="00AD7E11"/>
    <w:rsid w:val="00AE145D"/>
    <w:rsid w:val="00AE4AC1"/>
    <w:rsid w:val="00AE67C2"/>
    <w:rsid w:val="00AE794E"/>
    <w:rsid w:val="00AF0E29"/>
    <w:rsid w:val="00AF476A"/>
    <w:rsid w:val="00AF74CA"/>
    <w:rsid w:val="00B03C5A"/>
    <w:rsid w:val="00B06ADA"/>
    <w:rsid w:val="00B06B57"/>
    <w:rsid w:val="00B075DC"/>
    <w:rsid w:val="00B15930"/>
    <w:rsid w:val="00B17356"/>
    <w:rsid w:val="00B238D5"/>
    <w:rsid w:val="00B257F7"/>
    <w:rsid w:val="00B2606D"/>
    <w:rsid w:val="00B27C31"/>
    <w:rsid w:val="00B30A43"/>
    <w:rsid w:val="00B31F55"/>
    <w:rsid w:val="00B442A1"/>
    <w:rsid w:val="00B44590"/>
    <w:rsid w:val="00B44CBC"/>
    <w:rsid w:val="00B44EE8"/>
    <w:rsid w:val="00B47F03"/>
    <w:rsid w:val="00B501E3"/>
    <w:rsid w:val="00B536BC"/>
    <w:rsid w:val="00B546E5"/>
    <w:rsid w:val="00B554B6"/>
    <w:rsid w:val="00B57BED"/>
    <w:rsid w:val="00B60B62"/>
    <w:rsid w:val="00B627CE"/>
    <w:rsid w:val="00B64B40"/>
    <w:rsid w:val="00B67832"/>
    <w:rsid w:val="00B74B31"/>
    <w:rsid w:val="00B75CBA"/>
    <w:rsid w:val="00B76782"/>
    <w:rsid w:val="00B821CC"/>
    <w:rsid w:val="00B87C1C"/>
    <w:rsid w:val="00B92EAC"/>
    <w:rsid w:val="00B93C74"/>
    <w:rsid w:val="00B94300"/>
    <w:rsid w:val="00BA02C4"/>
    <w:rsid w:val="00BA29C2"/>
    <w:rsid w:val="00BA3809"/>
    <w:rsid w:val="00BA59E5"/>
    <w:rsid w:val="00BA74AA"/>
    <w:rsid w:val="00BA7FC2"/>
    <w:rsid w:val="00BB16F2"/>
    <w:rsid w:val="00BB26B9"/>
    <w:rsid w:val="00BB3855"/>
    <w:rsid w:val="00BB4957"/>
    <w:rsid w:val="00BB4E17"/>
    <w:rsid w:val="00BB7BC6"/>
    <w:rsid w:val="00BC13AE"/>
    <w:rsid w:val="00BC1E94"/>
    <w:rsid w:val="00BC31C9"/>
    <w:rsid w:val="00BC6812"/>
    <w:rsid w:val="00BC7791"/>
    <w:rsid w:val="00BD0645"/>
    <w:rsid w:val="00BD38E2"/>
    <w:rsid w:val="00BE3AA6"/>
    <w:rsid w:val="00BE3C21"/>
    <w:rsid w:val="00BE61B7"/>
    <w:rsid w:val="00BF25E3"/>
    <w:rsid w:val="00BF517F"/>
    <w:rsid w:val="00C0012E"/>
    <w:rsid w:val="00C01B46"/>
    <w:rsid w:val="00C02180"/>
    <w:rsid w:val="00C0565E"/>
    <w:rsid w:val="00C067CE"/>
    <w:rsid w:val="00C159B8"/>
    <w:rsid w:val="00C16214"/>
    <w:rsid w:val="00C22870"/>
    <w:rsid w:val="00C2380F"/>
    <w:rsid w:val="00C25065"/>
    <w:rsid w:val="00C30633"/>
    <w:rsid w:val="00C31E81"/>
    <w:rsid w:val="00C4439D"/>
    <w:rsid w:val="00C44E58"/>
    <w:rsid w:val="00C4508C"/>
    <w:rsid w:val="00C456B3"/>
    <w:rsid w:val="00C519A8"/>
    <w:rsid w:val="00C5341B"/>
    <w:rsid w:val="00C538CB"/>
    <w:rsid w:val="00C54094"/>
    <w:rsid w:val="00C559B7"/>
    <w:rsid w:val="00C56AD6"/>
    <w:rsid w:val="00C614F2"/>
    <w:rsid w:val="00C61A21"/>
    <w:rsid w:val="00C6341F"/>
    <w:rsid w:val="00C63723"/>
    <w:rsid w:val="00C63A93"/>
    <w:rsid w:val="00C651CA"/>
    <w:rsid w:val="00C72517"/>
    <w:rsid w:val="00C728EB"/>
    <w:rsid w:val="00C779EF"/>
    <w:rsid w:val="00C821AF"/>
    <w:rsid w:val="00C831B5"/>
    <w:rsid w:val="00C83999"/>
    <w:rsid w:val="00C85017"/>
    <w:rsid w:val="00C85A36"/>
    <w:rsid w:val="00C90A1D"/>
    <w:rsid w:val="00C94D31"/>
    <w:rsid w:val="00CA0459"/>
    <w:rsid w:val="00CA0C1E"/>
    <w:rsid w:val="00CA2305"/>
    <w:rsid w:val="00CA344C"/>
    <w:rsid w:val="00CA55AF"/>
    <w:rsid w:val="00CA574D"/>
    <w:rsid w:val="00CA58CF"/>
    <w:rsid w:val="00CB3844"/>
    <w:rsid w:val="00CC28F5"/>
    <w:rsid w:val="00CC493D"/>
    <w:rsid w:val="00CC4A7E"/>
    <w:rsid w:val="00CC4CAE"/>
    <w:rsid w:val="00CC6F51"/>
    <w:rsid w:val="00CD0853"/>
    <w:rsid w:val="00CD1CD9"/>
    <w:rsid w:val="00CD289A"/>
    <w:rsid w:val="00CD368F"/>
    <w:rsid w:val="00CD4287"/>
    <w:rsid w:val="00CD4A09"/>
    <w:rsid w:val="00CD4A2F"/>
    <w:rsid w:val="00CD5F17"/>
    <w:rsid w:val="00CD6D76"/>
    <w:rsid w:val="00CD756C"/>
    <w:rsid w:val="00CD788D"/>
    <w:rsid w:val="00CE0182"/>
    <w:rsid w:val="00CE3DEB"/>
    <w:rsid w:val="00CE6CF9"/>
    <w:rsid w:val="00CF0B8E"/>
    <w:rsid w:val="00CF3069"/>
    <w:rsid w:val="00CF52F1"/>
    <w:rsid w:val="00CF5F5A"/>
    <w:rsid w:val="00CF6B05"/>
    <w:rsid w:val="00D10034"/>
    <w:rsid w:val="00D10334"/>
    <w:rsid w:val="00D129FB"/>
    <w:rsid w:val="00D12A9E"/>
    <w:rsid w:val="00D14625"/>
    <w:rsid w:val="00D14EC6"/>
    <w:rsid w:val="00D168F2"/>
    <w:rsid w:val="00D1714F"/>
    <w:rsid w:val="00D32068"/>
    <w:rsid w:val="00D32764"/>
    <w:rsid w:val="00D3313D"/>
    <w:rsid w:val="00D34A10"/>
    <w:rsid w:val="00D37266"/>
    <w:rsid w:val="00D37E78"/>
    <w:rsid w:val="00D40809"/>
    <w:rsid w:val="00D425B7"/>
    <w:rsid w:val="00D441FC"/>
    <w:rsid w:val="00D44F8A"/>
    <w:rsid w:val="00D46ABD"/>
    <w:rsid w:val="00D47BC5"/>
    <w:rsid w:val="00D52DDE"/>
    <w:rsid w:val="00D538AD"/>
    <w:rsid w:val="00D552B0"/>
    <w:rsid w:val="00D56AD4"/>
    <w:rsid w:val="00D624EC"/>
    <w:rsid w:val="00D628BA"/>
    <w:rsid w:val="00D62CA5"/>
    <w:rsid w:val="00D6367B"/>
    <w:rsid w:val="00D70B73"/>
    <w:rsid w:val="00D7722F"/>
    <w:rsid w:val="00D826DE"/>
    <w:rsid w:val="00D836C8"/>
    <w:rsid w:val="00D85333"/>
    <w:rsid w:val="00D85E39"/>
    <w:rsid w:val="00D90636"/>
    <w:rsid w:val="00D92D04"/>
    <w:rsid w:val="00D92FFB"/>
    <w:rsid w:val="00D962E7"/>
    <w:rsid w:val="00D9678A"/>
    <w:rsid w:val="00D96C16"/>
    <w:rsid w:val="00DA0B83"/>
    <w:rsid w:val="00DA32B6"/>
    <w:rsid w:val="00DA3EA2"/>
    <w:rsid w:val="00DA491D"/>
    <w:rsid w:val="00DB1774"/>
    <w:rsid w:val="00DB4CE3"/>
    <w:rsid w:val="00DB55C8"/>
    <w:rsid w:val="00DB700E"/>
    <w:rsid w:val="00DB772F"/>
    <w:rsid w:val="00DC1FF4"/>
    <w:rsid w:val="00DC2816"/>
    <w:rsid w:val="00DC348D"/>
    <w:rsid w:val="00DC401C"/>
    <w:rsid w:val="00DC6607"/>
    <w:rsid w:val="00DC6EB9"/>
    <w:rsid w:val="00DD44D9"/>
    <w:rsid w:val="00DE39E3"/>
    <w:rsid w:val="00DE3E50"/>
    <w:rsid w:val="00DE43D0"/>
    <w:rsid w:val="00DE4F77"/>
    <w:rsid w:val="00DE5139"/>
    <w:rsid w:val="00DE6FA8"/>
    <w:rsid w:val="00DF15EB"/>
    <w:rsid w:val="00DF5473"/>
    <w:rsid w:val="00DF5C12"/>
    <w:rsid w:val="00E04456"/>
    <w:rsid w:val="00E119D3"/>
    <w:rsid w:val="00E11D7E"/>
    <w:rsid w:val="00E12105"/>
    <w:rsid w:val="00E138A8"/>
    <w:rsid w:val="00E14274"/>
    <w:rsid w:val="00E148D4"/>
    <w:rsid w:val="00E14AED"/>
    <w:rsid w:val="00E212FB"/>
    <w:rsid w:val="00E23557"/>
    <w:rsid w:val="00E30F49"/>
    <w:rsid w:val="00E31EC2"/>
    <w:rsid w:val="00E32C65"/>
    <w:rsid w:val="00E33237"/>
    <w:rsid w:val="00E33DA6"/>
    <w:rsid w:val="00E347E1"/>
    <w:rsid w:val="00E35E2D"/>
    <w:rsid w:val="00E36307"/>
    <w:rsid w:val="00E3737A"/>
    <w:rsid w:val="00E379DC"/>
    <w:rsid w:val="00E4050B"/>
    <w:rsid w:val="00E4090F"/>
    <w:rsid w:val="00E429CE"/>
    <w:rsid w:val="00E42D4B"/>
    <w:rsid w:val="00E471DD"/>
    <w:rsid w:val="00E475C6"/>
    <w:rsid w:val="00E52772"/>
    <w:rsid w:val="00E53E55"/>
    <w:rsid w:val="00E53ED7"/>
    <w:rsid w:val="00E55B73"/>
    <w:rsid w:val="00E55CC7"/>
    <w:rsid w:val="00E5772D"/>
    <w:rsid w:val="00E645E4"/>
    <w:rsid w:val="00E70137"/>
    <w:rsid w:val="00E71368"/>
    <w:rsid w:val="00E71980"/>
    <w:rsid w:val="00E7291D"/>
    <w:rsid w:val="00E72B50"/>
    <w:rsid w:val="00E73AC9"/>
    <w:rsid w:val="00E75979"/>
    <w:rsid w:val="00E823F2"/>
    <w:rsid w:val="00E84E1D"/>
    <w:rsid w:val="00E86F65"/>
    <w:rsid w:val="00E871F9"/>
    <w:rsid w:val="00E95FEE"/>
    <w:rsid w:val="00E9610E"/>
    <w:rsid w:val="00EA09F7"/>
    <w:rsid w:val="00EA2386"/>
    <w:rsid w:val="00EA3959"/>
    <w:rsid w:val="00EA4D8F"/>
    <w:rsid w:val="00EA7149"/>
    <w:rsid w:val="00EA71C0"/>
    <w:rsid w:val="00EB13C9"/>
    <w:rsid w:val="00EB1AE1"/>
    <w:rsid w:val="00EC11A4"/>
    <w:rsid w:val="00EC3A02"/>
    <w:rsid w:val="00EC3BB4"/>
    <w:rsid w:val="00EC5BF2"/>
    <w:rsid w:val="00EC5C53"/>
    <w:rsid w:val="00EC765F"/>
    <w:rsid w:val="00ED10C2"/>
    <w:rsid w:val="00ED319C"/>
    <w:rsid w:val="00ED3326"/>
    <w:rsid w:val="00ED46EB"/>
    <w:rsid w:val="00ED5C1C"/>
    <w:rsid w:val="00EE46DC"/>
    <w:rsid w:val="00EE6377"/>
    <w:rsid w:val="00F00F88"/>
    <w:rsid w:val="00F02C5A"/>
    <w:rsid w:val="00F05C79"/>
    <w:rsid w:val="00F10C51"/>
    <w:rsid w:val="00F11F90"/>
    <w:rsid w:val="00F121DD"/>
    <w:rsid w:val="00F14199"/>
    <w:rsid w:val="00F14D56"/>
    <w:rsid w:val="00F174C2"/>
    <w:rsid w:val="00F21DBB"/>
    <w:rsid w:val="00F23822"/>
    <w:rsid w:val="00F242B8"/>
    <w:rsid w:val="00F3058E"/>
    <w:rsid w:val="00F30D52"/>
    <w:rsid w:val="00F31426"/>
    <w:rsid w:val="00F321F4"/>
    <w:rsid w:val="00F324B2"/>
    <w:rsid w:val="00F333B6"/>
    <w:rsid w:val="00F34617"/>
    <w:rsid w:val="00F34BF9"/>
    <w:rsid w:val="00F34DEB"/>
    <w:rsid w:val="00F356B3"/>
    <w:rsid w:val="00F377E5"/>
    <w:rsid w:val="00F40289"/>
    <w:rsid w:val="00F40AC8"/>
    <w:rsid w:val="00F45445"/>
    <w:rsid w:val="00F45ED1"/>
    <w:rsid w:val="00F519ED"/>
    <w:rsid w:val="00F521D1"/>
    <w:rsid w:val="00F630A1"/>
    <w:rsid w:val="00F67126"/>
    <w:rsid w:val="00F67788"/>
    <w:rsid w:val="00F73CCB"/>
    <w:rsid w:val="00F752BA"/>
    <w:rsid w:val="00F75F33"/>
    <w:rsid w:val="00F76CA6"/>
    <w:rsid w:val="00F76E25"/>
    <w:rsid w:val="00F81A93"/>
    <w:rsid w:val="00F82182"/>
    <w:rsid w:val="00F83A1D"/>
    <w:rsid w:val="00F87468"/>
    <w:rsid w:val="00F876F3"/>
    <w:rsid w:val="00F9041A"/>
    <w:rsid w:val="00F923BB"/>
    <w:rsid w:val="00F925CE"/>
    <w:rsid w:val="00F9756A"/>
    <w:rsid w:val="00F979E2"/>
    <w:rsid w:val="00FA1904"/>
    <w:rsid w:val="00FA2217"/>
    <w:rsid w:val="00FA6F21"/>
    <w:rsid w:val="00FB15E2"/>
    <w:rsid w:val="00FB163C"/>
    <w:rsid w:val="00FB3BFA"/>
    <w:rsid w:val="00FB43E6"/>
    <w:rsid w:val="00FB56CF"/>
    <w:rsid w:val="00FB5DBC"/>
    <w:rsid w:val="00FB6414"/>
    <w:rsid w:val="00FC01F2"/>
    <w:rsid w:val="00FC2BBD"/>
    <w:rsid w:val="00FC41C8"/>
    <w:rsid w:val="00FC5FE5"/>
    <w:rsid w:val="00FC6E21"/>
    <w:rsid w:val="00FD070F"/>
    <w:rsid w:val="00FD1B72"/>
    <w:rsid w:val="00FD2767"/>
    <w:rsid w:val="00FD2C0B"/>
    <w:rsid w:val="00FD3CC7"/>
    <w:rsid w:val="00FD4478"/>
    <w:rsid w:val="00FD44C6"/>
    <w:rsid w:val="00FD55C7"/>
    <w:rsid w:val="00FD67A6"/>
    <w:rsid w:val="00FD72BA"/>
    <w:rsid w:val="00FD7657"/>
    <w:rsid w:val="00FE1B98"/>
    <w:rsid w:val="00FE5E2B"/>
    <w:rsid w:val="00FE7E4C"/>
    <w:rsid w:val="00FF3883"/>
    <w:rsid w:val="00FF3F58"/>
    <w:rsid w:val="00FF5F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69CAA"/>
  <w15:chartTrackingRefBased/>
  <w15:docId w15:val="{B7088B5B-E68B-4C74-9739-1005847A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3D0"/>
    <w:pPr>
      <w:spacing w:after="0" w:line="240" w:lineRule="auto"/>
      <w:jc w:val="lowKashida"/>
    </w:pPr>
    <w:rPr>
      <w:rFonts w:asciiTheme="majorBidi" w:hAnsiTheme="majorBidi" w:cs="B Nazanin"/>
      <w:szCs w:val="24"/>
    </w:rPr>
  </w:style>
  <w:style w:type="paragraph" w:styleId="Heading1">
    <w:name w:val="heading 1"/>
    <w:aliases w:val="عنوان 1,تیتر اصلی,Heading"/>
    <w:basedOn w:val="Normal"/>
    <w:next w:val="Normal"/>
    <w:link w:val="Heading1Char"/>
    <w:qFormat/>
    <w:rsid w:val="00DE43D0"/>
    <w:pPr>
      <w:keepNext/>
      <w:widowControl w:val="0"/>
      <w:spacing w:before="240" w:after="60"/>
      <w:outlineLvl w:val="0"/>
    </w:pPr>
    <w:rPr>
      <w:rFonts w:ascii="Arial" w:eastAsia="Times New Roman" w:hAnsi="Arial"/>
      <w:b/>
      <w:bCs/>
      <w:kern w:val="32"/>
      <w:sz w:val="28"/>
      <w:szCs w:val="28"/>
      <w:lang w:val="en-US"/>
    </w:rPr>
  </w:style>
  <w:style w:type="paragraph" w:styleId="Heading2">
    <w:name w:val="heading 2"/>
    <w:aliases w:val="عنوان 2,زیر تیتر"/>
    <w:basedOn w:val="Normal"/>
    <w:next w:val="Normal"/>
    <w:link w:val="Heading2Char"/>
    <w:autoRedefine/>
    <w:uiPriority w:val="9"/>
    <w:qFormat/>
    <w:rsid w:val="00DE43D0"/>
    <w:pPr>
      <w:keepNext/>
      <w:keepLines/>
      <w:shd w:val="clear" w:color="auto" w:fill="D0CECE" w:themeFill="background2" w:themeFillShade="E6"/>
      <w:spacing w:before="240"/>
      <w:jc w:val="left"/>
      <w:outlineLvl w:val="1"/>
    </w:pPr>
    <w:rPr>
      <w:rFonts w:ascii="Calibri Light" w:eastAsia="Times New Roman" w:hAnsi="Calibri Light" w:cs="B Titr"/>
      <w:b/>
      <w:bCs/>
      <w:smallCaps/>
      <w:color w:val="993366"/>
      <w:sz w:val="24"/>
      <w:szCs w:val="26"/>
      <w:lang w:bidi="fa-IR"/>
    </w:rPr>
  </w:style>
  <w:style w:type="paragraph" w:styleId="Heading3">
    <w:name w:val="heading 3"/>
    <w:aliases w:val="عنوان 3"/>
    <w:basedOn w:val="Normal"/>
    <w:next w:val="Normal"/>
    <w:link w:val="Heading3Char"/>
    <w:qFormat/>
    <w:rsid w:val="00DE43D0"/>
    <w:pPr>
      <w:keepNext/>
      <w:widowControl w:val="0"/>
      <w:spacing w:before="240" w:after="60"/>
      <w:outlineLvl w:val="2"/>
    </w:pPr>
    <w:rPr>
      <w:rFonts w:ascii="Arial" w:eastAsia="Times New Roman" w:hAnsi="Arial"/>
      <w:b/>
      <w:bCs/>
      <w:sz w:val="24"/>
      <w:szCs w:val="26"/>
      <w:lang w:val="en-US"/>
    </w:rPr>
  </w:style>
  <w:style w:type="paragraph" w:styleId="Heading4">
    <w:name w:val="heading 4"/>
    <w:aliases w:val="عنوان 4"/>
    <w:basedOn w:val="Normal"/>
    <w:next w:val="Normal"/>
    <w:link w:val="Heading4Char"/>
    <w:uiPriority w:val="9"/>
    <w:qFormat/>
    <w:rsid w:val="00DE43D0"/>
    <w:pPr>
      <w:keepNext/>
      <w:widowControl w:val="0"/>
      <w:spacing w:before="240" w:after="60"/>
      <w:outlineLvl w:val="3"/>
    </w:pPr>
    <w:rPr>
      <w:rFonts w:asciiTheme="minorHAnsi" w:eastAsia="Times New Roman" w:hAnsiTheme="minorHAnsi"/>
      <w:b/>
      <w:bCs/>
      <w:sz w:val="28"/>
      <w:szCs w:val="28"/>
      <w:lang w:val="en-US"/>
    </w:rPr>
  </w:style>
  <w:style w:type="paragraph" w:styleId="Heading5">
    <w:name w:val="heading 5"/>
    <w:basedOn w:val="Style3"/>
    <w:next w:val="Normal"/>
    <w:link w:val="Heading5Char"/>
    <w:uiPriority w:val="9"/>
    <w:qFormat/>
    <w:rsid w:val="00DE43D0"/>
    <w:pPr>
      <w:outlineLvl w:val="4"/>
    </w:pPr>
  </w:style>
  <w:style w:type="paragraph" w:styleId="Heading6">
    <w:name w:val="heading 6"/>
    <w:basedOn w:val="Normal"/>
    <w:next w:val="Normal"/>
    <w:link w:val="Heading6Char"/>
    <w:uiPriority w:val="9"/>
    <w:qFormat/>
    <w:rsid w:val="00DE43D0"/>
    <w:pPr>
      <w:widowControl w:val="0"/>
      <w:spacing w:before="240" w:after="60"/>
      <w:outlineLvl w:val="5"/>
    </w:pPr>
    <w:rPr>
      <w:rFonts w:asciiTheme="minorHAnsi" w:eastAsia="Times New Roman" w:hAnsiTheme="minorHAnsi"/>
      <w:b/>
      <w:bCs/>
      <w:sz w:val="24"/>
      <w:szCs w:val="26"/>
      <w:lang w:val="en-US"/>
    </w:rPr>
  </w:style>
  <w:style w:type="paragraph" w:styleId="Heading7">
    <w:name w:val="heading 7"/>
    <w:basedOn w:val="Normal"/>
    <w:next w:val="Normal"/>
    <w:link w:val="Heading7Char"/>
    <w:qFormat/>
    <w:rsid w:val="00DE43D0"/>
    <w:pPr>
      <w:widowControl w:val="0"/>
      <w:spacing w:before="240" w:after="60"/>
      <w:outlineLvl w:val="6"/>
    </w:pPr>
    <w:rPr>
      <w:rFonts w:asciiTheme="minorHAnsi" w:eastAsia="Times New Roman" w:hAnsiTheme="minorHAnsi"/>
      <w:sz w:val="24"/>
      <w:szCs w:val="26"/>
      <w:lang w:val="en-US"/>
    </w:rPr>
  </w:style>
  <w:style w:type="paragraph" w:styleId="Heading8">
    <w:name w:val="heading 8"/>
    <w:basedOn w:val="Normal"/>
    <w:next w:val="Normal"/>
    <w:link w:val="Heading8Char"/>
    <w:qFormat/>
    <w:rsid w:val="00DE43D0"/>
    <w:pPr>
      <w:widowControl w:val="0"/>
      <w:spacing w:before="240" w:after="60"/>
      <w:outlineLvl w:val="7"/>
    </w:pPr>
    <w:rPr>
      <w:rFonts w:asciiTheme="minorHAnsi" w:eastAsia="Times New Roman" w:hAnsiTheme="minorHAnsi"/>
      <w:i/>
      <w:iCs/>
      <w:sz w:val="24"/>
      <w:szCs w:val="26"/>
      <w:lang w:val="en-US"/>
    </w:rPr>
  </w:style>
  <w:style w:type="paragraph" w:styleId="Heading9">
    <w:name w:val="heading 9"/>
    <w:basedOn w:val="Normal"/>
    <w:next w:val="Normal"/>
    <w:link w:val="Heading9Char"/>
    <w:qFormat/>
    <w:rsid w:val="00DE43D0"/>
    <w:pPr>
      <w:widowControl w:val="0"/>
      <w:spacing w:before="240" w:after="60"/>
      <w:outlineLvl w:val="8"/>
    </w:pPr>
    <w:rPr>
      <w:rFonts w:ascii="Arial" w:eastAsia="Times New Roman" w:hAnsi="Arial"/>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دایره,- خط دار,WB Para,Lapis Bulleted List,Dot pt,F5 List Paragraph,No Spacing1,List Paragraph Char Char Char,Indicator Text,Numbered Para 1,Bullet 1,List Paragraph12,Bullet Points,MAIN CONTENT,List Paragraph (numbered (a)),مارک,h6"/>
    <w:basedOn w:val="Normal"/>
    <w:link w:val="ListParagraphChar"/>
    <w:uiPriority w:val="34"/>
    <w:qFormat/>
    <w:rsid w:val="000053E3"/>
    <w:pPr>
      <w:ind w:left="720"/>
      <w:contextualSpacing/>
    </w:pPr>
  </w:style>
  <w:style w:type="character" w:styleId="Hyperlink">
    <w:name w:val="Hyperlink"/>
    <w:basedOn w:val="DefaultParagraphFont"/>
    <w:uiPriority w:val="99"/>
    <w:unhideWhenUsed/>
    <w:rsid w:val="009D4FE2"/>
    <w:rPr>
      <w:color w:val="0563C1" w:themeColor="hyperlink"/>
      <w:u w:val="single"/>
    </w:rPr>
  </w:style>
  <w:style w:type="character" w:customStyle="1" w:styleId="citationtext">
    <w:name w:val="citationtext"/>
    <w:basedOn w:val="DefaultParagraphFont"/>
    <w:rsid w:val="00DA32B6"/>
  </w:style>
  <w:style w:type="character" w:styleId="CommentReference">
    <w:name w:val="annotation reference"/>
    <w:basedOn w:val="DefaultParagraphFont"/>
    <w:uiPriority w:val="99"/>
    <w:unhideWhenUsed/>
    <w:rsid w:val="006F4CFF"/>
    <w:rPr>
      <w:sz w:val="16"/>
      <w:szCs w:val="16"/>
    </w:rPr>
  </w:style>
  <w:style w:type="paragraph" w:styleId="CommentText">
    <w:name w:val="annotation text"/>
    <w:basedOn w:val="Normal"/>
    <w:link w:val="CommentTextChar"/>
    <w:uiPriority w:val="99"/>
    <w:unhideWhenUsed/>
    <w:rsid w:val="006F4CFF"/>
    <w:rPr>
      <w:sz w:val="20"/>
      <w:szCs w:val="20"/>
    </w:rPr>
  </w:style>
  <w:style w:type="character" w:customStyle="1" w:styleId="CommentTextChar">
    <w:name w:val="Comment Text Char"/>
    <w:basedOn w:val="DefaultParagraphFont"/>
    <w:link w:val="CommentText"/>
    <w:uiPriority w:val="99"/>
    <w:rsid w:val="006F4CFF"/>
    <w:rPr>
      <w:rFonts w:asciiTheme="majorBidi" w:hAnsiTheme="majorBidi" w:cs="B Nazanin"/>
      <w:sz w:val="20"/>
      <w:szCs w:val="20"/>
    </w:rPr>
  </w:style>
  <w:style w:type="paragraph" w:styleId="CommentSubject">
    <w:name w:val="annotation subject"/>
    <w:basedOn w:val="CommentText"/>
    <w:next w:val="CommentText"/>
    <w:link w:val="CommentSubjectChar"/>
    <w:unhideWhenUsed/>
    <w:rsid w:val="006F4CFF"/>
    <w:rPr>
      <w:b/>
      <w:bCs/>
    </w:rPr>
  </w:style>
  <w:style w:type="character" w:customStyle="1" w:styleId="CommentSubjectChar">
    <w:name w:val="Comment Subject Char"/>
    <w:basedOn w:val="CommentTextChar"/>
    <w:link w:val="CommentSubject"/>
    <w:rsid w:val="006F4CFF"/>
    <w:rPr>
      <w:rFonts w:asciiTheme="majorBidi" w:hAnsiTheme="majorBidi" w:cs="B Nazanin"/>
      <w:b/>
      <w:bCs/>
      <w:sz w:val="20"/>
      <w:szCs w:val="20"/>
    </w:rPr>
  </w:style>
  <w:style w:type="paragraph" w:styleId="BalloonText">
    <w:name w:val="Balloon Text"/>
    <w:basedOn w:val="Normal"/>
    <w:link w:val="BalloonTextChar"/>
    <w:uiPriority w:val="99"/>
    <w:unhideWhenUsed/>
    <w:rsid w:val="006F4CFF"/>
    <w:rPr>
      <w:rFonts w:ascii="Segoe UI" w:hAnsi="Segoe UI" w:cs="Segoe UI"/>
      <w:sz w:val="18"/>
      <w:szCs w:val="18"/>
    </w:rPr>
  </w:style>
  <w:style w:type="character" w:customStyle="1" w:styleId="BalloonTextChar">
    <w:name w:val="Balloon Text Char"/>
    <w:basedOn w:val="DefaultParagraphFont"/>
    <w:link w:val="BalloonText"/>
    <w:uiPriority w:val="99"/>
    <w:rsid w:val="006F4CFF"/>
    <w:rPr>
      <w:rFonts w:ascii="Segoe UI" w:hAnsi="Segoe UI" w:cs="Segoe UI"/>
      <w:sz w:val="18"/>
      <w:szCs w:val="18"/>
    </w:rPr>
  </w:style>
  <w:style w:type="paragraph" w:styleId="Caption">
    <w:name w:val="caption"/>
    <w:aliases w:val="جدولللل"/>
    <w:basedOn w:val="Normal"/>
    <w:next w:val="Normal"/>
    <w:link w:val="CaptionChar"/>
    <w:uiPriority w:val="35"/>
    <w:unhideWhenUsed/>
    <w:rsid w:val="00C4439D"/>
    <w:pPr>
      <w:widowControl w:val="0"/>
      <w:tabs>
        <w:tab w:val="left" w:pos="1350"/>
      </w:tabs>
      <w:spacing w:before="240"/>
      <w:jc w:val="center"/>
    </w:pPr>
    <w:rPr>
      <w:rFonts w:ascii="Times New Roman Bold" w:eastAsia="Times New Roman" w:hAnsi="Times New Roman Bold" w:cs="B Mitra"/>
      <w:b/>
      <w:bCs/>
      <w:color w:val="000000"/>
      <w:sz w:val="20"/>
      <w:szCs w:val="26"/>
      <w:lang w:val="en-US" w:bidi="fa-IR"/>
    </w:rPr>
  </w:style>
  <w:style w:type="character" w:customStyle="1" w:styleId="CaptionChar">
    <w:name w:val="Caption Char"/>
    <w:aliases w:val="جدولللل Char"/>
    <w:link w:val="Caption"/>
    <w:uiPriority w:val="35"/>
    <w:rsid w:val="00C4439D"/>
    <w:rPr>
      <w:rFonts w:ascii="Times New Roman Bold" w:eastAsia="Times New Roman" w:hAnsi="Times New Roman Bold" w:cs="B Mitra"/>
      <w:b/>
      <w:bCs/>
      <w:color w:val="000000"/>
      <w:sz w:val="20"/>
      <w:szCs w:val="26"/>
      <w:lang w:val="en-US" w:bidi="fa-IR"/>
    </w:rPr>
  </w:style>
  <w:style w:type="character" w:customStyle="1" w:styleId="ListParagraphChar">
    <w:name w:val="List Paragraph Char"/>
    <w:aliases w:val="دایره Char,- خط دار Char,WB Para Char1,Lapis Bulleted List Char1,Dot pt Char1,F5 List Paragraph Char1,No Spacing1 Char1,List Paragraph Char Char Char Char1,Indicator Text Char1,Numbered Para 1 Char1,Bullet 1 Char,Bullet Points Char"/>
    <w:link w:val="ListParagraph"/>
    <w:uiPriority w:val="34"/>
    <w:qFormat/>
    <w:rsid w:val="00C4439D"/>
    <w:rPr>
      <w:rFonts w:asciiTheme="majorBidi" w:hAnsiTheme="majorBidi" w:cs="B Nazanin"/>
      <w:szCs w:val="24"/>
    </w:rPr>
  </w:style>
  <w:style w:type="paragraph" w:customStyle="1" w:styleId="Style1">
    <w:name w:val="Style1"/>
    <w:basedOn w:val="Normal"/>
    <w:autoRedefine/>
    <w:qFormat/>
    <w:rsid w:val="00C4439D"/>
    <w:pPr>
      <w:keepNext/>
      <w:keepLines/>
      <w:shd w:val="clear" w:color="auto" w:fill="993366"/>
      <w:tabs>
        <w:tab w:val="left" w:pos="7271"/>
      </w:tabs>
      <w:spacing w:before="480" w:after="240"/>
      <w:jc w:val="left"/>
      <w:outlineLvl w:val="0"/>
    </w:pPr>
    <w:rPr>
      <w:rFonts w:asciiTheme="minorHAnsi" w:eastAsia="Times New Roman" w:hAnsiTheme="minorHAnsi" w:cstheme="minorHAnsi"/>
      <w:b/>
      <w:bCs/>
      <w:smallCaps/>
      <w:color w:val="FFFFFF"/>
      <w:sz w:val="32"/>
      <w:szCs w:val="32"/>
      <w:lang w:bidi="fa-IR"/>
    </w:rPr>
  </w:style>
  <w:style w:type="character" w:styleId="SubtleEmphasis">
    <w:name w:val="Subtle Emphasis"/>
    <w:aliases w:val="Captions Of Figures"/>
    <w:uiPriority w:val="19"/>
    <w:qFormat/>
    <w:rsid w:val="00C4439D"/>
    <w:rPr>
      <w:rFonts w:asciiTheme="minorHAnsi" w:hAnsiTheme="minorHAnsi" w:cstheme="minorHAnsi"/>
      <w:color w:val="993366"/>
      <w:sz w:val="22"/>
      <w:szCs w:val="28"/>
    </w:rPr>
  </w:style>
  <w:style w:type="table" w:styleId="PlainTable4">
    <w:name w:val="Plain Table 4"/>
    <w:basedOn w:val="TableNormal"/>
    <w:uiPriority w:val="44"/>
    <w:rsid w:val="00C443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aliases w:val="عنوان 1 Char,تیتر اصلی Char,Heading Char"/>
    <w:basedOn w:val="DefaultParagraphFont"/>
    <w:link w:val="Heading1"/>
    <w:rsid w:val="00DE43D0"/>
    <w:rPr>
      <w:rFonts w:ascii="Arial" w:eastAsia="Times New Roman" w:hAnsi="Arial" w:cs="B Nazanin"/>
      <w:b/>
      <w:bCs/>
      <w:kern w:val="32"/>
      <w:sz w:val="28"/>
      <w:szCs w:val="28"/>
      <w:lang w:val="en-US"/>
    </w:rPr>
  </w:style>
  <w:style w:type="character" w:customStyle="1" w:styleId="Heading2Char">
    <w:name w:val="Heading 2 Char"/>
    <w:aliases w:val="عنوان 2 Char,زیر تیتر Char"/>
    <w:basedOn w:val="DefaultParagraphFont"/>
    <w:link w:val="Heading2"/>
    <w:uiPriority w:val="9"/>
    <w:rsid w:val="00DE43D0"/>
    <w:rPr>
      <w:rFonts w:ascii="Calibri Light" w:eastAsia="Times New Roman" w:hAnsi="Calibri Light" w:cs="B Titr"/>
      <w:b/>
      <w:bCs/>
      <w:smallCaps/>
      <w:color w:val="993366"/>
      <w:sz w:val="24"/>
      <w:szCs w:val="26"/>
      <w:shd w:val="clear" w:color="auto" w:fill="D0CECE" w:themeFill="background2" w:themeFillShade="E6"/>
      <w:lang w:bidi="fa-IR"/>
    </w:rPr>
  </w:style>
  <w:style w:type="character" w:customStyle="1" w:styleId="Heading3Char">
    <w:name w:val="Heading 3 Char"/>
    <w:aliases w:val="عنوان 3 Char"/>
    <w:basedOn w:val="DefaultParagraphFont"/>
    <w:link w:val="Heading3"/>
    <w:rsid w:val="00DE43D0"/>
    <w:rPr>
      <w:rFonts w:ascii="Arial" w:eastAsia="Times New Roman" w:hAnsi="Arial" w:cs="B Nazanin"/>
      <w:b/>
      <w:bCs/>
      <w:sz w:val="24"/>
      <w:szCs w:val="26"/>
      <w:lang w:val="en-US"/>
    </w:rPr>
  </w:style>
  <w:style w:type="character" w:customStyle="1" w:styleId="Heading4Char">
    <w:name w:val="Heading 4 Char"/>
    <w:aliases w:val="عنوان 4 Char"/>
    <w:basedOn w:val="DefaultParagraphFont"/>
    <w:link w:val="Heading4"/>
    <w:uiPriority w:val="9"/>
    <w:rsid w:val="00DE43D0"/>
    <w:rPr>
      <w:rFonts w:eastAsia="Times New Roman" w:cs="B Nazanin"/>
      <w:b/>
      <w:bCs/>
      <w:sz w:val="28"/>
      <w:szCs w:val="28"/>
      <w:lang w:val="en-US"/>
    </w:rPr>
  </w:style>
  <w:style w:type="character" w:customStyle="1" w:styleId="Heading5Char">
    <w:name w:val="Heading 5 Char"/>
    <w:basedOn w:val="DefaultParagraphFont"/>
    <w:link w:val="Heading5"/>
    <w:uiPriority w:val="9"/>
    <w:rsid w:val="00DE43D0"/>
    <w:rPr>
      <w:rFonts w:asciiTheme="majorHAnsi" w:eastAsia="Times New Roman" w:hAnsiTheme="majorHAnsi" w:cstheme="majorHAnsi"/>
      <w:color w:val="993366"/>
      <w:sz w:val="32"/>
      <w:szCs w:val="32"/>
      <w:lang w:val="en-US"/>
    </w:rPr>
  </w:style>
  <w:style w:type="character" w:customStyle="1" w:styleId="Heading6Char">
    <w:name w:val="Heading 6 Char"/>
    <w:basedOn w:val="DefaultParagraphFont"/>
    <w:link w:val="Heading6"/>
    <w:uiPriority w:val="9"/>
    <w:rsid w:val="00DE43D0"/>
    <w:rPr>
      <w:rFonts w:eastAsia="Times New Roman" w:cs="B Nazanin"/>
      <w:b/>
      <w:bCs/>
      <w:sz w:val="24"/>
      <w:szCs w:val="26"/>
      <w:lang w:val="en-US"/>
    </w:rPr>
  </w:style>
  <w:style w:type="character" w:customStyle="1" w:styleId="Heading7Char">
    <w:name w:val="Heading 7 Char"/>
    <w:basedOn w:val="DefaultParagraphFont"/>
    <w:link w:val="Heading7"/>
    <w:rsid w:val="00DE43D0"/>
    <w:rPr>
      <w:rFonts w:eastAsia="Times New Roman" w:cs="B Nazanin"/>
      <w:sz w:val="24"/>
      <w:szCs w:val="26"/>
      <w:lang w:val="en-US"/>
    </w:rPr>
  </w:style>
  <w:style w:type="character" w:customStyle="1" w:styleId="Heading8Char">
    <w:name w:val="Heading 8 Char"/>
    <w:basedOn w:val="DefaultParagraphFont"/>
    <w:link w:val="Heading8"/>
    <w:rsid w:val="00DE43D0"/>
    <w:rPr>
      <w:rFonts w:eastAsia="Times New Roman" w:cs="B Nazanin"/>
      <w:i/>
      <w:iCs/>
      <w:sz w:val="24"/>
      <w:szCs w:val="26"/>
      <w:lang w:val="en-US"/>
    </w:rPr>
  </w:style>
  <w:style w:type="character" w:customStyle="1" w:styleId="Heading9Char">
    <w:name w:val="Heading 9 Char"/>
    <w:basedOn w:val="DefaultParagraphFont"/>
    <w:link w:val="Heading9"/>
    <w:rsid w:val="00DE43D0"/>
    <w:rPr>
      <w:rFonts w:ascii="Arial" w:eastAsia="Times New Roman" w:hAnsi="Arial" w:cs="B Nazanin"/>
      <w:sz w:val="24"/>
      <w:szCs w:val="26"/>
      <w:lang w:val="en-US"/>
    </w:rPr>
  </w:style>
  <w:style w:type="paragraph" w:customStyle="1" w:styleId="a3">
    <w:name w:val="متن"/>
    <w:link w:val="Char"/>
    <w:qFormat/>
    <w:rsid w:val="00DE43D0"/>
    <w:pPr>
      <w:widowControl w:val="0"/>
      <w:bidi/>
      <w:spacing w:after="0" w:line="240" w:lineRule="auto"/>
      <w:ind w:firstLine="289"/>
      <w:jc w:val="lowKashida"/>
    </w:pPr>
    <w:rPr>
      <w:rFonts w:ascii="Times New Roman" w:eastAsia="Times New Roman" w:hAnsi="Times New Roman" w:cs="B Nazanin"/>
      <w:sz w:val="24"/>
      <w:szCs w:val="24"/>
      <w:lang w:val="en-US"/>
    </w:rPr>
  </w:style>
  <w:style w:type="character" w:customStyle="1" w:styleId="Char">
    <w:name w:val="متن Char"/>
    <w:basedOn w:val="DefaultParagraphFont"/>
    <w:link w:val="a3"/>
    <w:rsid w:val="00DE43D0"/>
    <w:rPr>
      <w:rFonts w:ascii="Times New Roman" w:eastAsia="Times New Roman" w:hAnsi="Times New Roman" w:cs="B Nazanin"/>
      <w:sz w:val="24"/>
      <w:szCs w:val="24"/>
      <w:lang w:val="en-US"/>
    </w:rPr>
  </w:style>
  <w:style w:type="paragraph" w:customStyle="1" w:styleId="a4">
    <w:name w:val="فلوچارت"/>
    <w:semiHidden/>
    <w:rsid w:val="00DE43D0"/>
    <w:pPr>
      <w:spacing w:before="40" w:after="0" w:line="192" w:lineRule="auto"/>
      <w:jc w:val="center"/>
    </w:pPr>
    <w:rPr>
      <w:rFonts w:ascii="Times New Roman" w:eastAsia="Times New Roman" w:hAnsi="Times New Roman" w:cs="B Mitra"/>
      <w:sz w:val="20"/>
      <w:szCs w:val="20"/>
      <w:lang w:val="en-US"/>
    </w:rPr>
  </w:style>
  <w:style w:type="paragraph" w:customStyle="1" w:styleId="a">
    <w:name w:val="فصل"/>
    <w:qFormat/>
    <w:rsid w:val="00DE43D0"/>
    <w:pPr>
      <w:widowControl w:val="0"/>
      <w:numPr>
        <w:numId w:val="2"/>
      </w:numPr>
      <w:tabs>
        <w:tab w:val="center" w:pos="4253"/>
      </w:tabs>
      <w:bidi/>
      <w:spacing w:after="0" w:line="240" w:lineRule="auto"/>
      <w:jc w:val="center"/>
      <w:outlineLvl w:val="0"/>
    </w:pPr>
    <w:rPr>
      <w:rFonts w:ascii="Lucida Sans" w:eastAsia="Times New Roman" w:hAnsi="Lucida Sans" w:cs="B Nazanin"/>
      <w:b/>
      <w:bCs/>
      <w:sz w:val="64"/>
      <w:szCs w:val="32"/>
      <w:lang w:val="en-US" w:bidi="fa-IR"/>
    </w:rPr>
  </w:style>
  <w:style w:type="paragraph" w:customStyle="1" w:styleId="a0">
    <w:name w:val="فرمول"/>
    <w:next w:val="a3"/>
    <w:rsid w:val="00DE43D0"/>
    <w:pPr>
      <w:widowControl w:val="0"/>
      <w:numPr>
        <w:ilvl w:val="6"/>
        <w:numId w:val="2"/>
      </w:numPr>
      <w:tabs>
        <w:tab w:val="right" w:pos="8503"/>
      </w:tabs>
      <w:kinsoku w:val="0"/>
      <w:overflowPunct w:val="0"/>
      <w:autoSpaceDE w:val="0"/>
      <w:autoSpaceDN w:val="0"/>
      <w:bidi/>
      <w:adjustRightInd w:val="0"/>
      <w:snapToGrid w:val="0"/>
      <w:spacing w:before="400" w:after="400" w:line="240" w:lineRule="auto"/>
      <w:textAlignment w:val="center"/>
      <w:outlineLvl w:val="6"/>
    </w:pPr>
    <w:rPr>
      <w:rFonts w:ascii="Times New Roman" w:eastAsia="Times New Roman" w:hAnsi="Times New Roman" w:cs="B Nazanin"/>
      <w:bCs/>
      <w:i/>
      <w:sz w:val="24"/>
      <w:szCs w:val="28"/>
      <w:lang w:val="en-US" w:bidi="fa-IR"/>
    </w:rPr>
  </w:style>
  <w:style w:type="paragraph" w:customStyle="1" w:styleId="a5">
    <w:name w:val="نقشه"/>
    <w:basedOn w:val="a3"/>
    <w:next w:val="a3"/>
    <w:link w:val="Char0"/>
    <w:qFormat/>
    <w:rsid w:val="00DE43D0"/>
  </w:style>
  <w:style w:type="paragraph" w:customStyle="1" w:styleId="2-">
    <w:name w:val="شکل 2 - عنوان:"/>
    <w:next w:val="a3"/>
    <w:rsid w:val="00DE43D0"/>
    <w:pPr>
      <w:widowControl w:val="0"/>
      <w:numPr>
        <w:numId w:val="9"/>
      </w:numPr>
      <w:bidi/>
      <w:adjustRightInd w:val="0"/>
      <w:snapToGrid w:val="0"/>
      <w:spacing w:before="160" w:after="0" w:line="240" w:lineRule="auto"/>
      <w:jc w:val="center"/>
      <w:outlineLvl w:val="5"/>
    </w:pPr>
    <w:rPr>
      <w:rFonts w:ascii="Times New Roman" w:eastAsia="Times New Roman" w:hAnsi="Times New Roman" w:cs="B Nazanin"/>
      <w:i/>
      <w:iCs/>
      <w:sz w:val="20"/>
      <w:szCs w:val="20"/>
      <w:lang w:val="en-US" w:bidi="fa-IR"/>
    </w:rPr>
  </w:style>
  <w:style w:type="paragraph" w:customStyle="1" w:styleId="a6">
    <w:name w:val="عنوان"/>
    <w:basedOn w:val="Normal"/>
    <w:next w:val="a3"/>
    <w:semiHidden/>
    <w:rsid w:val="00DE43D0"/>
    <w:pPr>
      <w:widowControl w:val="0"/>
      <w:jc w:val="center"/>
    </w:pPr>
    <w:rPr>
      <w:rFonts w:asciiTheme="minorHAnsi" w:eastAsia="Times New Roman" w:hAnsiTheme="minorHAnsi" w:cs="B Titr"/>
      <w:b/>
      <w:bCs/>
      <w:sz w:val="56"/>
      <w:szCs w:val="60"/>
      <w:lang w:val="en-US" w:bidi="fa-IR"/>
    </w:rPr>
  </w:style>
  <w:style w:type="paragraph" w:customStyle="1" w:styleId="4">
    <w:name w:val="تيتر 4"/>
    <w:basedOn w:val="2"/>
    <w:next w:val="a3"/>
    <w:rsid w:val="00DE43D0"/>
    <w:pPr>
      <w:numPr>
        <w:ilvl w:val="3"/>
      </w:numPr>
      <w:outlineLvl w:val="3"/>
    </w:pPr>
    <w:rPr>
      <w:b/>
      <w:sz w:val="24"/>
      <w:szCs w:val="24"/>
      <w:lang w:bidi="ar-SA"/>
    </w:rPr>
  </w:style>
  <w:style w:type="paragraph" w:customStyle="1" w:styleId="2">
    <w:name w:val="تيتر 2"/>
    <w:next w:val="a3"/>
    <w:rsid w:val="00DE43D0"/>
    <w:pPr>
      <w:keepNext/>
      <w:widowControl w:val="0"/>
      <w:numPr>
        <w:ilvl w:val="1"/>
        <w:numId w:val="2"/>
      </w:numPr>
      <w:bidi/>
      <w:spacing w:before="240" w:after="0" w:line="360" w:lineRule="auto"/>
      <w:outlineLvl w:val="1"/>
    </w:pPr>
    <w:rPr>
      <w:rFonts w:ascii="Times New Roman" w:eastAsia="Times New Roman" w:hAnsi="Times New Roman" w:cs="B Nazanin"/>
      <w:bCs/>
      <w:sz w:val="32"/>
      <w:szCs w:val="28"/>
      <w:lang w:val="en-US" w:bidi="fa-IR"/>
    </w:rPr>
  </w:style>
  <w:style w:type="paragraph" w:customStyle="1" w:styleId="3">
    <w:name w:val="تيتر 3"/>
    <w:basedOn w:val="2"/>
    <w:next w:val="a3"/>
    <w:rsid w:val="00DE43D0"/>
    <w:pPr>
      <w:numPr>
        <w:ilvl w:val="2"/>
      </w:numPr>
      <w:outlineLvl w:val="2"/>
    </w:pPr>
    <w:rPr>
      <w:sz w:val="28"/>
      <w:szCs w:val="24"/>
      <w:lang w:bidi="ar-SA"/>
    </w:rPr>
  </w:style>
  <w:style w:type="table" w:customStyle="1" w:styleId="2-0">
    <w:name w:val="جدول 2 - خود جدول"/>
    <w:basedOn w:val="TableElegant"/>
    <w:rsid w:val="00DE43D0"/>
    <w:pPr>
      <w:jc w:val="center"/>
    </w:pPr>
    <w:rPr>
      <w:sz w:val="20"/>
      <w:lang w:val="da-DK" w:eastAsia="en-GB" w:bidi="fa-IR"/>
    </w:rPr>
    <w:tblPr/>
    <w:tcPr>
      <w:shd w:val="clear" w:color="auto" w:fill="auto"/>
    </w:tcPr>
    <w:tblStylePr w:type="firstRow">
      <w:rPr>
        <w:rFonts w:ascii="Times New Roman" w:hAnsi="Times New Roman" w:cs="Times New Roman Bold"/>
        <w:bCs/>
        <w:caps/>
        <w:color w:val="auto"/>
        <w:sz w:val="22"/>
        <w:szCs w:val="24"/>
      </w:rPr>
      <w:tblPr/>
      <w:tcPr>
        <w:shd w:val="clear" w:color="auto" w:fill="FFCC99"/>
      </w:tcPr>
    </w:tblStylePr>
  </w:style>
  <w:style w:type="paragraph" w:customStyle="1" w:styleId="1-">
    <w:name w:val="جدول 1 - عنوان"/>
    <w:next w:val="a5"/>
    <w:rsid w:val="00DE43D0"/>
    <w:pPr>
      <w:keepNext/>
      <w:numPr>
        <w:numId w:val="8"/>
      </w:numPr>
      <w:bidi/>
      <w:spacing w:before="160" w:after="0" w:line="240" w:lineRule="auto"/>
      <w:jc w:val="center"/>
      <w:outlineLvl w:val="7"/>
    </w:pPr>
    <w:rPr>
      <w:rFonts w:ascii="Times New Roman" w:eastAsia="Times New Roman" w:hAnsi="Times New Roman" w:cs="B Nazanin"/>
      <w:iCs/>
      <w:sz w:val="20"/>
      <w:szCs w:val="20"/>
      <w:lang w:val="en-US" w:bidi="fa-IR"/>
    </w:rPr>
  </w:style>
  <w:style w:type="paragraph" w:customStyle="1" w:styleId="a7">
    <w:name w:val="عنوان فهرست"/>
    <w:basedOn w:val="a3"/>
    <w:next w:val="a3"/>
    <w:semiHidden/>
    <w:rsid w:val="00DE43D0"/>
  </w:style>
  <w:style w:type="table" w:styleId="TableElegant">
    <w:name w:val="Table Elegant"/>
    <w:basedOn w:val="TableNormal"/>
    <w:uiPriority w:val="99"/>
    <w:rsid w:val="00DE43D0"/>
    <w:pPr>
      <w:bidi/>
      <w:spacing w:after="0" w:line="240" w:lineRule="auto"/>
    </w:pPr>
    <w:rPr>
      <w:rFonts w:ascii="Times New Roman" w:eastAsia="Times New Roman" w:hAnsi="Times New Roman" w:cs="B Nazanin"/>
      <w:sz w:val="18"/>
      <w:szCs w:val="20"/>
      <w:lang w:val="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rPr>
        <w:bCs/>
        <w:caps/>
        <w:color w:val="auto"/>
      </w:rPr>
      <w:tblPr/>
      <w:tcPr>
        <w:shd w:val="clear" w:color="auto" w:fill="FFCC99"/>
      </w:tcPr>
    </w:tblStylePr>
  </w:style>
  <w:style w:type="paragraph" w:styleId="TOC1">
    <w:name w:val="toc 1"/>
    <w:basedOn w:val="Normal"/>
    <w:next w:val="Normal"/>
    <w:autoRedefine/>
    <w:uiPriority w:val="39"/>
    <w:rsid w:val="00DE43D0"/>
    <w:pPr>
      <w:widowControl w:val="0"/>
      <w:tabs>
        <w:tab w:val="right" w:leader="dot" w:pos="9061"/>
      </w:tabs>
      <w:spacing w:before="120"/>
      <w:jc w:val="left"/>
    </w:pPr>
    <w:rPr>
      <w:rFonts w:asciiTheme="minorHAnsi" w:eastAsia="Times New Roman" w:hAnsiTheme="minorHAnsi"/>
      <w:bCs/>
      <w:caps/>
      <w:noProof/>
      <w:sz w:val="24"/>
      <w:lang w:val="en-US" w:bidi="fa-IR"/>
    </w:rPr>
  </w:style>
  <w:style w:type="paragraph" w:styleId="TOC2">
    <w:name w:val="toc 2"/>
    <w:basedOn w:val="Normal"/>
    <w:next w:val="Normal"/>
    <w:autoRedefine/>
    <w:uiPriority w:val="39"/>
    <w:rsid w:val="00DE43D0"/>
    <w:pPr>
      <w:widowControl w:val="0"/>
      <w:tabs>
        <w:tab w:val="right" w:leader="dot" w:pos="9016"/>
      </w:tabs>
      <w:ind w:left="95"/>
    </w:pPr>
    <w:rPr>
      <w:rFonts w:asciiTheme="minorHAnsi" w:eastAsia="Times New Roman" w:hAnsiTheme="minorHAnsi"/>
      <w:smallCaps/>
      <w:sz w:val="20"/>
      <w:szCs w:val="26"/>
      <w:lang w:val="en-US"/>
    </w:rPr>
  </w:style>
  <w:style w:type="paragraph" w:styleId="TOC3">
    <w:name w:val="toc 3"/>
    <w:basedOn w:val="TOC2"/>
    <w:next w:val="Normal"/>
    <w:autoRedefine/>
    <w:uiPriority w:val="39"/>
    <w:rsid w:val="00DE43D0"/>
    <w:pPr>
      <w:tabs>
        <w:tab w:val="right" w:leader="dot" w:pos="9061"/>
      </w:tabs>
      <w:ind w:left="480"/>
    </w:pPr>
    <w:rPr>
      <w:rFonts w:ascii="Times New Roman" w:hAnsi="Times New Roman"/>
      <w:smallCaps w:val="0"/>
      <w:noProof/>
      <w:color w:val="000000" w:themeColor="text1"/>
      <w:sz w:val="22"/>
    </w:rPr>
  </w:style>
  <w:style w:type="paragraph" w:styleId="TOC4">
    <w:name w:val="toc 4"/>
    <w:basedOn w:val="TOC2"/>
    <w:next w:val="Normal"/>
    <w:autoRedefine/>
    <w:uiPriority w:val="39"/>
    <w:rsid w:val="00DE43D0"/>
    <w:pPr>
      <w:ind w:left="720"/>
    </w:pPr>
    <w:rPr>
      <w:smallCaps w:val="0"/>
      <w:sz w:val="18"/>
      <w:szCs w:val="21"/>
    </w:rPr>
  </w:style>
  <w:style w:type="table" w:styleId="TableGrid">
    <w:name w:val="Table Grid"/>
    <w:aliases w:val="HRN"/>
    <w:basedOn w:val="TableNormal"/>
    <w:uiPriority w:val="59"/>
    <w:rsid w:val="00DE43D0"/>
    <w:pPr>
      <w:bidi/>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TOC2"/>
    <w:next w:val="Normal"/>
    <w:autoRedefine/>
    <w:uiPriority w:val="39"/>
    <w:rsid w:val="00DE43D0"/>
    <w:pPr>
      <w:ind w:left="1200"/>
    </w:pPr>
    <w:rPr>
      <w:smallCaps w:val="0"/>
      <w:sz w:val="18"/>
      <w:szCs w:val="21"/>
    </w:rPr>
  </w:style>
  <w:style w:type="paragraph" w:styleId="TOC8">
    <w:name w:val="toc 8"/>
    <w:basedOn w:val="Normal"/>
    <w:next w:val="Normal"/>
    <w:autoRedefine/>
    <w:uiPriority w:val="39"/>
    <w:rsid w:val="00DE43D0"/>
    <w:pPr>
      <w:widowControl w:val="0"/>
      <w:ind w:left="1680"/>
    </w:pPr>
    <w:rPr>
      <w:rFonts w:asciiTheme="minorHAnsi" w:eastAsia="Times New Roman" w:hAnsiTheme="minorHAnsi"/>
      <w:sz w:val="18"/>
      <w:szCs w:val="21"/>
      <w:lang w:val="en-US"/>
    </w:rPr>
  </w:style>
  <w:style w:type="paragraph" w:styleId="TOC5">
    <w:name w:val="toc 5"/>
    <w:basedOn w:val="TOC2"/>
    <w:next w:val="Normal"/>
    <w:autoRedefine/>
    <w:uiPriority w:val="39"/>
    <w:rsid w:val="00DE43D0"/>
    <w:pPr>
      <w:ind w:left="960"/>
    </w:pPr>
    <w:rPr>
      <w:smallCaps w:val="0"/>
      <w:sz w:val="18"/>
      <w:szCs w:val="21"/>
    </w:rPr>
  </w:style>
  <w:style w:type="paragraph" w:styleId="TOC7">
    <w:name w:val="toc 7"/>
    <w:basedOn w:val="Normal"/>
    <w:next w:val="Normal"/>
    <w:autoRedefine/>
    <w:uiPriority w:val="39"/>
    <w:rsid w:val="00DE43D0"/>
    <w:pPr>
      <w:widowControl w:val="0"/>
      <w:ind w:left="1440"/>
    </w:pPr>
    <w:rPr>
      <w:rFonts w:asciiTheme="minorHAnsi" w:eastAsia="Times New Roman" w:hAnsiTheme="minorHAnsi"/>
      <w:sz w:val="18"/>
      <w:szCs w:val="21"/>
      <w:lang w:val="en-US"/>
    </w:rPr>
  </w:style>
  <w:style w:type="paragraph" w:styleId="TOC9">
    <w:name w:val="toc 9"/>
    <w:basedOn w:val="Normal"/>
    <w:next w:val="Normal"/>
    <w:autoRedefine/>
    <w:uiPriority w:val="39"/>
    <w:rsid w:val="00DE43D0"/>
    <w:pPr>
      <w:widowControl w:val="0"/>
      <w:ind w:left="1920"/>
    </w:pPr>
    <w:rPr>
      <w:rFonts w:asciiTheme="minorHAnsi" w:eastAsia="Times New Roman" w:hAnsiTheme="minorHAnsi"/>
      <w:sz w:val="18"/>
      <w:szCs w:val="21"/>
      <w:lang w:val="en-US"/>
    </w:rPr>
  </w:style>
  <w:style w:type="paragraph" w:customStyle="1" w:styleId="5">
    <w:name w:val="تيتر 5"/>
    <w:basedOn w:val="2"/>
    <w:next w:val="a3"/>
    <w:rsid w:val="00DE43D0"/>
    <w:pPr>
      <w:numPr>
        <w:ilvl w:val="4"/>
      </w:numPr>
      <w:spacing w:before="40"/>
      <w:outlineLvl w:val="4"/>
    </w:pPr>
    <w:rPr>
      <w:szCs w:val="24"/>
    </w:rPr>
  </w:style>
  <w:style w:type="paragraph" w:customStyle="1" w:styleId="3-">
    <w:name w:val="جدول 3 - ماخذ جدول"/>
    <w:basedOn w:val="a3"/>
    <w:rsid w:val="00DE43D0"/>
    <w:pPr>
      <w:jc w:val="left"/>
    </w:pPr>
    <w:rPr>
      <w:sz w:val="18"/>
      <w:szCs w:val="20"/>
    </w:rPr>
  </w:style>
  <w:style w:type="paragraph" w:customStyle="1" w:styleId="3-0">
    <w:name w:val="شکل 3 - ماخذ شکل"/>
    <w:basedOn w:val="a3"/>
    <w:rsid w:val="00DE43D0"/>
    <w:pPr>
      <w:spacing w:after="400"/>
      <w:jc w:val="center"/>
    </w:pPr>
    <w:rPr>
      <w:sz w:val="18"/>
      <w:szCs w:val="20"/>
      <w:lang w:bidi="fa-IR"/>
    </w:rPr>
  </w:style>
  <w:style w:type="paragraph" w:styleId="FootnoteText">
    <w:name w:val="footnote text"/>
    <w:aliases w:val=" Char Char,زيرنوشت,Note de bas de page Car Char,Footnote Text3,Footnote Text41,Footnote Text211,Footnote Text Char Char Char311,Footnote Text Char Char Char41,Footnote Text311,Footnote Text Char Char Char4 Char Char1,Footnote Text23,Char7"/>
    <w:basedOn w:val="Normal"/>
    <w:link w:val="FootnoteTextChar"/>
    <w:uiPriority w:val="99"/>
    <w:rsid w:val="00DE43D0"/>
    <w:pPr>
      <w:widowControl w:val="0"/>
    </w:pPr>
    <w:rPr>
      <w:rFonts w:ascii="Lucida Bright" w:eastAsia="Times New Roman" w:hAnsi="Lucida Bright"/>
      <w:sz w:val="18"/>
      <w:szCs w:val="26"/>
      <w:lang w:val="en-US"/>
    </w:rPr>
  </w:style>
  <w:style w:type="character" w:customStyle="1" w:styleId="FootnoteTextChar">
    <w:name w:val="Footnote Text Char"/>
    <w:aliases w:val=" Char Char Char,زيرنوشت Char,Note de bas de page Car Char Char,Footnote Text3 Char,Footnote Text41 Char,Footnote Text211 Char,Footnote Text Char Char Char311 Char,Footnote Text Char Char Char41 Char,Footnote Text311 Char,Char7 Char"/>
    <w:basedOn w:val="DefaultParagraphFont"/>
    <w:link w:val="FootnoteText"/>
    <w:uiPriority w:val="99"/>
    <w:rsid w:val="00DE43D0"/>
    <w:rPr>
      <w:rFonts w:ascii="Lucida Bright" w:eastAsia="Times New Roman" w:hAnsi="Lucida Bright" w:cs="B Nazanin"/>
      <w:sz w:val="18"/>
      <w:szCs w:val="26"/>
      <w:lang w:val="en-US"/>
    </w:rPr>
  </w:style>
  <w:style w:type="character" w:styleId="FootnoteReference">
    <w:name w:val="footnote reference"/>
    <w:aliases w:val="شماره زيرنويس,Omid Footnote,مرجع پاورقي,Footnote,Footnoote,Footnoteانگليسي,Footnote text,My_Footnote_Reference"/>
    <w:uiPriority w:val="99"/>
    <w:rsid w:val="00DE43D0"/>
    <w:rPr>
      <w:rFonts w:ascii="Times New Roman" w:hAnsi="Times New Roman" w:cs="B Nazanin"/>
      <w:sz w:val="24"/>
      <w:szCs w:val="28"/>
      <w:vertAlign w:val="superscript"/>
      <w:lang w:bidi="fa-IR"/>
    </w:rPr>
  </w:style>
  <w:style w:type="paragraph" w:styleId="Header">
    <w:name w:val="header"/>
    <w:basedOn w:val="Normal"/>
    <w:link w:val="HeaderChar"/>
    <w:uiPriority w:val="99"/>
    <w:rsid w:val="00DE43D0"/>
    <w:pPr>
      <w:widowControl w:val="0"/>
      <w:tabs>
        <w:tab w:val="center" w:pos="4153"/>
        <w:tab w:val="right" w:pos="8306"/>
      </w:tabs>
    </w:pPr>
    <w:rPr>
      <w:rFonts w:asciiTheme="minorHAnsi" w:eastAsia="Times New Roman" w:hAnsiTheme="minorHAnsi"/>
      <w:sz w:val="24"/>
      <w:szCs w:val="26"/>
      <w:lang w:val="en-US"/>
    </w:rPr>
  </w:style>
  <w:style w:type="character" w:customStyle="1" w:styleId="HeaderChar">
    <w:name w:val="Header Char"/>
    <w:basedOn w:val="DefaultParagraphFont"/>
    <w:link w:val="Header"/>
    <w:uiPriority w:val="99"/>
    <w:rsid w:val="00DE43D0"/>
    <w:rPr>
      <w:rFonts w:eastAsia="Times New Roman" w:cs="B Nazanin"/>
      <w:sz w:val="24"/>
      <w:szCs w:val="26"/>
      <w:lang w:val="en-US"/>
    </w:rPr>
  </w:style>
  <w:style w:type="paragraph" w:styleId="Footer">
    <w:name w:val="footer"/>
    <w:basedOn w:val="Normal"/>
    <w:link w:val="FooterChar"/>
    <w:uiPriority w:val="99"/>
    <w:rsid w:val="00DE43D0"/>
    <w:pPr>
      <w:widowControl w:val="0"/>
      <w:tabs>
        <w:tab w:val="center" w:pos="4153"/>
        <w:tab w:val="right" w:pos="8306"/>
      </w:tabs>
    </w:pPr>
    <w:rPr>
      <w:rFonts w:asciiTheme="minorHAnsi" w:eastAsia="Times New Roman" w:hAnsiTheme="minorHAnsi"/>
      <w:sz w:val="24"/>
      <w:szCs w:val="26"/>
      <w:lang w:val="en-US"/>
    </w:rPr>
  </w:style>
  <w:style w:type="character" w:customStyle="1" w:styleId="FooterChar">
    <w:name w:val="Footer Char"/>
    <w:basedOn w:val="DefaultParagraphFont"/>
    <w:link w:val="Footer"/>
    <w:uiPriority w:val="99"/>
    <w:rsid w:val="00DE43D0"/>
    <w:rPr>
      <w:rFonts w:eastAsia="Times New Roman" w:cs="B Nazanin"/>
      <w:sz w:val="24"/>
      <w:szCs w:val="26"/>
      <w:lang w:val="en-US"/>
    </w:rPr>
  </w:style>
  <w:style w:type="paragraph" w:styleId="NormalWeb">
    <w:name w:val="Normal (Web)"/>
    <w:basedOn w:val="Normal"/>
    <w:uiPriority w:val="99"/>
    <w:unhideWhenUsed/>
    <w:rsid w:val="00DE43D0"/>
    <w:pPr>
      <w:widowControl w:val="0"/>
      <w:spacing w:after="150"/>
    </w:pPr>
    <w:rPr>
      <w:rFonts w:asciiTheme="minorHAnsi" w:eastAsia="Times New Roman" w:hAnsiTheme="minorHAnsi"/>
      <w:sz w:val="24"/>
      <w:szCs w:val="26"/>
      <w:lang w:val="en-US"/>
    </w:rPr>
  </w:style>
  <w:style w:type="paragraph" w:customStyle="1" w:styleId="a8">
    <w:name w:val="مآخذ"/>
    <w:basedOn w:val="Normal"/>
    <w:qFormat/>
    <w:rsid w:val="00DE43D0"/>
    <w:pPr>
      <w:widowControl w:val="0"/>
      <w:tabs>
        <w:tab w:val="left" w:pos="1350"/>
      </w:tabs>
      <w:spacing w:before="120" w:line="180" w:lineRule="auto"/>
      <w:contextualSpacing/>
      <w:jc w:val="both"/>
    </w:pPr>
    <w:rPr>
      <w:rFonts w:asciiTheme="minorHAnsi" w:eastAsia="Times New Roman" w:hAnsiTheme="minorHAnsi" w:cs="B Mitra"/>
      <w:sz w:val="16"/>
      <w:szCs w:val="20"/>
      <w:lang w:val="en-US" w:bidi="fa-IR"/>
    </w:rPr>
  </w:style>
  <w:style w:type="paragraph" w:customStyle="1" w:styleId="a9">
    <w:name w:val="داخل جدول"/>
    <w:basedOn w:val="Normal"/>
    <w:qFormat/>
    <w:rsid w:val="00DE43D0"/>
    <w:pPr>
      <w:keepNext/>
      <w:widowControl w:val="0"/>
      <w:tabs>
        <w:tab w:val="left" w:pos="1350"/>
      </w:tabs>
    </w:pPr>
    <w:rPr>
      <w:rFonts w:asciiTheme="minorHAnsi" w:eastAsia="Times New Roman" w:hAnsiTheme="minorHAnsi"/>
      <w:noProof/>
      <w:sz w:val="24"/>
      <w:szCs w:val="26"/>
      <w:lang w:val="en-US" w:bidi="fa-IR"/>
    </w:rPr>
  </w:style>
  <w:style w:type="paragraph" w:customStyle="1" w:styleId="21">
    <w:name w:val="زیرتیتر 2"/>
    <w:basedOn w:val="Normal"/>
    <w:link w:val="2Char"/>
    <w:qFormat/>
    <w:rsid w:val="00DE43D0"/>
    <w:pPr>
      <w:widowControl w:val="0"/>
      <w:spacing w:before="240" w:after="240" w:line="276" w:lineRule="auto"/>
      <w:ind w:left="720"/>
      <w:jc w:val="both"/>
    </w:pPr>
    <w:rPr>
      <w:rFonts w:asciiTheme="minorHAnsi" w:eastAsia="Times New Roman" w:hAnsiTheme="minorHAnsi" w:cs="B Titr"/>
      <w:b/>
      <w:bCs/>
      <w:sz w:val="24"/>
      <w:szCs w:val="26"/>
      <w:lang w:val="en-US" w:bidi="fa-IR"/>
    </w:rPr>
  </w:style>
  <w:style w:type="character" w:customStyle="1" w:styleId="2Char">
    <w:name w:val="زیرتیتر 2 Char"/>
    <w:link w:val="21"/>
    <w:rsid w:val="00DE43D0"/>
    <w:rPr>
      <w:rFonts w:eastAsia="Times New Roman" w:cs="B Titr"/>
      <w:b/>
      <w:bCs/>
      <w:sz w:val="24"/>
      <w:szCs w:val="26"/>
      <w:lang w:val="en-US" w:bidi="fa-IR"/>
    </w:rPr>
  </w:style>
  <w:style w:type="character" w:styleId="Strong">
    <w:name w:val="Strong"/>
    <w:aliases w:val="- تیتر"/>
    <w:uiPriority w:val="22"/>
    <w:qFormat/>
    <w:rsid w:val="00DE43D0"/>
    <w:rPr>
      <w:b/>
      <w:bCs/>
    </w:rPr>
  </w:style>
  <w:style w:type="paragraph" w:customStyle="1" w:styleId="1-0">
    <w:name w:val="شکل 1 - خود شکل"/>
    <w:basedOn w:val="a3"/>
    <w:next w:val="a3"/>
    <w:rsid w:val="00DE43D0"/>
    <w:pPr>
      <w:keepNext/>
      <w:keepLines/>
      <w:spacing w:before="400"/>
      <w:ind w:firstLine="0"/>
      <w:jc w:val="center"/>
    </w:pPr>
    <w:rPr>
      <w:sz w:val="18"/>
      <w:szCs w:val="20"/>
    </w:rPr>
  </w:style>
  <w:style w:type="paragraph" w:customStyle="1" w:styleId="table">
    <w:name w:val="table"/>
    <w:basedOn w:val="Normal"/>
    <w:qFormat/>
    <w:rsid w:val="00DE43D0"/>
    <w:pPr>
      <w:widowControl w:val="0"/>
      <w:tabs>
        <w:tab w:val="left" w:leader="dot" w:pos="6300"/>
      </w:tabs>
      <w:jc w:val="center"/>
    </w:pPr>
    <w:rPr>
      <w:rFonts w:ascii="B Nazanin" w:eastAsia="Times New Roman" w:hAnsi="B Nazanin"/>
      <w:bCs/>
      <w:sz w:val="24"/>
      <w:szCs w:val="26"/>
      <w:lang w:val="en-US" w:bidi="fa-IR"/>
    </w:rPr>
  </w:style>
  <w:style w:type="paragraph" w:styleId="EndnoteText">
    <w:name w:val="endnote text"/>
    <w:basedOn w:val="Normal"/>
    <w:link w:val="EndnoteTextChar"/>
    <w:uiPriority w:val="99"/>
    <w:unhideWhenUsed/>
    <w:rsid w:val="00DE43D0"/>
    <w:pPr>
      <w:widowControl w:val="0"/>
    </w:pPr>
    <w:rPr>
      <w:rFonts w:ascii="Calibri" w:eastAsia="Calibri" w:hAnsi="Calibri" w:cs="Arial"/>
      <w:sz w:val="20"/>
      <w:szCs w:val="20"/>
      <w:lang w:val="en-US"/>
    </w:rPr>
  </w:style>
  <w:style w:type="character" w:customStyle="1" w:styleId="EndnoteTextChar">
    <w:name w:val="Endnote Text Char"/>
    <w:basedOn w:val="DefaultParagraphFont"/>
    <w:link w:val="EndnoteText"/>
    <w:uiPriority w:val="99"/>
    <w:rsid w:val="00DE43D0"/>
    <w:rPr>
      <w:rFonts w:ascii="Calibri" w:eastAsia="Calibri" w:hAnsi="Calibri" w:cs="Arial"/>
      <w:sz w:val="20"/>
      <w:szCs w:val="20"/>
      <w:lang w:val="en-US"/>
    </w:rPr>
  </w:style>
  <w:style w:type="character" w:styleId="EndnoteReference">
    <w:name w:val="endnote reference"/>
    <w:uiPriority w:val="99"/>
    <w:unhideWhenUsed/>
    <w:rsid w:val="00DE43D0"/>
    <w:rPr>
      <w:vertAlign w:val="superscript"/>
    </w:rPr>
  </w:style>
  <w:style w:type="table" w:customStyle="1" w:styleId="TableGrid6">
    <w:name w:val="Table Grid6"/>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E43D0"/>
    <w:pPr>
      <w:spacing w:after="0" w:line="240" w:lineRule="auto"/>
    </w:pPr>
    <w:rPr>
      <w:rFonts w:ascii="Calibri" w:eastAsia="Times New Roman" w:hAnsi="Calibri" w:cs="Arial"/>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E43D0"/>
    <w:pPr>
      <w:spacing w:after="0" w:line="240" w:lineRule="auto"/>
    </w:pPr>
    <w:rPr>
      <w:rFonts w:ascii="Calibri" w:eastAsia="Times New Roman" w:hAnsi="Calibri" w:cs="Arial"/>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E43D0"/>
    <w:pPr>
      <w:spacing w:after="0" w:line="240" w:lineRule="auto"/>
    </w:pPr>
    <w:rPr>
      <w:rFonts w:ascii="Calibri" w:eastAsia="Times New Roman" w:hAnsi="Calibri" w:cs="Arial"/>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DE43D0"/>
  </w:style>
  <w:style w:type="table" w:customStyle="1" w:styleId="TableGrid3">
    <w:name w:val="Table Grid3"/>
    <w:basedOn w:val="TableNormal"/>
    <w:next w:val="TableGrid"/>
    <w:uiPriority w:val="59"/>
    <w:rsid w:val="00DE43D0"/>
    <w:pPr>
      <w:spacing w:after="0" w:line="240" w:lineRule="auto"/>
    </w:pPr>
    <w:rPr>
      <w:rFonts w:ascii="Calibri" w:eastAsia="Times New Roman" w:hAnsi="Calibri" w:cs="Arial"/>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E43D0"/>
    <w:pPr>
      <w:autoSpaceDE w:val="0"/>
      <w:autoSpaceDN w:val="0"/>
      <w:adjustRightInd w:val="0"/>
      <w:spacing w:after="0" w:line="240" w:lineRule="auto"/>
    </w:pPr>
    <w:rPr>
      <w:rFonts w:ascii="Georgia" w:eastAsia="Times New Roman" w:hAnsi="Georgia" w:cs="Georgia"/>
      <w:color w:val="000000"/>
      <w:sz w:val="24"/>
      <w:szCs w:val="24"/>
      <w:lang w:val="en-US"/>
    </w:rPr>
  </w:style>
  <w:style w:type="character" w:styleId="Emphasis">
    <w:name w:val="Emphasis"/>
    <w:aliases w:val="Captions of Tables"/>
    <w:uiPriority w:val="20"/>
    <w:qFormat/>
    <w:rsid w:val="00DE43D0"/>
    <w:rPr>
      <w:i/>
      <w:iCs/>
    </w:rPr>
  </w:style>
  <w:style w:type="paragraph" w:customStyle="1" w:styleId="20">
    <w:name w:val="لیست بولت 2"/>
    <w:basedOn w:val="Normal"/>
    <w:qFormat/>
    <w:rsid w:val="00DE43D0"/>
    <w:pPr>
      <w:widowControl w:val="0"/>
      <w:numPr>
        <w:numId w:val="3"/>
      </w:numPr>
      <w:tabs>
        <w:tab w:val="right" w:pos="565"/>
        <w:tab w:val="right" w:pos="990"/>
        <w:tab w:val="left" w:pos="1350"/>
      </w:tabs>
      <w:spacing w:before="240"/>
      <w:ind w:left="0" w:firstLine="0"/>
      <w:contextualSpacing/>
      <w:jc w:val="both"/>
    </w:pPr>
    <w:rPr>
      <w:rFonts w:ascii="Times New Roman Bold" w:eastAsia="Times New Roman" w:hAnsi="Times New Roman Bold" w:cs="B Mitra"/>
      <w:b/>
      <w:bCs/>
      <w:sz w:val="28"/>
      <w:szCs w:val="28"/>
      <w:lang w:val="en-US" w:bidi="fa-IR"/>
    </w:rPr>
  </w:style>
  <w:style w:type="character" w:customStyle="1" w:styleId="CommentTextChar1">
    <w:name w:val="Comment Text Char1"/>
    <w:basedOn w:val="DefaultParagraphFont"/>
    <w:uiPriority w:val="99"/>
    <w:rsid w:val="00DE43D0"/>
    <w:rPr>
      <w:rFonts w:ascii="Times New Roman" w:eastAsia="Times New Roman" w:hAnsi="Times New Roman" w:cs="Times New Roman"/>
      <w:sz w:val="20"/>
      <w:szCs w:val="20"/>
      <w:lang w:val="en-US"/>
    </w:rPr>
  </w:style>
  <w:style w:type="character" w:customStyle="1" w:styleId="CommentSubjectChar1">
    <w:name w:val="Comment Subject Char1"/>
    <w:basedOn w:val="CommentTextChar1"/>
    <w:uiPriority w:val="99"/>
    <w:rsid w:val="00DE43D0"/>
    <w:rPr>
      <w:rFonts w:ascii="Times New Roman" w:eastAsia="Times New Roman" w:hAnsi="Times New Roman" w:cs="Times New Roman"/>
      <w:b/>
      <w:bCs/>
      <w:sz w:val="20"/>
      <w:szCs w:val="20"/>
      <w:lang w:val="en-US"/>
    </w:rPr>
  </w:style>
  <w:style w:type="character" w:styleId="PageNumber">
    <w:name w:val="page number"/>
    <w:basedOn w:val="DefaultParagraphFont"/>
    <w:rsid w:val="00DE43D0"/>
  </w:style>
  <w:style w:type="numbering" w:customStyle="1" w:styleId="NoList11">
    <w:name w:val="No List11"/>
    <w:next w:val="NoList"/>
    <w:uiPriority w:val="99"/>
    <w:semiHidden/>
    <w:unhideWhenUsed/>
    <w:rsid w:val="00DE43D0"/>
  </w:style>
  <w:style w:type="numbering" w:customStyle="1" w:styleId="NoList111">
    <w:name w:val="No List111"/>
    <w:next w:val="NoList"/>
    <w:uiPriority w:val="99"/>
    <w:semiHidden/>
    <w:unhideWhenUsed/>
    <w:rsid w:val="00DE43D0"/>
  </w:style>
  <w:style w:type="table" w:customStyle="1" w:styleId="TableGrid11">
    <w:name w:val="Table Grid11"/>
    <w:basedOn w:val="TableNormal"/>
    <w:next w:val="TableGrid"/>
    <w:uiPriority w:val="59"/>
    <w:rsid w:val="00DE43D0"/>
    <w:pPr>
      <w:spacing w:after="0" w:line="240" w:lineRule="auto"/>
    </w:pPr>
    <w:rPr>
      <w:rFonts w:ascii="Calibri" w:eastAsia="Times New Roman" w:hAnsi="Calibri" w:cs="Arial"/>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DE43D0"/>
    <w:pPr>
      <w:spacing w:after="0" w:line="240" w:lineRule="auto"/>
    </w:pPr>
    <w:rPr>
      <w:rFonts w:ascii="Times New Roman" w:eastAsia="Calibri" w:hAnsi="Times New Roman" w:cs="B Nazani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E43D0"/>
    <w:pPr>
      <w:spacing w:after="0" w:line="240" w:lineRule="auto"/>
    </w:pPr>
    <w:rPr>
      <w:rFonts w:ascii="Times New Roman" w:eastAsia="Calibri" w:hAnsi="Times New Roman" w:cs="B Nazani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E43D0"/>
    <w:pPr>
      <w:spacing w:after="0" w:line="240" w:lineRule="auto"/>
    </w:pPr>
    <w:rPr>
      <w:rFonts w:ascii="Times New Roman" w:eastAsia="Calibri" w:hAnsi="Times New Roman" w:cs="B Nazani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E43D0"/>
  </w:style>
  <w:style w:type="table" w:customStyle="1" w:styleId="TableGrid4">
    <w:name w:val="Table Grid4"/>
    <w:basedOn w:val="TableNormal"/>
    <w:next w:val="TableGrid"/>
    <w:rsid w:val="00DE43D0"/>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E43D0"/>
    <w:pPr>
      <w:spacing w:after="0" w:line="240" w:lineRule="auto"/>
    </w:pPr>
    <w:rPr>
      <w:rFonts w:ascii="Calibri" w:eastAsia="Times New Roman" w:hAnsi="Calibri" w:cs="Arial"/>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DE43D0"/>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E43D0"/>
    <w:pPr>
      <w:spacing w:after="0" w:line="240" w:lineRule="auto"/>
    </w:pPr>
    <w:rPr>
      <w:rFonts w:ascii="Calibri" w:eastAsia="Calibri" w:hAnsi="Calibri" w:cs="Arial"/>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a">
    <w:name w:val="نمودار"/>
    <w:basedOn w:val="Normal"/>
    <w:next w:val="a3"/>
    <w:qFormat/>
    <w:rsid w:val="00DE43D0"/>
    <w:pPr>
      <w:widowControl w:val="0"/>
      <w:spacing w:before="160"/>
      <w:jc w:val="center"/>
    </w:pPr>
    <w:rPr>
      <w:rFonts w:asciiTheme="minorHAnsi" w:eastAsia="BLotus" w:hAnsiTheme="minorHAnsi"/>
      <w:i/>
      <w:iCs/>
      <w:sz w:val="20"/>
      <w:szCs w:val="26"/>
      <w:lang w:val="en-US"/>
    </w:rPr>
  </w:style>
  <w:style w:type="paragraph" w:styleId="Title">
    <w:name w:val="Title"/>
    <w:basedOn w:val="Normal"/>
    <w:link w:val="TitleChar"/>
    <w:qFormat/>
    <w:rsid w:val="00DE43D0"/>
    <w:pPr>
      <w:widowControl w:val="0"/>
      <w:jc w:val="center"/>
    </w:pPr>
    <w:rPr>
      <w:rFonts w:asciiTheme="minorHAnsi" w:eastAsia="Times New Roman" w:hAnsiTheme="minorHAnsi" w:cs="Badr"/>
      <w:noProof/>
      <w:sz w:val="20"/>
      <w:szCs w:val="28"/>
      <w:lang w:val="en-US"/>
    </w:rPr>
  </w:style>
  <w:style w:type="character" w:customStyle="1" w:styleId="TitleChar">
    <w:name w:val="Title Char"/>
    <w:basedOn w:val="DefaultParagraphFont"/>
    <w:link w:val="Title"/>
    <w:rsid w:val="00DE43D0"/>
    <w:rPr>
      <w:rFonts w:eastAsia="Times New Roman" w:cs="Badr"/>
      <w:noProof/>
      <w:sz w:val="20"/>
      <w:szCs w:val="28"/>
      <w:lang w:val="en-US"/>
    </w:rPr>
  </w:style>
  <w:style w:type="table" w:styleId="TableClassic1">
    <w:name w:val="Table Classic 1"/>
    <w:basedOn w:val="TableNormal"/>
    <w:rsid w:val="00DE43D0"/>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E43D0"/>
    <w:pPr>
      <w:bidi/>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0">
    <w:name w:val="Table Grid 2"/>
    <w:basedOn w:val="TableNormal"/>
    <w:rsid w:val="00DE43D0"/>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lassic2">
    <w:name w:val="Table Classic 2"/>
    <w:basedOn w:val="TableNormal"/>
    <w:rsid w:val="00DE43D0"/>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DE43D0"/>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4">
    <w:name w:val="Table Classic 4"/>
    <w:basedOn w:val="TableNormal"/>
    <w:rsid w:val="00DE43D0"/>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Simple1">
    <w:name w:val="Table Simple 1"/>
    <w:basedOn w:val="TableNormal"/>
    <w:rsid w:val="00DE43D0"/>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PlaceholderText">
    <w:name w:val="Placeholder Text"/>
    <w:basedOn w:val="DefaultParagraphFont"/>
    <w:uiPriority w:val="99"/>
    <w:semiHidden/>
    <w:rsid w:val="00DE43D0"/>
    <w:rPr>
      <w:color w:val="808080"/>
    </w:rPr>
  </w:style>
  <w:style w:type="paragraph" w:customStyle="1" w:styleId="1">
    <w:name w:val="لیست بولت 1"/>
    <w:basedOn w:val="Normal"/>
    <w:rsid w:val="00DE43D0"/>
    <w:pPr>
      <w:widowControl w:val="0"/>
      <w:numPr>
        <w:ilvl w:val="2"/>
        <w:numId w:val="4"/>
      </w:numPr>
      <w:tabs>
        <w:tab w:val="right" w:pos="565"/>
        <w:tab w:val="left" w:pos="1350"/>
      </w:tabs>
      <w:spacing w:after="60"/>
      <w:contextualSpacing/>
      <w:jc w:val="both"/>
    </w:pPr>
    <w:rPr>
      <w:rFonts w:asciiTheme="minorHAnsi" w:eastAsia="Times New Roman" w:hAnsiTheme="minorHAnsi" w:cs="B Mitra"/>
      <w:b/>
      <w:bCs/>
      <w:sz w:val="24"/>
      <w:szCs w:val="26"/>
      <w:lang w:val="en-US" w:bidi="fa-IR"/>
    </w:rPr>
  </w:style>
  <w:style w:type="table" w:customStyle="1" w:styleId="2-1">
    <w:name w:val="جدول 2 - خود جدول1"/>
    <w:basedOn w:val="TableElegant"/>
    <w:rsid w:val="00DE43D0"/>
    <w:pPr>
      <w:jc w:val="center"/>
    </w:pPr>
    <w:tblPr/>
    <w:tcPr>
      <w:shd w:val="clear" w:color="auto" w:fill="auto"/>
    </w:tcPr>
    <w:tblStylePr w:type="firstRow">
      <w:rPr>
        <w:rFonts w:ascii="Times New Roman" w:hAnsi="Times New Roman" w:cs="Palatino Linotype"/>
        <w:bCs/>
        <w:caps/>
        <w:color w:val="auto"/>
        <w:sz w:val="22"/>
        <w:szCs w:val="24"/>
      </w:rPr>
      <w:tblPr/>
      <w:tcPr>
        <w:tcBorders>
          <w:tl2br w:val="none" w:sz="0" w:space="0" w:color="auto"/>
          <w:tr2bl w:val="none" w:sz="0" w:space="0" w:color="auto"/>
        </w:tcBorders>
        <w:shd w:val="clear" w:color="auto" w:fill="FFCC99"/>
      </w:tcPr>
    </w:tblStylePr>
  </w:style>
  <w:style w:type="paragraph" w:styleId="PlainText">
    <w:name w:val="Plain Text"/>
    <w:basedOn w:val="Normal"/>
    <w:link w:val="PlainTextChar"/>
    <w:rsid w:val="00DE43D0"/>
    <w:pPr>
      <w:widowControl w:val="0"/>
      <w:jc w:val="both"/>
    </w:pPr>
    <w:rPr>
      <w:rFonts w:asciiTheme="minorHAnsi" w:eastAsia="Times New Roman" w:hAnsiTheme="minorHAnsi" w:cs="Mitra"/>
      <w:sz w:val="20"/>
      <w:szCs w:val="26"/>
      <w:lang w:val="en-US"/>
    </w:rPr>
  </w:style>
  <w:style w:type="character" w:customStyle="1" w:styleId="PlainTextChar">
    <w:name w:val="Plain Text Char"/>
    <w:basedOn w:val="DefaultParagraphFont"/>
    <w:link w:val="PlainText"/>
    <w:rsid w:val="00DE43D0"/>
    <w:rPr>
      <w:rFonts w:eastAsia="Times New Roman" w:cs="Mitra"/>
      <w:sz w:val="20"/>
      <w:szCs w:val="26"/>
      <w:lang w:val="en-US"/>
    </w:rPr>
  </w:style>
  <w:style w:type="paragraph" w:customStyle="1" w:styleId="ab">
    <w:name w:val="منبع عکس"/>
    <w:basedOn w:val="Normal"/>
    <w:link w:val="Char1"/>
    <w:autoRedefine/>
    <w:qFormat/>
    <w:rsid w:val="00DE43D0"/>
    <w:pPr>
      <w:widowControl w:val="0"/>
      <w:tabs>
        <w:tab w:val="left" w:pos="2556"/>
      </w:tabs>
      <w:spacing w:line="276" w:lineRule="auto"/>
      <w:ind w:firstLine="270"/>
      <w:jc w:val="center"/>
    </w:pPr>
    <w:rPr>
      <w:rFonts w:asciiTheme="minorHAnsi" w:hAnsiTheme="minorHAnsi"/>
      <w:sz w:val="20"/>
      <w:szCs w:val="26"/>
      <w:lang w:val="en-US" w:bidi="fa-IR"/>
    </w:rPr>
  </w:style>
  <w:style w:type="character" w:customStyle="1" w:styleId="Char1">
    <w:name w:val="منبع عکس Char"/>
    <w:basedOn w:val="DefaultParagraphFont"/>
    <w:link w:val="ab"/>
    <w:rsid w:val="00DE43D0"/>
    <w:rPr>
      <w:rFonts w:cs="B Nazanin"/>
      <w:sz w:val="20"/>
      <w:szCs w:val="26"/>
      <w:lang w:val="en-US" w:bidi="fa-IR"/>
    </w:rPr>
  </w:style>
  <w:style w:type="paragraph" w:customStyle="1" w:styleId="a2">
    <w:name w:val="بولت عددی"/>
    <w:basedOn w:val="a3"/>
    <w:link w:val="Char2"/>
    <w:qFormat/>
    <w:rsid w:val="00DE43D0"/>
    <w:pPr>
      <w:numPr>
        <w:numId w:val="5"/>
      </w:numPr>
      <w:spacing w:before="40" w:line="360" w:lineRule="auto"/>
      <w:ind w:left="1008"/>
      <w:jc w:val="both"/>
    </w:pPr>
    <w:rPr>
      <w:sz w:val="26"/>
      <w:szCs w:val="26"/>
      <w:lang w:bidi="fa-IR"/>
    </w:rPr>
  </w:style>
  <w:style w:type="paragraph" w:customStyle="1" w:styleId="ac">
    <w:name w:val="پانویس"/>
    <w:basedOn w:val="FootnoteText"/>
    <w:qFormat/>
    <w:rsid w:val="00DE43D0"/>
  </w:style>
  <w:style w:type="table" w:customStyle="1" w:styleId="2-11">
    <w:name w:val="جدول 2 - خود جدول11"/>
    <w:basedOn w:val="TableElegant"/>
    <w:rsid w:val="00DE43D0"/>
    <w:pPr>
      <w:jc w:val="center"/>
    </w:pPr>
    <w:rPr>
      <w:sz w:val="22"/>
      <w:szCs w:val="22"/>
    </w:rPr>
    <w:tblPr/>
    <w:tcPr>
      <w:shd w:val="clear" w:color="auto" w:fill="auto"/>
    </w:tcPr>
    <w:tblStylePr w:type="firstRow">
      <w:rPr>
        <w:rFonts w:ascii="Times New Roman" w:hAnsi="Times New Roman" w:cs="Webdings"/>
        <w:bCs/>
        <w:caps/>
        <w:color w:val="auto"/>
        <w:sz w:val="22"/>
        <w:szCs w:val="24"/>
      </w:rPr>
      <w:tblPr/>
      <w:tcPr>
        <w:tcBorders>
          <w:tl2br w:val="none" w:sz="0" w:space="0" w:color="auto"/>
          <w:tr2bl w:val="none" w:sz="0" w:space="0" w:color="auto"/>
        </w:tcBorders>
        <w:shd w:val="clear" w:color="auto" w:fill="FFCC99"/>
      </w:tcPr>
    </w:tblStylePr>
  </w:style>
  <w:style w:type="table" w:customStyle="1" w:styleId="2-12">
    <w:name w:val="جدول 2 - خود جدول12"/>
    <w:basedOn w:val="TableElegant"/>
    <w:rsid w:val="00DE43D0"/>
    <w:pPr>
      <w:jc w:val="center"/>
    </w:pPr>
    <w:rPr>
      <w:sz w:val="22"/>
      <w:szCs w:val="22"/>
    </w:rPr>
    <w:tblPr/>
    <w:tcPr>
      <w:shd w:val="clear" w:color="auto" w:fill="auto"/>
    </w:tcPr>
    <w:tblStylePr w:type="firstRow">
      <w:rPr>
        <w:rFonts w:ascii="Times New Roman" w:hAnsi="Times New Roman" w:cs="Webdings"/>
        <w:bCs/>
        <w:caps/>
        <w:color w:val="auto"/>
        <w:sz w:val="22"/>
        <w:szCs w:val="24"/>
      </w:rPr>
      <w:tblPr/>
      <w:tcPr>
        <w:tcBorders>
          <w:tl2br w:val="none" w:sz="0" w:space="0" w:color="auto"/>
          <w:tr2bl w:val="none" w:sz="0" w:space="0" w:color="auto"/>
        </w:tcBorders>
        <w:shd w:val="clear" w:color="auto" w:fill="FFCC99"/>
      </w:tcPr>
    </w:tblStylePr>
  </w:style>
  <w:style w:type="table" w:customStyle="1" w:styleId="2-2">
    <w:name w:val="جدول 2 - خود جدول2"/>
    <w:basedOn w:val="TableElegant"/>
    <w:rsid w:val="00DE43D0"/>
    <w:pPr>
      <w:jc w:val="center"/>
    </w:pPr>
    <w:rPr>
      <w:sz w:val="22"/>
      <w:szCs w:val="22"/>
    </w:rPr>
    <w:tblPr/>
    <w:tcPr>
      <w:shd w:val="clear" w:color="auto" w:fill="auto"/>
    </w:tcPr>
    <w:tblStylePr w:type="firstRow">
      <w:rPr>
        <w:rFonts w:ascii="Times New Roman" w:hAnsi="Times New Roman" w:cs="MV Boli"/>
        <w:bCs/>
        <w:caps/>
        <w:color w:val="auto"/>
        <w:sz w:val="22"/>
        <w:szCs w:val="24"/>
      </w:rPr>
      <w:tblPr/>
      <w:tcPr>
        <w:tcBorders>
          <w:tl2br w:val="none" w:sz="0" w:space="0" w:color="auto"/>
          <w:tr2bl w:val="none" w:sz="0" w:space="0" w:color="auto"/>
        </w:tcBorders>
        <w:shd w:val="clear" w:color="auto" w:fill="FFCC99"/>
      </w:tcPr>
    </w:tblStylePr>
  </w:style>
  <w:style w:type="table" w:customStyle="1" w:styleId="2-3">
    <w:name w:val="جدول 2 - خود جدول3"/>
    <w:basedOn w:val="TableElegant"/>
    <w:rsid w:val="00DE43D0"/>
    <w:pPr>
      <w:jc w:val="center"/>
    </w:pPr>
    <w:rPr>
      <w:sz w:val="22"/>
      <w:szCs w:val="22"/>
    </w:rPr>
    <w:tblPr/>
    <w:tcPr>
      <w:shd w:val="clear" w:color="auto" w:fill="auto"/>
    </w:tcPr>
    <w:tblStylePr w:type="firstRow">
      <w:rPr>
        <w:rFonts w:ascii="Times New Roman" w:hAnsi="Times New Roman" w:cs="MV Boli"/>
        <w:bCs/>
        <w:caps/>
        <w:color w:val="auto"/>
        <w:sz w:val="22"/>
        <w:szCs w:val="24"/>
      </w:rPr>
      <w:tblPr/>
      <w:tcPr>
        <w:tcBorders>
          <w:tl2br w:val="none" w:sz="0" w:space="0" w:color="auto"/>
          <w:tr2bl w:val="none" w:sz="0" w:space="0" w:color="auto"/>
        </w:tcBorders>
        <w:shd w:val="clear" w:color="auto" w:fill="FFCC99"/>
      </w:tcPr>
    </w:tblStylePr>
  </w:style>
  <w:style w:type="paragraph" w:customStyle="1" w:styleId="10">
    <w:name w:val="زیرتیتر 1"/>
    <w:basedOn w:val="a3"/>
    <w:qFormat/>
    <w:rsid w:val="00DE43D0"/>
    <w:pPr>
      <w:spacing w:before="240" w:line="276" w:lineRule="auto"/>
      <w:ind w:left="360" w:firstLine="284"/>
      <w:jc w:val="both"/>
    </w:pPr>
    <w:rPr>
      <w:rFonts w:cs="B Titr"/>
      <w:b/>
      <w:bCs/>
      <w:sz w:val="26"/>
      <w:szCs w:val="26"/>
      <w:lang w:bidi="fa-IR"/>
    </w:rPr>
  </w:style>
  <w:style w:type="paragraph" w:customStyle="1" w:styleId="ad">
    <w:name w:val="زیرنویس انگلیسی"/>
    <w:basedOn w:val="FootnoteText"/>
    <w:rsid w:val="00DE43D0"/>
  </w:style>
  <w:style w:type="paragraph" w:customStyle="1" w:styleId="ae">
    <w:name w:val="زیرنویس فارسی"/>
    <w:basedOn w:val="FootnoteText"/>
    <w:rsid w:val="00DE43D0"/>
  </w:style>
  <w:style w:type="paragraph" w:customStyle="1" w:styleId="af">
    <w:name w:val="عنوان اصلی"/>
    <w:basedOn w:val="07"/>
    <w:qFormat/>
    <w:rsid w:val="00DE43D0"/>
    <w:pPr>
      <w:spacing w:line="276" w:lineRule="auto"/>
      <w:jc w:val="center"/>
    </w:pPr>
    <w:rPr>
      <w:rFonts w:asciiTheme="minorHAnsi" w:eastAsiaTheme="minorHAnsi" w:hAnsiTheme="minorHAnsi" w:cs="B Titr"/>
      <w:b/>
      <w:bCs/>
      <w:color w:val="993366"/>
      <w:sz w:val="48"/>
      <w:szCs w:val="48"/>
      <w:lang w:bidi="fa-IR"/>
    </w:rPr>
  </w:style>
  <w:style w:type="paragraph" w:customStyle="1" w:styleId="af0">
    <w:name w:val="عنوان جدول و شکل"/>
    <w:basedOn w:val="a3"/>
    <w:qFormat/>
    <w:rsid w:val="00DE43D0"/>
    <w:pPr>
      <w:spacing w:line="276" w:lineRule="auto"/>
      <w:ind w:firstLine="284"/>
      <w:jc w:val="center"/>
    </w:pPr>
    <w:rPr>
      <w:b/>
      <w:bCs/>
      <w:sz w:val="26"/>
      <w:szCs w:val="26"/>
      <w:lang w:bidi="fa-IR"/>
    </w:rPr>
  </w:style>
  <w:style w:type="paragraph" w:customStyle="1" w:styleId="af1">
    <w:name w:val="فارسی پانویس"/>
    <w:basedOn w:val="FootnoteText"/>
    <w:qFormat/>
    <w:rsid w:val="00DE43D0"/>
  </w:style>
  <w:style w:type="paragraph" w:customStyle="1" w:styleId="af2">
    <w:name w:val="فهرست منابع انگلیسی"/>
    <w:basedOn w:val="a3"/>
    <w:qFormat/>
    <w:rsid w:val="00DE43D0"/>
    <w:pPr>
      <w:bidi w:val="0"/>
      <w:spacing w:line="276" w:lineRule="auto"/>
      <w:ind w:firstLine="284"/>
      <w:jc w:val="both"/>
    </w:pPr>
    <w:rPr>
      <w:sz w:val="26"/>
      <w:szCs w:val="22"/>
      <w:lang w:bidi="fa-IR"/>
    </w:rPr>
  </w:style>
  <w:style w:type="paragraph" w:customStyle="1" w:styleId="af3">
    <w:name w:val="متن داخل جدول"/>
    <w:basedOn w:val="Normal"/>
    <w:qFormat/>
    <w:rsid w:val="00DE43D0"/>
    <w:pPr>
      <w:widowControl w:val="0"/>
      <w:jc w:val="center"/>
    </w:pPr>
    <w:rPr>
      <w:rFonts w:asciiTheme="minorHAnsi" w:eastAsia="Times New Roman" w:hAnsiTheme="minorHAnsi"/>
      <w:color w:val="000000"/>
      <w:sz w:val="20"/>
      <w:szCs w:val="20"/>
      <w:lang w:val="en-US" w:bidi="fa-IR"/>
    </w:rPr>
  </w:style>
  <w:style w:type="paragraph" w:customStyle="1" w:styleId="-">
    <w:name w:val="متن داخل جدول - سرستون"/>
    <w:basedOn w:val="af3"/>
    <w:qFormat/>
    <w:rsid w:val="00DE43D0"/>
    <w:rPr>
      <w:b/>
      <w:bCs/>
      <w:sz w:val="18"/>
      <w:szCs w:val="18"/>
    </w:rPr>
  </w:style>
  <w:style w:type="character" w:customStyle="1" w:styleId="EndnoteTextChar1">
    <w:name w:val="Endnote Text Char1"/>
    <w:basedOn w:val="DefaultParagraphFont"/>
    <w:uiPriority w:val="99"/>
    <w:rsid w:val="00DE43D0"/>
  </w:style>
  <w:style w:type="paragraph" w:customStyle="1" w:styleId="xl43">
    <w:name w:val="xl43"/>
    <w:basedOn w:val="Normal"/>
    <w:rsid w:val="00DE43D0"/>
    <w:pPr>
      <w:widowControl w:val="0"/>
      <w:pBdr>
        <w:bottom w:val="single" w:sz="8" w:space="0" w:color="auto"/>
      </w:pBdr>
      <w:spacing w:before="100" w:beforeAutospacing="1" w:after="100" w:afterAutospacing="1"/>
      <w:jc w:val="center"/>
    </w:pPr>
    <w:rPr>
      <w:rFonts w:asciiTheme="minorHAnsi" w:eastAsia="Times New Roman" w:hAnsiTheme="minorHAnsi"/>
      <w:sz w:val="24"/>
      <w:szCs w:val="26"/>
      <w:lang w:val="en-US"/>
    </w:rPr>
  </w:style>
  <w:style w:type="paragraph" w:styleId="TOCHeading">
    <w:name w:val="TOC Heading"/>
    <w:basedOn w:val="Heading1"/>
    <w:next w:val="Normal"/>
    <w:uiPriority w:val="39"/>
    <w:unhideWhenUsed/>
    <w:qFormat/>
    <w:rsid w:val="00DE43D0"/>
    <w:pPr>
      <w:keepLines/>
      <w:spacing w:before="480" w:after="0" w:line="276" w:lineRule="auto"/>
      <w:outlineLvl w:val="9"/>
    </w:pPr>
    <w:rPr>
      <w:rFonts w:ascii="Cambria" w:eastAsia="MS Gothic" w:hAnsi="Cambria"/>
      <w:color w:val="365F91"/>
      <w:kern w:val="0"/>
      <w:lang w:eastAsia="ja-JP"/>
    </w:rPr>
  </w:style>
  <w:style w:type="table" w:customStyle="1" w:styleId="TableGrid311">
    <w:name w:val="Table Grid311"/>
    <w:basedOn w:val="TableNormal"/>
    <w:next w:val="TableGrid"/>
    <w:uiPriority w:val="59"/>
    <w:rsid w:val="00DE43D0"/>
    <w:pPr>
      <w:spacing w:after="0" w:line="240" w:lineRule="auto"/>
    </w:pPr>
    <w:rPr>
      <w:rFonts w:ascii="Times New Roman" w:hAnsi="Times New Roman" w:cs="B Nazani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616797027msonormal">
    <w:name w:val="yiv6616797027msonormal"/>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table" w:customStyle="1" w:styleId="HRN1">
    <w:name w:val="HRN1"/>
    <w:basedOn w:val="TableNormal"/>
    <w:next w:val="TableGrid"/>
    <w:rsid w:val="00DE43D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E43D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E43D0"/>
    <w:rPr>
      <w:rFonts w:eastAsiaTheme="minorEastAsia"/>
      <w:lang w:val="en-US"/>
    </w:rPr>
  </w:style>
  <w:style w:type="character" w:customStyle="1" w:styleId="hps">
    <w:name w:val="hps"/>
    <w:basedOn w:val="DefaultParagraphFont"/>
    <w:rsid w:val="00DE43D0"/>
  </w:style>
  <w:style w:type="character" w:customStyle="1" w:styleId="atn">
    <w:name w:val="atn"/>
    <w:basedOn w:val="DefaultParagraphFont"/>
    <w:rsid w:val="00DE43D0"/>
  </w:style>
  <w:style w:type="paragraph" w:customStyle="1" w:styleId="af4">
    <w:name w:val="چكيده"/>
    <w:basedOn w:val="NoSpacing"/>
    <w:rsid w:val="00DE43D0"/>
    <w:pPr>
      <w:bidi/>
    </w:pPr>
    <w:rPr>
      <w:rFonts w:cs="B Zar"/>
      <w:b/>
      <w:bCs/>
      <w:sz w:val="28"/>
      <w:szCs w:val="28"/>
    </w:rPr>
  </w:style>
  <w:style w:type="paragraph" w:customStyle="1" w:styleId="af5">
    <w:name w:val="مقدمه"/>
    <w:basedOn w:val="NoSpacing"/>
    <w:rsid w:val="00DE43D0"/>
    <w:pPr>
      <w:bidi/>
    </w:pPr>
    <w:rPr>
      <w:rFonts w:cs="B Zar"/>
      <w:b/>
      <w:bCs/>
      <w:sz w:val="28"/>
      <w:szCs w:val="28"/>
    </w:rPr>
  </w:style>
  <w:style w:type="paragraph" w:customStyle="1" w:styleId="af6">
    <w:name w:val="فهرست جداول"/>
    <w:basedOn w:val="ListParagraph"/>
    <w:qFormat/>
    <w:rsid w:val="00DE43D0"/>
    <w:pPr>
      <w:widowControl w:val="0"/>
      <w:spacing w:line="276" w:lineRule="auto"/>
      <w:ind w:left="0"/>
      <w:jc w:val="center"/>
    </w:pPr>
    <w:rPr>
      <w:rFonts w:ascii="Calibri" w:eastAsia="Calibri" w:hAnsi="Calibri" w:cs="B Zar"/>
      <w:b/>
      <w:bCs/>
      <w:sz w:val="24"/>
      <w:szCs w:val="26"/>
      <w:lang w:val="en-US" w:bidi="fa-IR"/>
    </w:rPr>
  </w:style>
  <w:style w:type="paragraph" w:customStyle="1" w:styleId="af7">
    <w:name w:val="فهرست مطالب"/>
    <w:basedOn w:val="Normal"/>
    <w:qFormat/>
    <w:rsid w:val="00DE43D0"/>
    <w:pPr>
      <w:widowControl w:val="0"/>
      <w:autoSpaceDE w:val="0"/>
      <w:autoSpaceDN w:val="0"/>
      <w:adjustRightInd w:val="0"/>
      <w:spacing w:line="276" w:lineRule="auto"/>
      <w:jc w:val="both"/>
    </w:pPr>
    <w:rPr>
      <w:rFonts w:asciiTheme="minorHAnsi" w:eastAsia="Times New Roman" w:hAnsiTheme="minorHAnsi" w:cs="B Zar"/>
      <w:b/>
      <w:bCs/>
      <w:spacing w:val="-4"/>
      <w:sz w:val="24"/>
      <w:szCs w:val="26"/>
      <w:lang w:val="en-US" w:bidi="fa-IR"/>
    </w:rPr>
  </w:style>
  <w:style w:type="paragraph" w:customStyle="1" w:styleId="16">
    <w:name w:val="فهرست نمودار16"/>
    <w:basedOn w:val="Normal"/>
    <w:qFormat/>
    <w:rsid w:val="00DE43D0"/>
    <w:pPr>
      <w:widowControl w:val="0"/>
      <w:spacing w:line="276" w:lineRule="auto"/>
      <w:ind w:firstLine="720"/>
      <w:jc w:val="both"/>
    </w:pPr>
    <w:rPr>
      <w:rFonts w:asciiTheme="minorHAnsi" w:eastAsia="Times New Roman" w:hAnsiTheme="minorHAnsi" w:cs="B Zar"/>
      <w:b/>
      <w:color w:val="FF0000"/>
      <w:spacing w:val="-4"/>
      <w:sz w:val="28"/>
      <w:szCs w:val="28"/>
      <w:lang w:val="en-US"/>
    </w:rPr>
  </w:style>
  <w:style w:type="character" w:styleId="LineNumber">
    <w:name w:val="line number"/>
    <w:basedOn w:val="DefaultParagraphFont"/>
    <w:rsid w:val="00DE43D0"/>
  </w:style>
  <w:style w:type="paragraph" w:styleId="Index1">
    <w:name w:val="index 1"/>
    <w:basedOn w:val="Normal"/>
    <w:next w:val="Normal"/>
    <w:autoRedefine/>
    <w:rsid w:val="00DE43D0"/>
    <w:pPr>
      <w:widowControl w:val="0"/>
      <w:ind w:left="240" w:hanging="240"/>
    </w:pPr>
    <w:rPr>
      <w:rFonts w:asciiTheme="minorHAnsi" w:eastAsia="Times New Roman" w:hAnsiTheme="minorHAnsi" w:cs="Zar"/>
      <w:b/>
      <w:spacing w:val="-4"/>
      <w:sz w:val="24"/>
      <w:szCs w:val="28"/>
      <w:lang w:val="en-US"/>
    </w:rPr>
  </w:style>
  <w:style w:type="character" w:customStyle="1" w:styleId="BalloonTextChar1">
    <w:name w:val="Balloon Text Char1"/>
    <w:basedOn w:val="DefaultParagraphFont"/>
    <w:rsid w:val="00DE43D0"/>
    <w:rPr>
      <w:rFonts w:ascii="Segoe UI" w:hAnsi="Segoe UI" w:cs="Segoe UI"/>
      <w:sz w:val="18"/>
      <w:szCs w:val="18"/>
    </w:rPr>
  </w:style>
  <w:style w:type="paragraph" w:customStyle="1" w:styleId="1IDI2012-2011">
    <w:name w:val="جدول شماره 1 : شاخص IDI براي كشورهاي منطقه ، 2012- 2011"/>
    <w:basedOn w:val="ListParagraph"/>
    <w:rsid w:val="00DE43D0"/>
    <w:pPr>
      <w:widowControl w:val="0"/>
      <w:spacing w:after="200" w:line="276" w:lineRule="auto"/>
    </w:pPr>
    <w:rPr>
      <w:rFonts w:ascii="Calibri" w:eastAsia="Calibri" w:hAnsi="Calibri" w:cs="B Zar"/>
      <w:b/>
      <w:bCs/>
      <w:sz w:val="28"/>
      <w:szCs w:val="28"/>
      <w:lang w:val="en-US" w:bidi="fa-IR"/>
    </w:rPr>
  </w:style>
  <w:style w:type="paragraph" w:customStyle="1" w:styleId="3IDI-2012">
    <w:name w:val="جدول شماره 3: موقعيت ايران در شاخص IDI و زيرشاخص‌هاي آن  دركشورهاي منطقه- 2012"/>
    <w:basedOn w:val="ListParagraph"/>
    <w:rsid w:val="00DE43D0"/>
    <w:pPr>
      <w:widowControl w:val="0"/>
      <w:spacing w:line="276" w:lineRule="auto"/>
      <w:ind w:left="0"/>
      <w:jc w:val="center"/>
    </w:pPr>
    <w:rPr>
      <w:rFonts w:ascii="Calibri" w:eastAsia="Calibri" w:hAnsi="Calibri" w:cs="B Zar"/>
      <w:b/>
      <w:bCs/>
      <w:sz w:val="24"/>
      <w:szCs w:val="26"/>
      <w:lang w:val="en-US" w:bidi="fa-IR"/>
    </w:rPr>
  </w:style>
  <w:style w:type="paragraph" w:customStyle="1" w:styleId="2-2012">
    <w:name w:val="جدول شماره 2: زيرشاخص دسترسي، استفاده و مهارت در كشورهاي منطقه- 2012"/>
    <w:basedOn w:val="ListParagraph"/>
    <w:rsid w:val="00DE43D0"/>
    <w:pPr>
      <w:widowControl w:val="0"/>
      <w:spacing w:after="200" w:line="276" w:lineRule="auto"/>
    </w:pPr>
    <w:rPr>
      <w:rFonts w:ascii="Calibri" w:eastAsia="Calibri" w:hAnsi="Calibri" w:cs="Arial"/>
      <w:sz w:val="24"/>
      <w:szCs w:val="26"/>
      <w:lang w:val="en-US" w:bidi="fa-IR"/>
    </w:rPr>
  </w:style>
  <w:style w:type="paragraph" w:customStyle="1" w:styleId="6NRI-2013">
    <w:name w:val="جدول شماره 6 : موقعيت ايران در شاخص NRI و زيرشاخص‌هاي آن  دركشورهاي منطقه- 2013"/>
    <w:basedOn w:val="ListParagraph"/>
    <w:rsid w:val="00DE43D0"/>
    <w:pPr>
      <w:widowControl w:val="0"/>
      <w:spacing w:line="276" w:lineRule="auto"/>
      <w:ind w:left="0"/>
      <w:jc w:val="center"/>
    </w:pPr>
    <w:rPr>
      <w:rFonts w:ascii="Calibri" w:eastAsia="Calibri" w:hAnsi="Calibri" w:cs="B Zar"/>
      <w:b/>
      <w:bCs/>
      <w:sz w:val="24"/>
      <w:szCs w:val="26"/>
      <w:lang w:val="en-US" w:bidi="fa-IR"/>
    </w:rPr>
  </w:style>
  <w:style w:type="paragraph" w:customStyle="1" w:styleId="8-GCI-2013">
    <w:name w:val="جدول 8- جايگاه ايران در شاخص رقابت پذيري (GCI) بين كشورهاي منطقه - 2013"/>
    <w:basedOn w:val="ListParagraph"/>
    <w:rsid w:val="00DE43D0"/>
    <w:pPr>
      <w:widowControl w:val="0"/>
      <w:spacing w:line="360" w:lineRule="auto"/>
      <w:ind w:left="0"/>
      <w:jc w:val="center"/>
    </w:pPr>
    <w:rPr>
      <w:rFonts w:ascii="Calibri" w:eastAsia="Calibri" w:hAnsi="Calibri" w:cs="B Zar"/>
      <w:bCs/>
      <w:sz w:val="24"/>
      <w:szCs w:val="26"/>
      <w:lang w:val="en-US" w:bidi="fa-IR"/>
    </w:rPr>
  </w:style>
  <w:style w:type="paragraph" w:customStyle="1" w:styleId="9-ICTGCI-2013">
    <w:name w:val="جدول 9- جايگاه ايران در زيرشاخص‌هاي مرتبط با ICT در شاخص GCI - 2013"/>
    <w:basedOn w:val="ListParagraph"/>
    <w:rsid w:val="00DE43D0"/>
    <w:pPr>
      <w:widowControl w:val="0"/>
      <w:spacing w:line="360" w:lineRule="auto"/>
      <w:ind w:left="0"/>
      <w:jc w:val="center"/>
    </w:pPr>
    <w:rPr>
      <w:rFonts w:ascii="Calibri" w:eastAsia="Calibri" w:hAnsi="Calibri" w:cs="B Zar"/>
      <w:bCs/>
      <w:sz w:val="24"/>
      <w:szCs w:val="26"/>
      <w:lang w:val="en-US" w:bidi="fa-IR"/>
    </w:rPr>
  </w:style>
  <w:style w:type="paragraph" w:customStyle="1" w:styleId="13ICT-2012">
    <w:name w:val="جدول شماره 13 : موقعيت ايران در شاخص سبد هزينه ICT و زيرشاخص‌هاي آن  دركشورهاي منطقه- 2012"/>
    <w:basedOn w:val="ListParagraph"/>
    <w:rsid w:val="00DE43D0"/>
    <w:pPr>
      <w:widowControl w:val="0"/>
      <w:spacing w:line="276" w:lineRule="auto"/>
      <w:ind w:left="0"/>
      <w:jc w:val="center"/>
    </w:pPr>
    <w:rPr>
      <w:rFonts w:ascii="Calibri" w:eastAsia="Calibri" w:hAnsi="Calibri" w:cs="B Zar"/>
      <w:b/>
      <w:bCs/>
      <w:sz w:val="24"/>
      <w:szCs w:val="26"/>
      <w:lang w:val="en-US" w:bidi="fa-IR"/>
    </w:rPr>
  </w:style>
  <w:style w:type="paragraph" w:customStyle="1" w:styleId="15-2012">
    <w:name w:val="جدول 15: جايگاه ايران در شاخص نسل ديجيتال بين كشورهاي منطقه- سال 2012"/>
    <w:basedOn w:val="ListParagraph"/>
    <w:rsid w:val="00DE43D0"/>
    <w:pPr>
      <w:widowControl w:val="0"/>
      <w:tabs>
        <w:tab w:val="left" w:pos="1249"/>
      </w:tabs>
      <w:ind w:left="0"/>
      <w:jc w:val="center"/>
    </w:pPr>
    <w:rPr>
      <w:rFonts w:ascii="Calibri" w:eastAsia="Calibri" w:hAnsi="Calibri" w:cs="B Zar"/>
      <w:b/>
      <w:bCs/>
      <w:sz w:val="24"/>
      <w:szCs w:val="26"/>
      <w:lang w:val="en-US" w:bidi="fa-IR"/>
    </w:rPr>
  </w:style>
  <w:style w:type="paragraph" w:customStyle="1" w:styleId="16-2012">
    <w:name w:val="جدول 16: جايگاه ايران در شاخص نسل ديجيتال بين كشورهاي منطقه- سال 2012"/>
    <w:basedOn w:val="ListParagraph"/>
    <w:rsid w:val="00DE43D0"/>
    <w:pPr>
      <w:widowControl w:val="0"/>
      <w:tabs>
        <w:tab w:val="left" w:pos="1249"/>
      </w:tabs>
      <w:ind w:left="0"/>
    </w:pPr>
    <w:rPr>
      <w:rFonts w:ascii="Calibri" w:eastAsia="Calibri" w:hAnsi="Calibri" w:cs="B Zar"/>
      <w:b/>
      <w:bCs/>
      <w:sz w:val="24"/>
      <w:szCs w:val="26"/>
      <w:lang w:val="en-US" w:bidi="fa-IR"/>
    </w:rPr>
  </w:style>
  <w:style w:type="character" w:customStyle="1" w:styleId="style7">
    <w:name w:val="style7"/>
    <w:basedOn w:val="DefaultParagraphFont"/>
    <w:rsid w:val="00DE43D0"/>
  </w:style>
  <w:style w:type="character" w:customStyle="1" w:styleId="style2">
    <w:name w:val="style2"/>
    <w:basedOn w:val="DefaultParagraphFont"/>
    <w:rsid w:val="00DE43D0"/>
  </w:style>
  <w:style w:type="paragraph" w:customStyle="1" w:styleId="style15">
    <w:name w:val="style15"/>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paragraph" w:customStyle="1" w:styleId="style5">
    <w:name w:val="style5"/>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paragraph" w:customStyle="1" w:styleId="style9">
    <w:name w:val="style9"/>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character" w:customStyle="1" w:styleId="style16">
    <w:name w:val="style16"/>
    <w:basedOn w:val="DefaultParagraphFont"/>
    <w:rsid w:val="00DE43D0"/>
  </w:style>
  <w:style w:type="paragraph" w:customStyle="1" w:styleId="style21">
    <w:name w:val="style21"/>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paragraph" w:customStyle="1" w:styleId="style10">
    <w:name w:val="style10"/>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paragraph" w:customStyle="1" w:styleId="style11">
    <w:name w:val="style11"/>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paragraph" w:customStyle="1" w:styleId="style71">
    <w:name w:val="style71"/>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paragraph" w:customStyle="1" w:styleId="style12">
    <w:name w:val="style12"/>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paragraph" w:customStyle="1" w:styleId="style13">
    <w:name w:val="style13"/>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paragraph" w:customStyle="1" w:styleId="style14">
    <w:name w:val="style14"/>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character" w:customStyle="1" w:styleId="style4">
    <w:name w:val="style4"/>
    <w:basedOn w:val="DefaultParagraphFont"/>
    <w:rsid w:val="00DE43D0"/>
  </w:style>
  <w:style w:type="character" w:customStyle="1" w:styleId="asterisk-point">
    <w:name w:val="asterisk-point"/>
    <w:basedOn w:val="DefaultParagraphFont"/>
    <w:rsid w:val="00DE43D0"/>
  </w:style>
  <w:style w:type="paragraph" w:customStyle="1" w:styleId="af8">
    <w:name w:val="یک رقم"/>
    <w:basedOn w:val="Normal"/>
    <w:qFormat/>
    <w:rsid w:val="00DE43D0"/>
    <w:pPr>
      <w:widowControl w:val="0"/>
    </w:pPr>
    <w:rPr>
      <w:rFonts w:ascii="B Lotus" w:eastAsia="Times New Roman" w:hAnsi="B Lotus" w:cs="B Lotus"/>
      <w:b/>
      <w:bCs/>
      <w:sz w:val="36"/>
      <w:szCs w:val="28"/>
      <w:lang w:val="en-US" w:bidi="fa-IR"/>
    </w:rPr>
  </w:style>
  <w:style w:type="paragraph" w:customStyle="1" w:styleId="ListParagraph1">
    <w:name w:val="List Paragraph1"/>
    <w:aliases w:val="لیست"/>
    <w:basedOn w:val="Normal"/>
    <w:uiPriority w:val="34"/>
    <w:rsid w:val="00DE43D0"/>
    <w:pPr>
      <w:widowControl w:val="0"/>
      <w:spacing w:after="200" w:line="276" w:lineRule="auto"/>
      <w:ind w:left="720"/>
      <w:contextualSpacing/>
    </w:pPr>
    <w:rPr>
      <w:rFonts w:ascii="Calibri" w:eastAsia="Calibri" w:hAnsi="Calibri" w:cs="Arial"/>
      <w:sz w:val="24"/>
      <w:szCs w:val="26"/>
      <w:lang w:val="en-US" w:bidi="en-US"/>
    </w:rPr>
  </w:style>
  <w:style w:type="paragraph" w:styleId="ListBullet4">
    <w:name w:val="List Bullet 4"/>
    <w:basedOn w:val="Normal"/>
    <w:rsid w:val="00DE43D0"/>
    <w:pPr>
      <w:widowControl w:val="0"/>
      <w:numPr>
        <w:numId w:val="6"/>
      </w:numPr>
      <w:spacing w:after="200"/>
      <w:contextualSpacing/>
      <w:jc w:val="both"/>
    </w:pPr>
    <w:rPr>
      <w:rFonts w:ascii="B Lotus" w:eastAsia="B Lotus" w:hAnsi="B Lotus" w:cs="B Zar"/>
      <w:sz w:val="24"/>
      <w:szCs w:val="28"/>
      <w:lang w:val="en-US"/>
    </w:rPr>
  </w:style>
  <w:style w:type="paragraph" w:customStyle="1" w:styleId="af9">
    <w:name w:val="دور قم"/>
    <w:basedOn w:val="af8"/>
    <w:qFormat/>
    <w:rsid w:val="00DE43D0"/>
    <w:rPr>
      <w:sz w:val="32"/>
    </w:rPr>
  </w:style>
  <w:style w:type="paragraph" w:customStyle="1" w:styleId="afa">
    <w:name w:val="سه رقم"/>
    <w:basedOn w:val="af9"/>
    <w:rsid w:val="00DE43D0"/>
    <w:rPr>
      <w:sz w:val="28"/>
    </w:rPr>
  </w:style>
  <w:style w:type="paragraph" w:customStyle="1" w:styleId="afb">
    <w:name w:val="شکل ل ل"/>
    <w:basedOn w:val="Normal"/>
    <w:qFormat/>
    <w:rsid w:val="00DE43D0"/>
    <w:pPr>
      <w:widowControl w:val="0"/>
      <w:spacing w:line="276" w:lineRule="auto"/>
      <w:jc w:val="both"/>
    </w:pPr>
    <w:rPr>
      <w:rFonts w:asciiTheme="minorHAnsi" w:eastAsia="Times New Roman" w:hAnsiTheme="minorHAnsi" w:cs="B Lotus"/>
      <w:sz w:val="24"/>
      <w:szCs w:val="26"/>
      <w:lang w:val="en-US" w:bidi="fa-IR"/>
    </w:rPr>
  </w:style>
  <w:style w:type="paragraph" w:customStyle="1" w:styleId="afc">
    <w:name w:val="جدول"/>
    <w:basedOn w:val="afb"/>
    <w:qFormat/>
    <w:rsid w:val="00DE43D0"/>
  </w:style>
  <w:style w:type="paragraph" w:customStyle="1" w:styleId="matnb">
    <w:name w:val="matn b"/>
    <w:basedOn w:val="Normal"/>
    <w:link w:val="matnbChar"/>
    <w:rsid w:val="00DE43D0"/>
    <w:pPr>
      <w:widowControl w:val="0"/>
      <w:spacing w:line="360" w:lineRule="auto"/>
      <w:ind w:left="102" w:right="187" w:firstLine="182"/>
      <w:jc w:val="both"/>
    </w:pPr>
    <w:rPr>
      <w:rFonts w:asciiTheme="minorHAnsi" w:eastAsia="Times New Roman" w:hAnsiTheme="minorHAnsi"/>
      <w:b/>
      <w:bCs/>
      <w:sz w:val="28"/>
      <w:szCs w:val="28"/>
      <w:lang w:val="en-US" w:bidi="fa-IR"/>
    </w:rPr>
  </w:style>
  <w:style w:type="character" w:customStyle="1" w:styleId="matnbChar">
    <w:name w:val="matn b Char"/>
    <w:link w:val="matnb"/>
    <w:rsid w:val="00DE43D0"/>
    <w:rPr>
      <w:rFonts w:eastAsia="Times New Roman" w:cs="B Nazanin"/>
      <w:b/>
      <w:bCs/>
      <w:sz w:val="28"/>
      <w:szCs w:val="28"/>
      <w:lang w:val="en-US" w:bidi="fa-IR"/>
    </w:rPr>
  </w:style>
  <w:style w:type="paragraph" w:customStyle="1" w:styleId="fehrest">
    <w:name w:val="fehrest"/>
    <w:basedOn w:val="Heading1"/>
    <w:rsid w:val="00DE43D0"/>
    <w:pPr>
      <w:spacing w:line="360" w:lineRule="auto"/>
      <w:ind w:left="102" w:right="187" w:firstLine="181"/>
      <w:jc w:val="both"/>
    </w:pPr>
    <w:rPr>
      <w:rFonts w:ascii="B Titr" w:hAnsi="B Titr" w:cs="B Titr"/>
      <w:lang w:bidi="fa-IR"/>
    </w:rPr>
  </w:style>
  <w:style w:type="character" w:styleId="FollowedHyperlink">
    <w:name w:val="FollowedHyperlink"/>
    <w:rsid w:val="00DE43D0"/>
    <w:rPr>
      <w:color w:val="800080"/>
      <w:u w:val="single"/>
    </w:rPr>
  </w:style>
  <w:style w:type="paragraph" w:customStyle="1" w:styleId="afd">
    <w:name w:val="چهار شماره‌اي"/>
    <w:basedOn w:val="Heading3"/>
    <w:rsid w:val="00DE43D0"/>
    <w:pPr>
      <w:spacing w:line="360" w:lineRule="auto"/>
      <w:ind w:left="102" w:right="187" w:firstLine="414"/>
      <w:jc w:val="both"/>
    </w:pPr>
    <w:rPr>
      <w:szCs w:val="28"/>
      <w:lang w:bidi="fa-IR"/>
    </w:rPr>
  </w:style>
  <w:style w:type="paragraph" w:customStyle="1" w:styleId="Style40">
    <w:name w:val="Style 4"/>
    <w:basedOn w:val="Normal"/>
    <w:rsid w:val="00DE43D0"/>
    <w:pPr>
      <w:widowControl w:val="0"/>
      <w:spacing w:line="360" w:lineRule="auto"/>
      <w:ind w:firstLine="328"/>
      <w:jc w:val="both"/>
    </w:pPr>
    <w:rPr>
      <w:rFonts w:asciiTheme="minorHAnsi" w:eastAsia="Times New Roman" w:hAnsiTheme="minorHAnsi" w:cs="B Traffic"/>
      <w:bCs/>
      <w:sz w:val="28"/>
      <w:szCs w:val="26"/>
      <w:lang w:val="en-US" w:bidi="fa-IR"/>
    </w:rPr>
  </w:style>
  <w:style w:type="paragraph" w:styleId="BodyText3">
    <w:name w:val="Body Text 3"/>
    <w:basedOn w:val="Normal"/>
    <w:link w:val="BodyText3Char"/>
    <w:rsid w:val="00DE43D0"/>
    <w:pPr>
      <w:widowControl w:val="0"/>
    </w:pPr>
    <w:rPr>
      <w:rFonts w:asciiTheme="minorHAnsi" w:eastAsia="Times New Roman" w:hAnsiTheme="minorHAnsi" w:cs="Traffic"/>
      <w:b/>
      <w:bCs/>
      <w:sz w:val="24"/>
      <w:szCs w:val="26"/>
      <w:lang w:val="en-US"/>
    </w:rPr>
  </w:style>
  <w:style w:type="character" w:customStyle="1" w:styleId="BodyText3Char">
    <w:name w:val="Body Text 3 Char"/>
    <w:basedOn w:val="DefaultParagraphFont"/>
    <w:link w:val="BodyText3"/>
    <w:rsid w:val="00DE43D0"/>
    <w:rPr>
      <w:rFonts w:eastAsia="Times New Roman" w:cs="Traffic"/>
      <w:b/>
      <w:bCs/>
      <w:sz w:val="24"/>
      <w:szCs w:val="26"/>
      <w:lang w:val="en-US"/>
    </w:rPr>
  </w:style>
  <w:style w:type="paragraph" w:customStyle="1" w:styleId="Heding1">
    <w:name w:val="Heding1"/>
    <w:basedOn w:val="Heading1"/>
    <w:autoRedefine/>
    <w:rsid w:val="00DE43D0"/>
    <w:pPr>
      <w:framePr w:wrap="auto" w:vAnchor="text" w:hAnchor="margin"/>
      <w:spacing w:before="0" w:after="0" w:line="384" w:lineRule="auto"/>
      <w:jc w:val="center"/>
    </w:pPr>
    <w:rPr>
      <w:rFonts w:ascii="Times New Roman" w:eastAsia="NSimSun" w:hAnsi="Times New Roman"/>
      <w:b w:val="0"/>
      <w:bCs w:val="0"/>
      <w:kern w:val="0"/>
      <w:lang w:bidi="fa-IR"/>
    </w:rPr>
  </w:style>
  <w:style w:type="paragraph" w:customStyle="1" w:styleId="Heding2">
    <w:name w:val="Heding2"/>
    <w:basedOn w:val="ListBullet2"/>
    <w:rsid w:val="00DE43D0"/>
    <w:pPr>
      <w:spacing w:line="384" w:lineRule="auto"/>
      <w:jc w:val="center"/>
    </w:pPr>
    <w:rPr>
      <w:rFonts w:cs="Times New Roman"/>
      <w:sz w:val="28"/>
      <w:szCs w:val="32"/>
      <w:lang w:bidi="fa-IR"/>
    </w:rPr>
  </w:style>
  <w:style w:type="paragraph" w:styleId="ListBullet2">
    <w:name w:val="List Bullet 2"/>
    <w:basedOn w:val="Normal"/>
    <w:rsid w:val="00DE43D0"/>
    <w:pPr>
      <w:widowControl w:val="0"/>
      <w:tabs>
        <w:tab w:val="num" w:pos="585"/>
      </w:tabs>
      <w:ind w:left="585" w:hanging="585"/>
    </w:pPr>
    <w:rPr>
      <w:rFonts w:asciiTheme="minorHAnsi" w:eastAsia="Times New Roman" w:hAnsiTheme="minorHAnsi" w:cs="Traditional Arabic"/>
      <w:sz w:val="20"/>
      <w:szCs w:val="20"/>
      <w:lang w:val="en-US"/>
    </w:rPr>
  </w:style>
  <w:style w:type="paragraph" w:customStyle="1" w:styleId="Heding3">
    <w:name w:val="Heding3"/>
    <w:basedOn w:val="ListBullet3"/>
    <w:rsid w:val="00DE43D0"/>
    <w:pPr>
      <w:spacing w:line="384" w:lineRule="auto"/>
      <w:jc w:val="center"/>
    </w:pPr>
    <w:rPr>
      <w:rFonts w:cs="Times New Roman"/>
      <w:sz w:val="26"/>
      <w:szCs w:val="32"/>
      <w:lang w:bidi="fa-IR"/>
    </w:rPr>
  </w:style>
  <w:style w:type="paragraph" w:styleId="ListBullet3">
    <w:name w:val="List Bullet 3"/>
    <w:basedOn w:val="Normal"/>
    <w:rsid w:val="00DE43D0"/>
    <w:pPr>
      <w:widowControl w:val="0"/>
      <w:tabs>
        <w:tab w:val="num" w:pos="926"/>
      </w:tabs>
      <w:ind w:left="926" w:hanging="360"/>
    </w:pPr>
    <w:rPr>
      <w:rFonts w:asciiTheme="minorHAnsi" w:eastAsia="Times New Roman" w:hAnsiTheme="minorHAnsi" w:cs="Traditional Arabic"/>
      <w:sz w:val="20"/>
      <w:szCs w:val="20"/>
      <w:lang w:val="en-US"/>
    </w:rPr>
  </w:style>
  <w:style w:type="paragraph" w:customStyle="1" w:styleId="shecl2">
    <w:name w:val="shecl2"/>
    <w:basedOn w:val="Normal"/>
    <w:rsid w:val="00DE43D0"/>
    <w:pPr>
      <w:widowControl w:val="0"/>
    </w:pPr>
    <w:rPr>
      <w:rFonts w:ascii="B Nazanin" w:eastAsia="SimSun" w:hAnsi="B Nazanin"/>
      <w:bCs/>
      <w:sz w:val="24"/>
      <w:szCs w:val="26"/>
      <w:lang w:val="en-US"/>
    </w:rPr>
  </w:style>
  <w:style w:type="paragraph" w:customStyle="1" w:styleId="j1">
    <w:name w:val="j1"/>
    <w:basedOn w:val="Normal"/>
    <w:autoRedefine/>
    <w:rsid w:val="00DE43D0"/>
    <w:pPr>
      <w:widowControl w:val="0"/>
      <w:jc w:val="center"/>
    </w:pPr>
    <w:rPr>
      <w:rFonts w:ascii="B Nazanin" w:eastAsia="Times New Roman" w:hAnsi="B Nazanin"/>
      <w:b/>
      <w:sz w:val="24"/>
      <w:szCs w:val="26"/>
      <w:lang w:val="en-US" w:bidi="fa-IR"/>
    </w:rPr>
  </w:style>
  <w:style w:type="paragraph" w:styleId="BodyTextIndent">
    <w:name w:val="Body Text Indent"/>
    <w:basedOn w:val="Normal"/>
    <w:link w:val="BodyTextIndentChar"/>
    <w:rsid w:val="00DE43D0"/>
    <w:pPr>
      <w:widowControl w:val="0"/>
      <w:spacing w:line="360" w:lineRule="auto"/>
      <w:ind w:left="360" w:firstLine="289"/>
      <w:jc w:val="both"/>
    </w:pPr>
    <w:rPr>
      <w:rFonts w:ascii="Tahoma" w:eastAsia="Times New Roman" w:hAnsi="Tahoma"/>
      <w:sz w:val="28"/>
      <w:szCs w:val="28"/>
      <w:lang w:val="en-US" w:bidi="fa-IR"/>
    </w:rPr>
  </w:style>
  <w:style w:type="character" w:customStyle="1" w:styleId="BodyTextIndentChar">
    <w:name w:val="Body Text Indent Char"/>
    <w:basedOn w:val="DefaultParagraphFont"/>
    <w:link w:val="BodyTextIndent"/>
    <w:rsid w:val="00DE43D0"/>
    <w:rPr>
      <w:rFonts w:ascii="Tahoma" w:eastAsia="Times New Roman" w:hAnsi="Tahoma" w:cs="B Nazanin"/>
      <w:sz w:val="28"/>
      <w:szCs w:val="28"/>
      <w:lang w:val="en-US" w:bidi="fa-IR"/>
    </w:rPr>
  </w:style>
  <w:style w:type="paragraph" w:customStyle="1" w:styleId="shekl1">
    <w:name w:val="shekl1"/>
    <w:basedOn w:val="Normal"/>
    <w:rsid w:val="00DE43D0"/>
    <w:pPr>
      <w:widowControl w:val="0"/>
      <w:spacing w:line="360" w:lineRule="auto"/>
      <w:jc w:val="both"/>
    </w:pPr>
    <w:rPr>
      <w:rFonts w:ascii="B Nazanin" w:eastAsia="Times New Roman" w:hAnsi="B Nazanin" w:cs="B Titr"/>
      <w:bCs/>
      <w:sz w:val="28"/>
      <w:szCs w:val="32"/>
      <w:lang w:val="en-US" w:bidi="fa-IR"/>
    </w:rPr>
  </w:style>
  <w:style w:type="paragraph" w:customStyle="1" w:styleId="afe">
    <w:name w:val="عنوان شكل"/>
    <w:basedOn w:val="Normal"/>
    <w:link w:val="Char3"/>
    <w:rsid w:val="00DE43D0"/>
    <w:pPr>
      <w:widowControl w:val="0"/>
      <w:ind w:right="180" w:firstLine="107"/>
      <w:jc w:val="center"/>
    </w:pPr>
    <w:rPr>
      <w:rFonts w:ascii="B Nazanin" w:eastAsia="Times New Roman" w:hAnsi="B Nazanin"/>
      <w:sz w:val="24"/>
      <w:szCs w:val="26"/>
      <w:lang w:val="en-US" w:bidi="fa-IR"/>
    </w:rPr>
  </w:style>
  <w:style w:type="character" w:customStyle="1" w:styleId="Char3">
    <w:name w:val="عنوان شكل Char"/>
    <w:link w:val="afe"/>
    <w:rsid w:val="00DE43D0"/>
    <w:rPr>
      <w:rFonts w:ascii="B Nazanin" w:eastAsia="Times New Roman" w:hAnsi="B Nazanin" w:cs="B Nazanin"/>
      <w:sz w:val="24"/>
      <w:szCs w:val="26"/>
      <w:lang w:val="en-US" w:bidi="fa-IR"/>
    </w:rPr>
  </w:style>
  <w:style w:type="paragraph" w:customStyle="1" w:styleId="Style1Char">
    <w:name w:val="Style1 Char"/>
    <w:basedOn w:val="Normal"/>
    <w:link w:val="Style1CharChar1"/>
    <w:autoRedefine/>
    <w:rsid w:val="00DE43D0"/>
    <w:pPr>
      <w:widowControl w:val="0"/>
      <w:ind w:firstLine="284"/>
    </w:pPr>
    <w:rPr>
      <w:rFonts w:asciiTheme="minorHAnsi" w:eastAsia="SimSun" w:hAnsiTheme="minorHAnsi"/>
      <w:sz w:val="24"/>
      <w:szCs w:val="26"/>
      <w:lang w:val="en-US" w:bidi="fa-IR"/>
    </w:rPr>
  </w:style>
  <w:style w:type="character" w:customStyle="1" w:styleId="Style1CharChar1">
    <w:name w:val="Style1 Char Char1"/>
    <w:link w:val="Style1Char"/>
    <w:rsid w:val="00DE43D0"/>
    <w:rPr>
      <w:rFonts w:eastAsia="SimSun" w:cs="B Nazanin"/>
      <w:sz w:val="24"/>
      <w:szCs w:val="26"/>
      <w:lang w:val="en-US" w:bidi="fa-IR"/>
    </w:rPr>
  </w:style>
  <w:style w:type="paragraph" w:customStyle="1" w:styleId="Style20">
    <w:name w:val="Style2"/>
    <w:basedOn w:val="Heading2"/>
    <w:next w:val="Normal"/>
    <w:autoRedefine/>
    <w:qFormat/>
    <w:rsid w:val="00DE43D0"/>
    <w:rPr>
      <w:rFonts w:asciiTheme="minorHAnsi" w:hAnsiTheme="minorHAnsi" w:cstheme="minorHAnsi"/>
      <w:sz w:val="28"/>
      <w:szCs w:val="28"/>
    </w:rPr>
  </w:style>
  <w:style w:type="paragraph" w:customStyle="1" w:styleId="Style3Char">
    <w:name w:val="Style3 Char"/>
    <w:basedOn w:val="Style1Char"/>
    <w:link w:val="Style3CharChar1"/>
    <w:autoRedefine/>
    <w:rsid w:val="00DE43D0"/>
    <w:rPr>
      <w:rFonts w:cs="Times New Roman"/>
    </w:rPr>
  </w:style>
  <w:style w:type="character" w:customStyle="1" w:styleId="Style3CharChar1">
    <w:name w:val="Style3 Char Char1"/>
    <w:link w:val="Style3Char"/>
    <w:rsid w:val="00DE43D0"/>
    <w:rPr>
      <w:rFonts w:eastAsia="SimSun" w:cs="Times New Roman"/>
      <w:sz w:val="24"/>
      <w:szCs w:val="26"/>
      <w:lang w:val="en-US" w:bidi="fa-IR"/>
    </w:rPr>
  </w:style>
  <w:style w:type="paragraph" w:customStyle="1" w:styleId="CharChar1">
    <w:name w:val="متن Char Char1"/>
    <w:basedOn w:val="Normal"/>
    <w:autoRedefine/>
    <w:rsid w:val="00DE43D0"/>
    <w:pPr>
      <w:widowControl w:val="0"/>
      <w:spacing w:line="360" w:lineRule="auto"/>
      <w:ind w:left="284" w:right="187" w:firstLine="102"/>
    </w:pPr>
    <w:rPr>
      <w:rFonts w:asciiTheme="minorHAnsi" w:eastAsia="SimSun" w:hAnsiTheme="minorHAnsi"/>
      <w:sz w:val="28"/>
      <w:szCs w:val="28"/>
      <w:lang w:val="en-US" w:bidi="fa-IR"/>
    </w:rPr>
  </w:style>
  <w:style w:type="character" w:customStyle="1" w:styleId="Style1CharChar">
    <w:name w:val="Style1 Char Char"/>
    <w:rsid w:val="00DE43D0"/>
    <w:rPr>
      <w:rFonts w:cs="B Nazanin"/>
      <w:sz w:val="24"/>
      <w:szCs w:val="24"/>
      <w:lang w:val="en-US" w:eastAsia="en-US" w:bidi="fa-IR"/>
    </w:rPr>
  </w:style>
  <w:style w:type="character" w:customStyle="1" w:styleId="CharChar">
    <w:name w:val="متن Char Char"/>
    <w:rsid w:val="00DE43D0"/>
    <w:rPr>
      <w:rFonts w:cs="B Nazanin"/>
      <w:sz w:val="28"/>
      <w:szCs w:val="28"/>
      <w:lang w:val="en-US" w:eastAsia="en-US" w:bidi="fa-IR"/>
    </w:rPr>
  </w:style>
  <w:style w:type="character" w:customStyle="1" w:styleId="Style3CharChar">
    <w:name w:val="Style3 Char Char"/>
    <w:rsid w:val="00DE43D0"/>
    <w:rPr>
      <w:rFonts w:cs="B Nazanin"/>
      <w:sz w:val="22"/>
      <w:szCs w:val="22"/>
      <w:lang w:val="en-US" w:eastAsia="en-US" w:bidi="fa-IR"/>
    </w:rPr>
  </w:style>
  <w:style w:type="paragraph" w:customStyle="1" w:styleId="aff">
    <w:name w:val="عنوان فصل"/>
    <w:basedOn w:val="Normal"/>
    <w:autoRedefine/>
    <w:rsid w:val="00DE43D0"/>
    <w:pPr>
      <w:widowControl w:val="0"/>
      <w:tabs>
        <w:tab w:val="left" w:pos="1952"/>
      </w:tabs>
      <w:jc w:val="center"/>
    </w:pPr>
    <w:rPr>
      <w:rFonts w:asciiTheme="minorHAnsi" w:eastAsia="SimSun" w:hAnsiTheme="minorHAnsi" w:cs="B Traffic"/>
      <w:b/>
      <w:bCs/>
      <w:sz w:val="24"/>
      <w:szCs w:val="28"/>
      <w:lang w:val="en-US" w:bidi="fa-IR"/>
    </w:rPr>
  </w:style>
  <w:style w:type="paragraph" w:customStyle="1" w:styleId="matnChar1Char">
    <w:name w:val="matn Char1 Char"/>
    <w:basedOn w:val="Normal"/>
    <w:link w:val="matnChar1CharChar"/>
    <w:autoRedefine/>
    <w:rsid w:val="00DE43D0"/>
    <w:pPr>
      <w:widowControl w:val="0"/>
      <w:spacing w:line="360" w:lineRule="auto"/>
      <w:ind w:left="102" w:right="187" w:firstLine="284"/>
    </w:pPr>
    <w:rPr>
      <w:rFonts w:asciiTheme="minorHAnsi" w:eastAsia="SimSun" w:hAnsiTheme="minorHAnsi"/>
      <w:sz w:val="28"/>
      <w:szCs w:val="28"/>
      <w:lang w:val="en-US" w:bidi="fa-IR"/>
    </w:rPr>
  </w:style>
  <w:style w:type="character" w:customStyle="1" w:styleId="matnChar1CharChar">
    <w:name w:val="matn Char1 Char Char"/>
    <w:link w:val="matnChar1Char"/>
    <w:rsid w:val="00DE43D0"/>
    <w:rPr>
      <w:rFonts w:eastAsia="SimSun" w:cs="B Nazanin"/>
      <w:sz w:val="28"/>
      <w:szCs w:val="28"/>
      <w:lang w:val="en-US" w:bidi="fa-IR"/>
    </w:rPr>
  </w:style>
  <w:style w:type="paragraph" w:customStyle="1" w:styleId="Titr2">
    <w:name w:val="Titr 2"/>
    <w:basedOn w:val="Normal"/>
    <w:autoRedefine/>
    <w:rsid w:val="00DE43D0"/>
    <w:pPr>
      <w:widowControl w:val="0"/>
      <w:tabs>
        <w:tab w:val="left" w:pos="284"/>
        <w:tab w:val="left" w:pos="1952"/>
      </w:tabs>
      <w:spacing w:line="360" w:lineRule="auto"/>
    </w:pPr>
    <w:rPr>
      <w:rFonts w:asciiTheme="minorHAnsi" w:eastAsia="SimSun" w:hAnsiTheme="minorHAnsi" w:cs="B Traffic"/>
      <w:b/>
      <w:bCs/>
      <w:sz w:val="24"/>
      <w:szCs w:val="28"/>
      <w:lang w:val="en-US" w:bidi="fa-IR"/>
    </w:rPr>
  </w:style>
  <w:style w:type="character" w:customStyle="1" w:styleId="matnCharChar">
    <w:name w:val="matn Char Char"/>
    <w:rsid w:val="00DE43D0"/>
    <w:rPr>
      <w:rFonts w:eastAsia="SimSun" w:cs="B Nazanin"/>
      <w:sz w:val="24"/>
      <w:szCs w:val="24"/>
      <w:lang w:val="en-US" w:eastAsia="en-US" w:bidi="fa-IR"/>
    </w:rPr>
  </w:style>
  <w:style w:type="character" w:customStyle="1" w:styleId="matnCharCharChar">
    <w:name w:val="matn Char Char Char"/>
    <w:rsid w:val="00DE43D0"/>
    <w:rPr>
      <w:rFonts w:eastAsia="SimSun" w:cs="B Nazanin"/>
      <w:sz w:val="28"/>
      <w:szCs w:val="28"/>
      <w:lang w:val="en-US" w:eastAsia="en-US" w:bidi="fa-IR"/>
    </w:rPr>
  </w:style>
  <w:style w:type="paragraph" w:customStyle="1" w:styleId="naghshe">
    <w:name w:val="naghshe"/>
    <w:autoRedefine/>
    <w:rsid w:val="00DE43D0"/>
    <w:pPr>
      <w:spacing w:after="0" w:line="360" w:lineRule="auto"/>
      <w:ind w:firstLine="284"/>
      <w:jc w:val="center"/>
    </w:pPr>
    <w:rPr>
      <w:rFonts w:ascii="Times New Roman" w:eastAsia="SimSun" w:hAnsi="Times New Roman" w:cs="B Nazanin"/>
      <w:sz w:val="20"/>
      <w:szCs w:val="20"/>
      <w:lang w:val="x-none" w:eastAsia="x-none" w:bidi="fa-IR"/>
    </w:rPr>
  </w:style>
  <w:style w:type="paragraph" w:customStyle="1" w:styleId="Peyvast">
    <w:name w:val="Peyvast"/>
    <w:basedOn w:val="matnChar1Char"/>
    <w:autoRedefine/>
    <w:rsid w:val="00DE43D0"/>
  </w:style>
  <w:style w:type="paragraph" w:customStyle="1" w:styleId="Titr2CharChar">
    <w:name w:val="Titr 2 Char Char"/>
    <w:basedOn w:val="Normal"/>
    <w:autoRedefine/>
    <w:rsid w:val="00DE43D0"/>
    <w:pPr>
      <w:widowControl w:val="0"/>
    </w:pPr>
    <w:rPr>
      <w:rFonts w:asciiTheme="minorHAnsi" w:eastAsia="SimSun" w:hAnsiTheme="minorHAnsi" w:cs="B Titr"/>
      <w:bCs/>
      <w:sz w:val="28"/>
      <w:szCs w:val="28"/>
      <w:lang w:val="en-US"/>
    </w:rPr>
  </w:style>
  <w:style w:type="character" w:customStyle="1" w:styleId="Titr2CharCharChar">
    <w:name w:val="Titr 2 Char Char Char"/>
    <w:rsid w:val="00DE43D0"/>
    <w:rPr>
      <w:rFonts w:eastAsia="SimSun" w:cs="B Titr"/>
      <w:bCs/>
      <w:sz w:val="28"/>
      <w:szCs w:val="28"/>
      <w:lang w:val="en-US" w:eastAsia="en-US" w:bidi="ar-SA"/>
    </w:rPr>
  </w:style>
  <w:style w:type="paragraph" w:customStyle="1" w:styleId="Titr2Char">
    <w:name w:val="Titr 2 Char"/>
    <w:basedOn w:val="Normal"/>
    <w:autoRedefine/>
    <w:rsid w:val="00DE43D0"/>
    <w:pPr>
      <w:widowControl w:val="0"/>
    </w:pPr>
    <w:rPr>
      <w:rFonts w:asciiTheme="minorHAnsi" w:eastAsia="SimSun" w:hAnsiTheme="minorHAnsi" w:cs="B Titr"/>
      <w:bCs/>
      <w:sz w:val="20"/>
      <w:szCs w:val="28"/>
      <w:lang w:val="en-US"/>
    </w:rPr>
  </w:style>
  <w:style w:type="paragraph" w:customStyle="1" w:styleId="sheklnagh">
    <w:name w:val="shekl nagh"/>
    <w:basedOn w:val="Normal"/>
    <w:link w:val="sheklnaghChar"/>
    <w:autoRedefine/>
    <w:rsid w:val="00DE43D0"/>
    <w:pPr>
      <w:widowControl w:val="0"/>
      <w:jc w:val="center"/>
    </w:pPr>
    <w:rPr>
      <w:rFonts w:ascii="B Nazanin" w:eastAsia="SimSun" w:hAnsi="B Nazanin"/>
      <w:b/>
      <w:sz w:val="24"/>
      <w:szCs w:val="26"/>
      <w:lang w:val="en-US" w:bidi="fa-IR"/>
    </w:rPr>
  </w:style>
  <w:style w:type="character" w:customStyle="1" w:styleId="sheklnaghChar">
    <w:name w:val="shekl nagh Char"/>
    <w:link w:val="sheklnagh"/>
    <w:rsid w:val="00DE43D0"/>
    <w:rPr>
      <w:rFonts w:ascii="B Nazanin" w:eastAsia="SimSun" w:hAnsi="B Nazanin" w:cs="B Nazanin"/>
      <w:b/>
      <w:sz w:val="24"/>
      <w:szCs w:val="26"/>
      <w:lang w:val="en-US" w:bidi="fa-IR"/>
    </w:rPr>
  </w:style>
  <w:style w:type="paragraph" w:customStyle="1" w:styleId="MATNBOLD">
    <w:name w:val="MATN BOLD"/>
    <w:basedOn w:val="Normal"/>
    <w:link w:val="MATNBOLDChar"/>
    <w:autoRedefine/>
    <w:rsid w:val="00DE43D0"/>
    <w:pPr>
      <w:widowControl w:val="0"/>
      <w:tabs>
        <w:tab w:val="right" w:pos="287"/>
        <w:tab w:val="num" w:pos="720"/>
        <w:tab w:val="num" w:pos="1007"/>
      </w:tabs>
      <w:spacing w:line="360" w:lineRule="auto"/>
      <w:ind w:left="1185" w:right="181"/>
      <w:jc w:val="both"/>
    </w:pPr>
    <w:rPr>
      <w:rFonts w:asciiTheme="minorHAnsi" w:eastAsia="SimSun" w:hAnsiTheme="minorHAnsi"/>
      <w:bCs/>
      <w:sz w:val="28"/>
      <w:szCs w:val="28"/>
      <w:lang w:val="en-US"/>
    </w:rPr>
  </w:style>
  <w:style w:type="character" w:customStyle="1" w:styleId="MATNBOLDChar">
    <w:name w:val="MATN BOLD Char"/>
    <w:link w:val="MATNBOLD"/>
    <w:rsid w:val="00DE43D0"/>
    <w:rPr>
      <w:rFonts w:eastAsia="SimSun" w:cs="B Nazanin"/>
      <w:bCs/>
      <w:sz w:val="28"/>
      <w:szCs w:val="28"/>
      <w:lang w:val="en-US"/>
    </w:rPr>
  </w:style>
  <w:style w:type="paragraph" w:customStyle="1" w:styleId="Matnb0">
    <w:name w:val="Matn b"/>
    <w:basedOn w:val="matnChar1Char"/>
    <w:link w:val="MatnbChar0"/>
    <w:autoRedefine/>
    <w:rsid w:val="00DE43D0"/>
  </w:style>
  <w:style w:type="character" w:customStyle="1" w:styleId="MatnbChar0">
    <w:name w:val="Matn b Char"/>
    <w:link w:val="Matnb0"/>
    <w:rsid w:val="00DE43D0"/>
    <w:rPr>
      <w:rFonts w:eastAsia="SimSun" w:cs="B Nazanin"/>
      <w:sz w:val="28"/>
      <w:szCs w:val="28"/>
      <w:lang w:val="en-US" w:bidi="fa-IR"/>
    </w:rPr>
  </w:style>
  <w:style w:type="paragraph" w:customStyle="1" w:styleId="shekl">
    <w:name w:val="shekl"/>
    <w:basedOn w:val="matnChar1Char"/>
    <w:autoRedefine/>
    <w:rsid w:val="00DE43D0"/>
  </w:style>
  <w:style w:type="paragraph" w:customStyle="1" w:styleId="Titr3">
    <w:name w:val="Titr 3"/>
    <w:basedOn w:val="Normal"/>
    <w:autoRedefine/>
    <w:rsid w:val="00DE43D0"/>
    <w:pPr>
      <w:widowControl w:val="0"/>
      <w:spacing w:line="360" w:lineRule="auto"/>
      <w:ind w:firstLine="108"/>
    </w:pPr>
    <w:rPr>
      <w:rFonts w:asciiTheme="minorHAnsi" w:eastAsia="SimSun" w:hAnsiTheme="minorHAnsi" w:cs="B Traffic"/>
      <w:bCs/>
      <w:sz w:val="28"/>
      <w:szCs w:val="28"/>
      <w:lang w:val="en-US" w:bidi="fa-IR"/>
    </w:rPr>
  </w:style>
  <w:style w:type="paragraph" w:customStyle="1" w:styleId="Jb">
    <w:name w:val="J b"/>
    <w:basedOn w:val="Matnb0"/>
    <w:autoRedefine/>
    <w:rsid w:val="00DE43D0"/>
  </w:style>
  <w:style w:type="paragraph" w:customStyle="1" w:styleId="Shekl0">
    <w:name w:val="Shekl"/>
    <w:basedOn w:val="matnChar1Char"/>
    <w:autoRedefine/>
    <w:rsid w:val="00DE43D0"/>
  </w:style>
  <w:style w:type="paragraph" w:customStyle="1" w:styleId="matnboldChar0">
    <w:name w:val="matn bold Char"/>
    <w:basedOn w:val="CharChar1"/>
    <w:link w:val="matnboldCharChar"/>
    <w:autoRedefine/>
    <w:rsid w:val="00DE43D0"/>
  </w:style>
  <w:style w:type="character" w:customStyle="1" w:styleId="matnboldCharChar">
    <w:name w:val="matn bold Char Char"/>
    <w:link w:val="matnboldChar0"/>
    <w:rsid w:val="00DE43D0"/>
    <w:rPr>
      <w:rFonts w:eastAsia="SimSun" w:cs="B Nazanin"/>
      <w:sz w:val="28"/>
      <w:szCs w:val="28"/>
      <w:lang w:val="en-US" w:bidi="fa-IR"/>
    </w:rPr>
  </w:style>
  <w:style w:type="paragraph" w:customStyle="1" w:styleId="FONT12">
    <w:name w:val="FONT 12"/>
    <w:basedOn w:val="Normal"/>
    <w:autoRedefine/>
    <w:rsid w:val="00DE43D0"/>
    <w:pPr>
      <w:widowControl w:val="0"/>
      <w:spacing w:line="360" w:lineRule="auto"/>
      <w:jc w:val="center"/>
    </w:pPr>
    <w:rPr>
      <w:rFonts w:asciiTheme="minorHAnsi" w:eastAsia="Times New Roman" w:hAnsiTheme="minorHAnsi"/>
      <w:sz w:val="28"/>
      <w:szCs w:val="26"/>
      <w:lang w:val="en-US" w:bidi="fa-IR"/>
    </w:rPr>
  </w:style>
  <w:style w:type="paragraph" w:customStyle="1" w:styleId="Jb0">
    <w:name w:val="Jb"/>
    <w:basedOn w:val="CharChar1"/>
    <w:autoRedefine/>
    <w:rsid w:val="00DE43D0"/>
  </w:style>
  <w:style w:type="paragraph" w:customStyle="1" w:styleId="jadval">
    <w:name w:val="jadval"/>
    <w:basedOn w:val="CharChar1"/>
    <w:autoRedefine/>
    <w:rsid w:val="00DE43D0"/>
  </w:style>
  <w:style w:type="paragraph" w:customStyle="1" w:styleId="titr4">
    <w:name w:val="titr 4"/>
    <w:basedOn w:val="CharChar1"/>
    <w:autoRedefine/>
    <w:rsid w:val="00DE43D0"/>
  </w:style>
  <w:style w:type="paragraph" w:customStyle="1" w:styleId="matnbold0">
    <w:name w:val="matn bold"/>
    <w:basedOn w:val="CharChar1"/>
    <w:link w:val="matnboldChar1"/>
    <w:autoRedefine/>
    <w:rsid w:val="00DE43D0"/>
  </w:style>
  <w:style w:type="character" w:customStyle="1" w:styleId="matnboldChar1">
    <w:name w:val="matn bold Char1"/>
    <w:link w:val="matnbold0"/>
    <w:rsid w:val="00DE43D0"/>
    <w:rPr>
      <w:rFonts w:eastAsia="SimSun" w:cs="B Nazanin"/>
      <w:sz w:val="28"/>
      <w:szCs w:val="28"/>
      <w:lang w:val="en-US" w:bidi="fa-IR"/>
    </w:rPr>
  </w:style>
  <w:style w:type="paragraph" w:customStyle="1" w:styleId="Titr40">
    <w:name w:val="Titr 4"/>
    <w:basedOn w:val="matnbold0"/>
    <w:autoRedefine/>
    <w:rsid w:val="00DE43D0"/>
  </w:style>
  <w:style w:type="paragraph" w:customStyle="1" w:styleId="matnChar">
    <w:name w:val="matn Char"/>
    <w:basedOn w:val="Normal"/>
    <w:autoRedefine/>
    <w:rsid w:val="00DE43D0"/>
    <w:pPr>
      <w:widowControl w:val="0"/>
      <w:tabs>
        <w:tab w:val="left" w:pos="284"/>
      </w:tabs>
      <w:spacing w:line="360" w:lineRule="auto"/>
      <w:ind w:left="102" w:right="187" w:firstLine="185"/>
    </w:pPr>
    <w:rPr>
      <w:rFonts w:asciiTheme="minorHAnsi" w:eastAsia="SimSun" w:hAnsiTheme="minorHAnsi"/>
      <w:sz w:val="28"/>
      <w:szCs w:val="28"/>
      <w:lang w:val="en-US" w:bidi="fa-IR"/>
    </w:rPr>
  </w:style>
  <w:style w:type="paragraph" w:customStyle="1" w:styleId="chapchin">
    <w:name w:val="chap chin"/>
    <w:autoRedefine/>
    <w:rsid w:val="00DE43D0"/>
    <w:pPr>
      <w:spacing w:after="0" w:line="360" w:lineRule="auto"/>
      <w:ind w:left="102" w:right="187" w:firstLine="284"/>
      <w:jc w:val="lowKashida"/>
    </w:pPr>
    <w:rPr>
      <w:rFonts w:ascii="Times New Roman" w:eastAsia="SimSun" w:hAnsi="Times New Roman" w:cs="B Nazanin"/>
      <w:sz w:val="20"/>
      <w:szCs w:val="28"/>
      <w:lang w:val="x-none" w:eastAsia="x-none" w:bidi="fa-IR"/>
    </w:rPr>
  </w:style>
  <w:style w:type="paragraph" w:customStyle="1" w:styleId="N12vasat">
    <w:name w:val="N 12 vasat"/>
    <w:basedOn w:val="Jb"/>
    <w:autoRedefine/>
    <w:rsid w:val="00DE43D0"/>
  </w:style>
  <w:style w:type="paragraph" w:customStyle="1" w:styleId="N12vasat0">
    <w:name w:val="N12 vasat"/>
    <w:basedOn w:val="Heading1"/>
    <w:link w:val="N12vasatChar"/>
    <w:autoRedefine/>
    <w:rsid w:val="00DE43D0"/>
    <w:pPr>
      <w:spacing w:before="0" w:after="0" w:line="360" w:lineRule="auto"/>
      <w:ind w:left="102" w:right="187" w:firstLine="284"/>
      <w:jc w:val="center"/>
    </w:pPr>
    <w:rPr>
      <w:rFonts w:ascii="Times New Roman" w:eastAsia="SimSun" w:hAnsi="Times New Roman"/>
      <w:b w:val="0"/>
      <w:bCs w:val="0"/>
      <w:kern w:val="0"/>
      <w:sz w:val="24"/>
      <w:szCs w:val="24"/>
      <w:lang w:bidi="fa-IR"/>
    </w:rPr>
  </w:style>
  <w:style w:type="character" w:customStyle="1" w:styleId="N12vasatChar">
    <w:name w:val="N12 vasat Char"/>
    <w:link w:val="N12vasat0"/>
    <w:rsid w:val="00DE43D0"/>
    <w:rPr>
      <w:rFonts w:ascii="Times New Roman" w:eastAsia="SimSun" w:hAnsi="Times New Roman" w:cs="B Nazanin"/>
      <w:sz w:val="24"/>
      <w:szCs w:val="24"/>
      <w:lang w:val="en-US" w:bidi="fa-IR"/>
    </w:rPr>
  </w:style>
  <w:style w:type="paragraph" w:customStyle="1" w:styleId="Mog">
    <w:name w:val="Mog"/>
    <w:basedOn w:val="Matnb0"/>
    <w:autoRedefine/>
    <w:rsid w:val="00DE43D0"/>
  </w:style>
  <w:style w:type="paragraph" w:customStyle="1" w:styleId="peyvast0">
    <w:name w:val="peyvast"/>
    <w:autoRedefine/>
    <w:rsid w:val="00DE43D0"/>
    <w:pPr>
      <w:spacing w:after="0" w:line="360" w:lineRule="auto"/>
      <w:ind w:left="102" w:right="187" w:firstLine="284"/>
      <w:jc w:val="lowKashida"/>
    </w:pPr>
    <w:rPr>
      <w:rFonts w:ascii="Times New Roman" w:eastAsia="SimSun" w:hAnsi="Times New Roman" w:cs="B Titr"/>
      <w:bCs/>
      <w:sz w:val="20"/>
      <w:szCs w:val="144"/>
      <w:lang w:val="x-none" w:eastAsia="x-none" w:bidi="fa-IR"/>
    </w:rPr>
  </w:style>
  <w:style w:type="paragraph" w:customStyle="1" w:styleId="aff0">
    <w:name w:val="شماره"/>
    <w:basedOn w:val="matnb"/>
    <w:rsid w:val="00DE43D0"/>
    <w:pPr>
      <w:jc w:val="left"/>
    </w:pPr>
    <w:rPr>
      <w:rFonts w:ascii="B Nazanin" w:hAnsi="B Nazanin"/>
    </w:rPr>
  </w:style>
  <w:style w:type="paragraph" w:styleId="Subtitle">
    <w:name w:val="Subtitle"/>
    <w:aliases w:val="پیوست"/>
    <w:basedOn w:val="Normal"/>
    <w:next w:val="Normal"/>
    <w:link w:val="SubtitleChar"/>
    <w:qFormat/>
    <w:rsid w:val="00DE43D0"/>
    <w:pPr>
      <w:widowControl w:val="0"/>
      <w:spacing w:after="600" w:line="276" w:lineRule="auto"/>
    </w:pPr>
    <w:rPr>
      <w:rFonts w:ascii="Cambria" w:eastAsia="Times New Roman" w:hAnsi="Cambria"/>
      <w:i/>
      <w:iCs/>
      <w:spacing w:val="13"/>
      <w:sz w:val="24"/>
      <w:szCs w:val="26"/>
      <w:lang w:val="en-US" w:bidi="en-US"/>
    </w:rPr>
  </w:style>
  <w:style w:type="character" w:customStyle="1" w:styleId="SubtitleChar">
    <w:name w:val="Subtitle Char"/>
    <w:aliases w:val="پیوست Char"/>
    <w:basedOn w:val="DefaultParagraphFont"/>
    <w:link w:val="Subtitle"/>
    <w:rsid w:val="00DE43D0"/>
    <w:rPr>
      <w:rFonts w:ascii="Cambria" w:eastAsia="Times New Roman" w:hAnsi="Cambria" w:cs="B Nazanin"/>
      <w:i/>
      <w:iCs/>
      <w:spacing w:val="13"/>
      <w:sz w:val="24"/>
      <w:szCs w:val="26"/>
      <w:lang w:val="en-US" w:bidi="en-US"/>
    </w:rPr>
  </w:style>
  <w:style w:type="paragraph" w:styleId="Quote">
    <w:name w:val="Quote"/>
    <w:basedOn w:val="Normal"/>
    <w:next w:val="Normal"/>
    <w:link w:val="QuoteChar"/>
    <w:uiPriority w:val="29"/>
    <w:qFormat/>
    <w:rsid w:val="00DE43D0"/>
    <w:pPr>
      <w:widowControl w:val="0"/>
      <w:spacing w:before="200" w:line="276" w:lineRule="auto"/>
      <w:ind w:left="360" w:right="360"/>
    </w:pPr>
    <w:rPr>
      <w:rFonts w:ascii="Calibri" w:eastAsia="Calibri" w:hAnsi="Calibri" w:cs="Arial"/>
      <w:i/>
      <w:iCs/>
      <w:sz w:val="24"/>
      <w:szCs w:val="26"/>
      <w:lang w:val="en-US" w:bidi="en-US"/>
    </w:rPr>
  </w:style>
  <w:style w:type="character" w:customStyle="1" w:styleId="QuoteChar">
    <w:name w:val="Quote Char"/>
    <w:basedOn w:val="DefaultParagraphFont"/>
    <w:link w:val="Quote"/>
    <w:uiPriority w:val="29"/>
    <w:rsid w:val="00DE43D0"/>
    <w:rPr>
      <w:rFonts w:ascii="Calibri" w:eastAsia="Calibri" w:hAnsi="Calibri" w:cs="Arial"/>
      <w:i/>
      <w:iCs/>
      <w:sz w:val="24"/>
      <w:szCs w:val="26"/>
      <w:lang w:val="en-US" w:bidi="en-US"/>
    </w:rPr>
  </w:style>
  <w:style w:type="paragraph" w:styleId="IntenseQuote">
    <w:name w:val="Intense Quote"/>
    <w:basedOn w:val="Normal"/>
    <w:next w:val="Normal"/>
    <w:link w:val="IntenseQuoteChar"/>
    <w:uiPriority w:val="30"/>
    <w:qFormat/>
    <w:rsid w:val="00DE43D0"/>
    <w:pPr>
      <w:widowControl w:val="0"/>
      <w:pBdr>
        <w:bottom w:val="single" w:sz="4" w:space="1" w:color="auto"/>
      </w:pBdr>
      <w:spacing w:before="200" w:after="280" w:line="276" w:lineRule="auto"/>
      <w:ind w:left="1008" w:right="1152"/>
      <w:jc w:val="both"/>
    </w:pPr>
    <w:rPr>
      <w:rFonts w:ascii="Calibri" w:eastAsia="Calibri" w:hAnsi="Calibri" w:cs="Arial"/>
      <w:b/>
      <w:bCs/>
      <w:i/>
      <w:iCs/>
      <w:sz w:val="24"/>
      <w:szCs w:val="26"/>
      <w:lang w:val="en-US" w:bidi="en-US"/>
    </w:rPr>
  </w:style>
  <w:style w:type="character" w:customStyle="1" w:styleId="IntenseQuoteChar">
    <w:name w:val="Intense Quote Char"/>
    <w:basedOn w:val="DefaultParagraphFont"/>
    <w:link w:val="IntenseQuote"/>
    <w:uiPriority w:val="30"/>
    <w:rsid w:val="00DE43D0"/>
    <w:rPr>
      <w:rFonts w:ascii="Calibri" w:eastAsia="Calibri" w:hAnsi="Calibri" w:cs="Arial"/>
      <w:b/>
      <w:bCs/>
      <w:i/>
      <w:iCs/>
      <w:sz w:val="24"/>
      <w:szCs w:val="26"/>
      <w:lang w:val="en-US" w:bidi="en-US"/>
    </w:rPr>
  </w:style>
  <w:style w:type="character" w:styleId="IntenseEmphasis">
    <w:name w:val="Intense Emphasis"/>
    <w:uiPriority w:val="21"/>
    <w:qFormat/>
    <w:rsid w:val="00DE43D0"/>
    <w:rPr>
      <w:b/>
      <w:bCs/>
    </w:rPr>
  </w:style>
  <w:style w:type="character" w:styleId="SubtleReference">
    <w:name w:val="Subtle Reference"/>
    <w:uiPriority w:val="31"/>
    <w:qFormat/>
    <w:rsid w:val="00DE43D0"/>
    <w:rPr>
      <w:smallCaps/>
    </w:rPr>
  </w:style>
  <w:style w:type="character" w:styleId="IntenseReference">
    <w:name w:val="Intense Reference"/>
    <w:uiPriority w:val="32"/>
    <w:qFormat/>
    <w:rsid w:val="00DE43D0"/>
    <w:rPr>
      <w:smallCaps/>
      <w:spacing w:val="5"/>
      <w:u w:val="single"/>
    </w:rPr>
  </w:style>
  <w:style w:type="character" w:styleId="BookTitle">
    <w:name w:val="Book Title"/>
    <w:uiPriority w:val="33"/>
    <w:qFormat/>
    <w:rsid w:val="00DE43D0"/>
    <w:rPr>
      <w:i/>
      <w:iCs/>
      <w:smallCaps/>
      <w:spacing w:val="5"/>
    </w:rPr>
  </w:style>
  <w:style w:type="paragraph" w:customStyle="1" w:styleId="22">
    <w:name w:val="2 رقمی"/>
    <w:basedOn w:val="Normal"/>
    <w:uiPriority w:val="99"/>
    <w:rsid w:val="00DE43D0"/>
    <w:pPr>
      <w:widowControl w:val="0"/>
      <w:spacing w:line="360" w:lineRule="auto"/>
      <w:ind w:firstLine="567"/>
      <w:jc w:val="both"/>
    </w:pPr>
    <w:rPr>
      <w:rFonts w:asciiTheme="minorHAnsi" w:eastAsia="Times New Roman" w:hAnsiTheme="minorHAnsi" w:cs="B Lotus"/>
      <w:b/>
      <w:bCs/>
      <w:sz w:val="28"/>
      <w:szCs w:val="28"/>
      <w:lang w:val="en-US" w:bidi="fa-IR"/>
    </w:rPr>
  </w:style>
  <w:style w:type="paragraph" w:customStyle="1" w:styleId="aff1">
    <w:name w:val="متن جدول"/>
    <w:basedOn w:val="Normal"/>
    <w:unhideWhenUsed/>
    <w:qFormat/>
    <w:rsid w:val="00DE43D0"/>
    <w:pPr>
      <w:widowControl w:val="0"/>
      <w:contextualSpacing/>
      <w:jc w:val="center"/>
    </w:pPr>
    <w:rPr>
      <w:rFonts w:asciiTheme="minorHAnsi" w:eastAsia="Times New Roman" w:hAnsiTheme="minorHAnsi" w:cs="B Lotus"/>
      <w:sz w:val="18"/>
      <w:szCs w:val="26"/>
      <w:lang w:val="en-US"/>
    </w:rPr>
  </w:style>
  <w:style w:type="paragraph" w:customStyle="1" w:styleId="aff2">
    <w:name w:val="شکل"/>
    <w:basedOn w:val="Normal"/>
    <w:qFormat/>
    <w:rsid w:val="00DE43D0"/>
    <w:pPr>
      <w:widowControl w:val="0"/>
      <w:spacing w:after="200" w:line="276" w:lineRule="auto"/>
      <w:jc w:val="both"/>
    </w:pPr>
    <w:rPr>
      <w:rFonts w:ascii="B Lotus" w:eastAsia="Times New Roman" w:hAnsi="B Lotus" w:cs="B Lotus"/>
      <w:b/>
      <w:bCs/>
      <w:sz w:val="24"/>
      <w:szCs w:val="26"/>
      <w:lang w:val="en-US" w:bidi="fa-IR"/>
    </w:rPr>
  </w:style>
  <w:style w:type="paragraph" w:customStyle="1" w:styleId="11">
    <w:name w:val="11"/>
    <w:basedOn w:val="Normal"/>
    <w:uiPriority w:val="99"/>
    <w:rsid w:val="00DE43D0"/>
    <w:pPr>
      <w:widowControl w:val="0"/>
      <w:spacing w:line="360" w:lineRule="auto"/>
      <w:jc w:val="both"/>
    </w:pPr>
    <w:rPr>
      <w:rFonts w:asciiTheme="minorHAnsi" w:eastAsia="Times New Roman" w:hAnsiTheme="minorHAnsi" w:cs="B Lotus"/>
      <w:b/>
      <w:bCs/>
      <w:sz w:val="28"/>
      <w:szCs w:val="28"/>
      <w:lang w:val="en-US" w:bidi="fa-IR"/>
    </w:rPr>
  </w:style>
  <w:style w:type="paragraph" w:customStyle="1" w:styleId="12">
    <w:name w:val="1 رقمی"/>
    <w:basedOn w:val="Normal"/>
    <w:uiPriority w:val="99"/>
    <w:rsid w:val="00DE43D0"/>
    <w:pPr>
      <w:widowControl w:val="0"/>
      <w:spacing w:line="360" w:lineRule="auto"/>
      <w:ind w:left="360"/>
      <w:jc w:val="both"/>
    </w:pPr>
    <w:rPr>
      <w:rFonts w:asciiTheme="minorHAnsi" w:eastAsia="Times New Roman" w:hAnsiTheme="minorHAnsi" w:cs="B Lotus"/>
      <w:b/>
      <w:bCs/>
      <w:sz w:val="30"/>
      <w:szCs w:val="30"/>
      <w:lang w:val="en-US" w:bidi="fa-IR"/>
    </w:rPr>
  </w:style>
  <w:style w:type="paragraph" w:customStyle="1" w:styleId="30">
    <w:name w:val="3 رقمی"/>
    <w:basedOn w:val="Normal"/>
    <w:uiPriority w:val="99"/>
    <w:rsid w:val="00DE43D0"/>
    <w:pPr>
      <w:widowControl w:val="0"/>
      <w:spacing w:line="360" w:lineRule="auto"/>
      <w:ind w:firstLine="720"/>
      <w:jc w:val="both"/>
    </w:pPr>
    <w:rPr>
      <w:rFonts w:asciiTheme="minorHAnsi" w:eastAsia="Times New Roman" w:hAnsiTheme="minorHAnsi" w:cs="B Lotus"/>
      <w:b/>
      <w:bCs/>
      <w:sz w:val="24"/>
      <w:szCs w:val="26"/>
      <w:lang w:val="en-US" w:bidi="fa-IR"/>
    </w:rPr>
  </w:style>
  <w:style w:type="paragraph" w:customStyle="1" w:styleId="aff3">
    <w:name w:val="منابع"/>
    <w:basedOn w:val="Normal"/>
    <w:uiPriority w:val="99"/>
    <w:rsid w:val="00DE43D0"/>
    <w:pPr>
      <w:widowControl w:val="0"/>
      <w:jc w:val="both"/>
    </w:pPr>
    <w:rPr>
      <w:rFonts w:asciiTheme="minorHAnsi" w:eastAsia="Times New Roman" w:hAnsiTheme="minorHAnsi" w:cs="B Lotus"/>
      <w:b/>
      <w:bCs/>
      <w:sz w:val="30"/>
      <w:szCs w:val="30"/>
      <w:lang w:val="en-US"/>
    </w:rPr>
  </w:style>
  <w:style w:type="paragraph" w:customStyle="1" w:styleId="aff4">
    <w:name w:val="دو رقمی"/>
    <w:basedOn w:val="Normal"/>
    <w:rsid w:val="00DE43D0"/>
    <w:pPr>
      <w:widowControl w:val="0"/>
      <w:ind w:firstLine="567"/>
    </w:pPr>
    <w:rPr>
      <w:rFonts w:asciiTheme="minorHAnsi" w:eastAsia="SimSun" w:hAnsiTheme="minorHAnsi" w:cs="B Lotus"/>
      <w:b/>
      <w:bCs/>
      <w:sz w:val="32"/>
      <w:szCs w:val="32"/>
      <w:lang w:val="en-US" w:eastAsia="zh-CN"/>
    </w:rPr>
  </w:style>
  <w:style w:type="character" w:customStyle="1" w:styleId="Heading3Char1">
    <w:name w:val="Heading 3 Char1"/>
    <w:rsid w:val="00DE43D0"/>
    <w:rPr>
      <w:rFonts w:ascii="Times New Roman" w:eastAsia="Times New Roman" w:hAnsi="Times New Roman" w:cs="Times New Roman"/>
      <w:b/>
      <w:bCs/>
      <w:sz w:val="28"/>
      <w:szCs w:val="32"/>
      <w:lang w:val="en-CA"/>
    </w:rPr>
  </w:style>
  <w:style w:type="character" w:customStyle="1" w:styleId="Heading4Char1">
    <w:name w:val="Heading 4 Char1"/>
    <w:aliases w:val="جدول Char1"/>
    <w:rsid w:val="00DE43D0"/>
    <w:rPr>
      <w:rFonts w:ascii="Times New Roman" w:eastAsia="Times New Roman" w:hAnsi="Times New Roman" w:cs="Times New Roman"/>
      <w:b/>
      <w:bCs/>
      <w:sz w:val="24"/>
      <w:szCs w:val="30"/>
      <w:lang w:val="en-CA"/>
    </w:rPr>
  </w:style>
  <w:style w:type="paragraph" w:customStyle="1" w:styleId="aff5">
    <w:name w:val="زیرنویس شکل"/>
    <w:basedOn w:val="Normal"/>
    <w:link w:val="Char4"/>
    <w:rsid w:val="00DE43D0"/>
    <w:pPr>
      <w:widowControl w:val="0"/>
      <w:adjustRightInd w:val="0"/>
      <w:snapToGrid w:val="0"/>
      <w:ind w:right="142" w:firstLine="799"/>
      <w:jc w:val="center"/>
      <w:outlineLvl w:val="5"/>
    </w:pPr>
    <w:rPr>
      <w:rFonts w:asciiTheme="minorHAnsi" w:eastAsia="Times New Roman" w:hAnsiTheme="minorHAnsi"/>
      <w:b/>
      <w:bCs/>
      <w:spacing w:val="-2"/>
      <w:sz w:val="24"/>
      <w:szCs w:val="26"/>
      <w:lang w:val="en-CA" w:eastAsia="x-none"/>
    </w:rPr>
  </w:style>
  <w:style w:type="character" w:customStyle="1" w:styleId="Char4">
    <w:name w:val="زیرنویس شکل Char"/>
    <w:link w:val="aff5"/>
    <w:rsid w:val="00DE43D0"/>
    <w:rPr>
      <w:rFonts w:eastAsia="Times New Roman" w:cs="B Nazanin"/>
      <w:b/>
      <w:bCs/>
      <w:spacing w:val="-2"/>
      <w:sz w:val="24"/>
      <w:szCs w:val="26"/>
      <w:lang w:val="en-CA" w:eastAsia="x-none"/>
    </w:rPr>
  </w:style>
  <w:style w:type="paragraph" w:customStyle="1" w:styleId="aff6">
    <w:name w:val="تيتر سوم"/>
    <w:basedOn w:val="a3"/>
    <w:next w:val="a3"/>
    <w:rsid w:val="00DE43D0"/>
    <w:pPr>
      <w:keepNext/>
      <w:tabs>
        <w:tab w:val="right" w:pos="5846"/>
      </w:tabs>
      <w:spacing w:before="440" w:after="120" w:line="288" w:lineRule="auto"/>
      <w:ind w:firstLine="0"/>
      <w:jc w:val="left"/>
      <w:outlineLvl w:val="3"/>
    </w:pPr>
    <w:rPr>
      <w:rFonts w:cs="B Lotus"/>
      <w:b/>
      <w:bCs/>
      <w:sz w:val="28"/>
      <w:szCs w:val="32"/>
      <w:lang w:val="en-CA" w:bidi="fa-IR"/>
    </w:rPr>
  </w:style>
  <w:style w:type="character" w:customStyle="1" w:styleId="Heading4Char2">
    <w:name w:val="Heading 4 Char2"/>
    <w:rsid w:val="00DE43D0"/>
    <w:rPr>
      <w:rFonts w:cs="B Lotus"/>
      <w:b/>
      <w:bCs/>
      <w:sz w:val="24"/>
      <w:szCs w:val="30"/>
      <w:lang w:val="en-CA"/>
    </w:rPr>
  </w:style>
  <w:style w:type="paragraph" w:customStyle="1" w:styleId="titrask">
    <w:name w:val="titr ask"/>
    <w:basedOn w:val="titrjadvalCharCharCharChar"/>
    <w:rsid w:val="00DE43D0"/>
  </w:style>
  <w:style w:type="paragraph" w:customStyle="1" w:styleId="titrjadvalCharCharCharChar">
    <w:name w:val="titr jadval Char Char Char Char"/>
    <w:basedOn w:val="Normal"/>
    <w:next w:val="MatnJadvalCharCharChar"/>
    <w:link w:val="titrjadvalCharCharCharCharChar"/>
    <w:rsid w:val="00DE43D0"/>
    <w:pPr>
      <w:keepNext/>
      <w:widowControl w:val="0"/>
      <w:spacing w:before="240"/>
      <w:jc w:val="center"/>
    </w:pPr>
    <w:rPr>
      <w:rFonts w:asciiTheme="minorHAnsi" w:eastAsia="Times New Roman" w:hAnsiTheme="minorHAnsi" w:cs="Yagut"/>
      <w:b/>
      <w:bCs/>
      <w:sz w:val="24"/>
      <w:szCs w:val="26"/>
      <w:lang w:val="x-none" w:eastAsia="x-none" w:bidi="fa-IR"/>
    </w:rPr>
  </w:style>
  <w:style w:type="paragraph" w:customStyle="1" w:styleId="MatnJadvalCharCharChar">
    <w:name w:val="Matn Jadval Char Char Char"/>
    <w:basedOn w:val="titrjadvalCharCharCharChar"/>
    <w:link w:val="MatnJadvalCharCharCharChar"/>
    <w:rsid w:val="00DE43D0"/>
    <w:pPr>
      <w:spacing w:before="80" w:after="80"/>
    </w:pPr>
    <w:rPr>
      <w:rFonts w:cs="Traffic"/>
      <w:sz w:val="20"/>
      <w:szCs w:val="20"/>
    </w:rPr>
  </w:style>
  <w:style w:type="character" w:customStyle="1" w:styleId="MatnJadvalCharCharCharChar">
    <w:name w:val="Matn Jadval Char Char Char Char"/>
    <w:link w:val="MatnJadvalCharCharChar"/>
    <w:rsid w:val="00DE43D0"/>
    <w:rPr>
      <w:rFonts w:eastAsia="Times New Roman" w:cs="Traffic"/>
      <w:b/>
      <w:bCs/>
      <w:sz w:val="20"/>
      <w:szCs w:val="20"/>
      <w:lang w:val="x-none" w:eastAsia="x-none" w:bidi="fa-IR"/>
    </w:rPr>
  </w:style>
  <w:style w:type="character" w:customStyle="1" w:styleId="titrjadvalCharCharCharCharChar">
    <w:name w:val="titr jadval Char Char Char Char Char"/>
    <w:link w:val="titrjadvalCharCharCharChar"/>
    <w:rsid w:val="00DE43D0"/>
    <w:rPr>
      <w:rFonts w:eastAsia="Times New Roman" w:cs="Yagut"/>
      <w:b/>
      <w:bCs/>
      <w:sz w:val="24"/>
      <w:szCs w:val="26"/>
      <w:lang w:val="x-none" w:eastAsia="x-none" w:bidi="fa-IR"/>
    </w:rPr>
  </w:style>
  <w:style w:type="paragraph" w:customStyle="1" w:styleId="titrnemoodar">
    <w:name w:val="titr nemoodar"/>
    <w:basedOn w:val="titrjadvalCharCharCharChar"/>
    <w:rsid w:val="00DE43D0"/>
  </w:style>
  <w:style w:type="paragraph" w:customStyle="1" w:styleId="boldtext">
    <w:name w:val="bold text"/>
    <w:basedOn w:val="Normal"/>
    <w:rsid w:val="00DE43D0"/>
    <w:pPr>
      <w:widowControl w:val="0"/>
      <w:spacing w:before="60" w:line="560" w:lineRule="exact"/>
      <w:ind w:hanging="2"/>
      <w:jc w:val="both"/>
    </w:pPr>
    <w:rPr>
      <w:rFonts w:ascii="B Lotus" w:eastAsia="Times New Roman" w:hAnsi="B Lotus"/>
      <w:b/>
      <w:sz w:val="28"/>
      <w:szCs w:val="28"/>
      <w:lang w:val="en-US"/>
    </w:rPr>
  </w:style>
  <w:style w:type="paragraph" w:customStyle="1" w:styleId="h5">
    <w:name w:val="h5"/>
    <w:basedOn w:val="Heading4"/>
    <w:rsid w:val="00DE43D0"/>
    <w:pPr>
      <w:numPr>
        <w:ilvl w:val="3"/>
      </w:numPr>
      <w:spacing w:before="120" w:after="120"/>
      <w:ind w:left="864" w:hanging="864"/>
      <w:jc w:val="both"/>
    </w:pPr>
    <w:rPr>
      <w:rFonts w:ascii="Zar" w:hAnsi="Zar" w:cs="Zar"/>
      <w:sz w:val="26"/>
      <w:szCs w:val="26"/>
      <w:lang w:val="en-CA" w:bidi="fa-IR"/>
    </w:rPr>
  </w:style>
  <w:style w:type="paragraph" w:customStyle="1" w:styleId="CharChar0">
    <w:name w:val="فشنگ Char Char"/>
    <w:basedOn w:val="Normal"/>
    <w:link w:val="CharCharChar"/>
    <w:rsid w:val="00DE43D0"/>
    <w:pPr>
      <w:widowControl w:val="0"/>
      <w:tabs>
        <w:tab w:val="num" w:pos="851"/>
      </w:tabs>
      <w:spacing w:before="60" w:after="100" w:line="300" w:lineRule="auto"/>
      <w:ind w:left="737" w:hanging="170"/>
      <w:contextualSpacing/>
      <w:jc w:val="both"/>
    </w:pPr>
    <w:rPr>
      <w:rFonts w:asciiTheme="minorHAnsi" w:eastAsia="Times New Roman" w:hAnsiTheme="minorHAnsi"/>
      <w:sz w:val="28"/>
      <w:szCs w:val="28"/>
      <w:lang w:val="x-none" w:eastAsia="x-none"/>
    </w:rPr>
  </w:style>
  <w:style w:type="character" w:customStyle="1" w:styleId="CharCharChar">
    <w:name w:val="فشنگ Char Char Char"/>
    <w:link w:val="CharChar0"/>
    <w:rsid w:val="00DE43D0"/>
    <w:rPr>
      <w:rFonts w:eastAsia="Times New Roman" w:cs="B Nazanin"/>
      <w:sz w:val="28"/>
      <w:szCs w:val="28"/>
      <w:lang w:val="x-none" w:eastAsia="x-none"/>
    </w:rPr>
  </w:style>
  <w:style w:type="paragraph" w:customStyle="1" w:styleId="H4">
    <w:name w:val="H4"/>
    <w:basedOn w:val="Normal"/>
    <w:rsid w:val="00DE43D0"/>
    <w:pPr>
      <w:keepNext/>
      <w:widowControl w:val="0"/>
      <w:spacing w:before="240" w:after="60"/>
      <w:ind w:left="340"/>
      <w:outlineLvl w:val="3"/>
    </w:pPr>
    <w:rPr>
      <w:rFonts w:asciiTheme="minorHAnsi" w:eastAsia="Times New Roman" w:hAnsiTheme="minorHAnsi" w:cs="Nazanin"/>
      <w:b/>
      <w:bCs/>
      <w:sz w:val="28"/>
      <w:szCs w:val="32"/>
      <w:lang w:val="en-US"/>
    </w:rPr>
  </w:style>
  <w:style w:type="paragraph" w:customStyle="1" w:styleId="aff7">
    <w:name w:val="عنوان شکل"/>
    <w:basedOn w:val="Normal"/>
    <w:next w:val="Normal"/>
    <w:rsid w:val="00DE43D0"/>
    <w:pPr>
      <w:widowControl w:val="0"/>
      <w:spacing w:before="240" w:after="240" w:line="216" w:lineRule="auto"/>
      <w:contextualSpacing/>
      <w:jc w:val="center"/>
    </w:pPr>
    <w:rPr>
      <w:rFonts w:asciiTheme="minorHAnsi" w:eastAsia="Times New Roman" w:hAnsiTheme="minorHAnsi"/>
      <w:bCs/>
      <w:sz w:val="18"/>
      <w:szCs w:val="20"/>
      <w:lang w:val="en-US"/>
    </w:rPr>
  </w:style>
  <w:style w:type="paragraph" w:customStyle="1" w:styleId="aff8">
    <w:name w:val="منبع"/>
    <w:basedOn w:val="Normal"/>
    <w:rsid w:val="00DE43D0"/>
    <w:pPr>
      <w:widowControl w:val="0"/>
      <w:spacing w:before="60" w:after="240"/>
      <w:contextualSpacing/>
      <w:jc w:val="right"/>
    </w:pPr>
    <w:rPr>
      <w:rFonts w:asciiTheme="minorHAnsi" w:eastAsia="Times New Roman" w:hAnsiTheme="minorHAnsi" w:cs="Nazanin"/>
      <w:color w:val="000000"/>
      <w:sz w:val="20"/>
      <w:szCs w:val="20"/>
      <w:lang w:val="en-US"/>
    </w:rPr>
  </w:style>
  <w:style w:type="paragraph" w:styleId="BodyText">
    <w:name w:val="Body Text"/>
    <w:basedOn w:val="Normal"/>
    <w:link w:val="BodyTextChar"/>
    <w:rsid w:val="00DE43D0"/>
    <w:pPr>
      <w:widowControl w:val="0"/>
      <w:spacing w:before="60" w:after="60"/>
      <w:ind w:firstLine="720"/>
    </w:pPr>
    <w:rPr>
      <w:rFonts w:asciiTheme="minorHAnsi" w:eastAsia="Times New Roman" w:hAnsiTheme="minorHAnsi"/>
      <w:sz w:val="24"/>
      <w:szCs w:val="28"/>
      <w:lang w:val="en-US" w:bidi="fa-IR"/>
    </w:rPr>
  </w:style>
  <w:style w:type="character" w:customStyle="1" w:styleId="BodyTextChar">
    <w:name w:val="Body Text Char"/>
    <w:basedOn w:val="DefaultParagraphFont"/>
    <w:link w:val="BodyText"/>
    <w:rsid w:val="00DE43D0"/>
    <w:rPr>
      <w:rFonts w:eastAsia="Times New Roman" w:cs="B Nazanin"/>
      <w:sz w:val="24"/>
      <w:szCs w:val="28"/>
      <w:lang w:val="en-US" w:bidi="fa-IR"/>
    </w:rPr>
  </w:style>
  <w:style w:type="paragraph" w:customStyle="1" w:styleId="Styleh516pt">
    <w:name w:val="Style h5 + 16 pt"/>
    <w:basedOn w:val="h5"/>
    <w:rsid w:val="00DE43D0"/>
    <w:rPr>
      <w:sz w:val="32"/>
      <w:szCs w:val="32"/>
    </w:rPr>
  </w:style>
  <w:style w:type="paragraph" w:customStyle="1" w:styleId="aff9">
    <w:name w:val="عنوان جدول"/>
    <w:basedOn w:val="Normal"/>
    <w:rsid w:val="00DE43D0"/>
    <w:pPr>
      <w:widowControl w:val="0"/>
      <w:spacing w:before="240" w:after="240" w:line="216" w:lineRule="auto"/>
      <w:contextualSpacing/>
      <w:jc w:val="center"/>
    </w:pPr>
    <w:rPr>
      <w:rFonts w:asciiTheme="minorHAnsi" w:eastAsia="Times New Roman" w:hAnsiTheme="minorHAnsi"/>
      <w:bCs/>
      <w:sz w:val="18"/>
      <w:szCs w:val="20"/>
      <w:lang w:val="en-US"/>
    </w:rPr>
  </w:style>
  <w:style w:type="paragraph" w:customStyle="1" w:styleId="H50">
    <w:name w:val="H5"/>
    <w:basedOn w:val="H4"/>
    <w:next w:val="Normal"/>
    <w:rsid w:val="00DE43D0"/>
    <w:pPr>
      <w:tabs>
        <w:tab w:val="num" w:pos="648"/>
      </w:tabs>
      <w:ind w:left="360" w:hanging="72"/>
      <w:jc w:val="both"/>
    </w:pPr>
    <w:rPr>
      <w:rFonts w:cs="Yagut"/>
      <w:szCs w:val="28"/>
    </w:rPr>
  </w:style>
  <w:style w:type="character" w:customStyle="1" w:styleId="CharChar3">
    <w:name w:val="متن Char Char3"/>
    <w:rsid w:val="00DE43D0"/>
    <w:rPr>
      <w:rFonts w:ascii="Times New Roman" w:eastAsia="SimSun" w:hAnsi="Times New Roman" w:cs="B Nazanin"/>
      <w:sz w:val="24"/>
      <w:szCs w:val="28"/>
      <w:lang w:val="x-none" w:eastAsia="x-none" w:bidi="fa-IR"/>
    </w:rPr>
  </w:style>
  <w:style w:type="paragraph" w:customStyle="1" w:styleId="affa">
    <w:name w:val="عكس"/>
    <w:basedOn w:val="aff7"/>
    <w:next w:val="aff9"/>
    <w:rsid w:val="00DE43D0"/>
    <w:pPr>
      <w:outlineLvl w:val="4"/>
    </w:pPr>
    <w:rPr>
      <w:lang w:bidi="fa-IR"/>
    </w:rPr>
  </w:style>
  <w:style w:type="character" w:customStyle="1" w:styleId="location">
    <w:name w:val="location"/>
    <w:basedOn w:val="DefaultParagraphFont"/>
    <w:rsid w:val="00DE43D0"/>
  </w:style>
  <w:style w:type="paragraph" w:styleId="z-TopofForm">
    <w:name w:val="HTML Top of Form"/>
    <w:basedOn w:val="Normal"/>
    <w:next w:val="Normal"/>
    <w:link w:val="z-TopofFormChar"/>
    <w:hidden/>
    <w:rsid w:val="00DE43D0"/>
    <w:pPr>
      <w:widowControl w:val="0"/>
      <w:pBdr>
        <w:bottom w:val="single" w:sz="6" w:space="1" w:color="auto"/>
      </w:pBdr>
      <w:spacing w:before="60"/>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DE43D0"/>
    <w:rPr>
      <w:rFonts w:ascii="Arial" w:eastAsia="Times New Roman" w:hAnsi="Arial" w:cs="Arial"/>
      <w:vanish/>
      <w:sz w:val="16"/>
      <w:szCs w:val="16"/>
      <w:lang w:val="en-US"/>
    </w:rPr>
  </w:style>
  <w:style w:type="paragraph" w:styleId="z-BottomofForm">
    <w:name w:val="HTML Bottom of Form"/>
    <w:basedOn w:val="Normal"/>
    <w:next w:val="Normal"/>
    <w:link w:val="z-BottomofFormChar"/>
    <w:hidden/>
    <w:rsid w:val="00DE43D0"/>
    <w:pPr>
      <w:widowControl w:val="0"/>
      <w:pBdr>
        <w:top w:val="single" w:sz="6" w:space="1" w:color="auto"/>
      </w:pBdr>
      <w:spacing w:before="60"/>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DE43D0"/>
    <w:rPr>
      <w:rFonts w:ascii="Arial" w:eastAsia="Times New Roman" w:hAnsi="Arial" w:cs="Arial"/>
      <w:vanish/>
      <w:sz w:val="16"/>
      <w:szCs w:val="16"/>
      <w:lang w:val="en-US"/>
    </w:rPr>
  </w:style>
  <w:style w:type="paragraph" w:styleId="Index2">
    <w:name w:val="index 2"/>
    <w:basedOn w:val="Index1"/>
    <w:next w:val="Normal"/>
    <w:rsid w:val="00DE43D0"/>
    <w:pPr>
      <w:spacing w:before="60"/>
      <w:ind w:left="0" w:firstLine="0"/>
      <w:jc w:val="center"/>
    </w:pPr>
    <w:rPr>
      <w:rFonts w:cs="B Nazanin"/>
      <w:b w:val="0"/>
      <w:spacing w:val="0"/>
      <w:szCs w:val="24"/>
    </w:rPr>
  </w:style>
  <w:style w:type="paragraph" w:customStyle="1" w:styleId="RERRENC">
    <w:name w:val="ٌRERRENC"/>
    <w:basedOn w:val="BodyText"/>
    <w:next w:val="BodyText"/>
    <w:autoRedefine/>
    <w:rsid w:val="00DE43D0"/>
    <w:pPr>
      <w:tabs>
        <w:tab w:val="num" w:pos="397"/>
      </w:tabs>
      <w:autoSpaceDE w:val="0"/>
      <w:autoSpaceDN w:val="0"/>
      <w:adjustRightInd w:val="0"/>
      <w:spacing w:after="0" w:line="560" w:lineRule="exact"/>
      <w:ind w:left="397" w:hanging="397"/>
      <w:jc w:val="both"/>
    </w:pPr>
    <w:rPr>
      <w:color w:val="000000"/>
      <w:lang w:bidi="ar-SA"/>
    </w:rPr>
  </w:style>
  <w:style w:type="paragraph" w:customStyle="1" w:styleId="bulet">
    <w:name w:val="bulet"/>
    <w:basedOn w:val="Normal"/>
    <w:rsid w:val="00DE43D0"/>
    <w:pPr>
      <w:widowControl w:val="0"/>
      <w:tabs>
        <w:tab w:val="num" w:pos="1440"/>
      </w:tabs>
      <w:autoSpaceDE w:val="0"/>
      <w:autoSpaceDN w:val="0"/>
      <w:adjustRightInd w:val="0"/>
      <w:spacing w:before="60" w:line="560" w:lineRule="exact"/>
      <w:ind w:left="1440" w:hanging="360"/>
      <w:jc w:val="both"/>
    </w:pPr>
    <w:rPr>
      <w:rFonts w:ascii="IPT Titr" w:eastAsia="Times New Roman" w:hAnsi="IPT Titr"/>
      <w:color w:val="000000"/>
      <w:sz w:val="28"/>
      <w:szCs w:val="28"/>
      <w:lang w:val="en-US" w:bidi="fa-IR"/>
    </w:rPr>
  </w:style>
  <w:style w:type="paragraph" w:customStyle="1" w:styleId="uptable">
    <w:name w:val="uptable"/>
    <w:basedOn w:val="Normal"/>
    <w:rsid w:val="00DE43D0"/>
    <w:pPr>
      <w:widowControl w:val="0"/>
      <w:spacing w:before="60"/>
      <w:jc w:val="center"/>
    </w:pPr>
    <w:rPr>
      <w:rFonts w:asciiTheme="minorHAnsi" w:eastAsia="Times New Roman" w:hAnsiTheme="minorHAnsi"/>
      <w:bCs/>
      <w:sz w:val="24"/>
      <w:szCs w:val="26"/>
      <w:lang w:val="en-US"/>
    </w:rPr>
  </w:style>
  <w:style w:type="paragraph" w:customStyle="1" w:styleId="body">
    <w:name w:val="body"/>
    <w:basedOn w:val="BodyTextIndent"/>
    <w:rsid w:val="00DE43D0"/>
    <w:pPr>
      <w:spacing w:before="60" w:line="560" w:lineRule="exact"/>
      <w:ind w:left="0" w:firstLine="340"/>
      <w:jc w:val="lowKashida"/>
    </w:pPr>
    <w:rPr>
      <w:rFonts w:ascii="Times New Roman" w:hAnsi="Times New Roman" w:cs="B Lotus"/>
      <w:lang w:bidi="ar-SA"/>
    </w:rPr>
  </w:style>
  <w:style w:type="paragraph" w:customStyle="1" w:styleId="text">
    <w:name w:val="text"/>
    <w:basedOn w:val="Normal"/>
    <w:rsid w:val="00DE43D0"/>
    <w:pPr>
      <w:widowControl w:val="0"/>
      <w:spacing w:before="60" w:line="560" w:lineRule="exact"/>
      <w:ind w:firstLine="720"/>
    </w:pPr>
    <w:rPr>
      <w:rFonts w:asciiTheme="minorHAnsi" w:eastAsia="Times New Roman" w:hAnsiTheme="minorHAnsi"/>
      <w:sz w:val="24"/>
      <w:szCs w:val="28"/>
      <w:lang w:val="en-US"/>
    </w:rPr>
  </w:style>
  <w:style w:type="paragraph" w:customStyle="1" w:styleId="titrtable">
    <w:name w:val="titrtable"/>
    <w:basedOn w:val="Normal"/>
    <w:rsid w:val="00DE43D0"/>
    <w:pPr>
      <w:widowControl w:val="0"/>
      <w:spacing w:before="60" w:line="560" w:lineRule="exact"/>
      <w:jc w:val="both"/>
    </w:pPr>
    <w:rPr>
      <w:rFonts w:asciiTheme="minorHAnsi" w:eastAsia="Times New Roman" w:hAnsiTheme="minorHAnsi"/>
      <w:b/>
      <w:bCs/>
      <w:sz w:val="28"/>
      <w:szCs w:val="28"/>
      <w:u w:val="single"/>
      <w:lang w:val="en-US" w:bidi="fa-IR"/>
    </w:rPr>
  </w:style>
  <w:style w:type="paragraph" w:customStyle="1" w:styleId="unpic">
    <w:name w:val="unpic"/>
    <w:basedOn w:val="Caption"/>
    <w:autoRedefine/>
    <w:rsid w:val="00DE43D0"/>
    <w:pPr>
      <w:keepNext/>
      <w:tabs>
        <w:tab w:val="clear" w:pos="1350"/>
      </w:tabs>
      <w:spacing w:before="0"/>
      <w:ind w:right="-284" w:firstLine="374"/>
    </w:pPr>
    <w:rPr>
      <w:rFonts w:ascii="Times New Roman" w:hAnsi="Times New Roman" w:cs="B Lotus"/>
      <w:color w:val="auto"/>
      <w:lang w:val="x-none" w:eastAsia="zh-CN" w:bidi="ar-SA"/>
    </w:rPr>
  </w:style>
  <w:style w:type="paragraph" w:customStyle="1" w:styleId="Unchart">
    <w:name w:val="Unchart"/>
    <w:basedOn w:val="Caption"/>
    <w:rsid w:val="00DE43D0"/>
    <w:pPr>
      <w:keepNext/>
      <w:tabs>
        <w:tab w:val="clear" w:pos="1350"/>
      </w:tabs>
      <w:spacing w:before="0"/>
      <w:ind w:right="-284" w:firstLine="374"/>
    </w:pPr>
    <w:rPr>
      <w:rFonts w:ascii="Times New Roman" w:hAnsi="Times New Roman" w:cs="B Lotus"/>
      <w:color w:val="auto"/>
      <w:lang w:val="x-none" w:eastAsia="zh-CN" w:bidi="ar-SA"/>
    </w:rPr>
  </w:style>
  <w:style w:type="paragraph" w:customStyle="1" w:styleId="ABC">
    <w:name w:val="ABC"/>
    <w:basedOn w:val="Normal"/>
    <w:autoRedefine/>
    <w:rsid w:val="00DE43D0"/>
    <w:pPr>
      <w:widowControl w:val="0"/>
      <w:spacing w:before="60" w:line="560" w:lineRule="exact"/>
      <w:jc w:val="center"/>
    </w:pPr>
    <w:rPr>
      <w:rFonts w:asciiTheme="minorHAnsi" w:eastAsia="Times New Roman" w:hAnsiTheme="minorHAnsi" w:cs="B Titr"/>
      <w:bCs/>
      <w:color w:val="000000"/>
      <w:sz w:val="24"/>
      <w:szCs w:val="26"/>
      <w:lang w:val="en-US"/>
    </w:rPr>
  </w:style>
  <w:style w:type="paragraph" w:customStyle="1" w:styleId="start">
    <w:name w:val="start"/>
    <w:basedOn w:val="Heading1"/>
    <w:rsid w:val="00DE43D0"/>
    <w:pPr>
      <w:tabs>
        <w:tab w:val="right" w:pos="255"/>
      </w:tabs>
      <w:spacing w:before="0" w:after="0" w:line="960" w:lineRule="exact"/>
      <w:jc w:val="center"/>
    </w:pPr>
    <w:rPr>
      <w:rFonts w:ascii="Titr" w:hAnsi="Titr"/>
      <w:bCs w:val="0"/>
      <w:noProof/>
      <w:color w:val="003399"/>
      <w:kern w:val="0"/>
      <w:sz w:val="36"/>
      <w:szCs w:val="40"/>
    </w:rPr>
  </w:style>
  <w:style w:type="paragraph" w:customStyle="1" w:styleId="start2">
    <w:name w:val="start2"/>
    <w:basedOn w:val="start"/>
    <w:autoRedefine/>
    <w:rsid w:val="00DE43D0"/>
    <w:pPr>
      <w:spacing w:line="240" w:lineRule="auto"/>
    </w:pPr>
    <w:rPr>
      <w:bCs/>
      <w:sz w:val="28"/>
      <w:szCs w:val="28"/>
    </w:rPr>
  </w:style>
  <w:style w:type="paragraph" w:customStyle="1" w:styleId="Tarikh">
    <w:name w:val="Tarikh"/>
    <w:basedOn w:val="Normal"/>
    <w:autoRedefine/>
    <w:rsid w:val="00DE43D0"/>
    <w:pPr>
      <w:widowControl w:val="0"/>
      <w:spacing w:before="60"/>
      <w:jc w:val="center"/>
    </w:pPr>
    <w:rPr>
      <w:rFonts w:asciiTheme="minorHAnsi" w:eastAsia="Times New Roman" w:hAnsiTheme="minorHAnsi" w:cs="B Titr"/>
      <w:sz w:val="32"/>
      <w:szCs w:val="26"/>
      <w:lang w:val="en-US"/>
    </w:rPr>
  </w:style>
  <w:style w:type="paragraph" w:customStyle="1" w:styleId="shenasnameh">
    <w:name w:val="shenasnameh"/>
    <w:basedOn w:val="TOC1"/>
    <w:autoRedefine/>
    <w:rsid w:val="00DE43D0"/>
    <w:pPr>
      <w:tabs>
        <w:tab w:val="clear" w:pos="9061"/>
        <w:tab w:val="left" w:pos="386"/>
        <w:tab w:val="right" w:leader="dot" w:pos="8505"/>
      </w:tabs>
      <w:autoSpaceDE w:val="0"/>
      <w:autoSpaceDN w:val="0"/>
      <w:adjustRightInd w:val="0"/>
      <w:spacing w:before="0" w:line="360" w:lineRule="auto"/>
      <w:ind w:left="-52" w:hanging="52"/>
    </w:pPr>
    <w:rPr>
      <w:rFonts w:cs="B Titr"/>
      <w:b/>
      <w:bCs w:val="0"/>
      <w:iCs/>
      <w:caps w:val="0"/>
      <w:spacing w:val="-8"/>
      <w:sz w:val="14"/>
      <w:szCs w:val="16"/>
      <w:lang w:val="en-CA"/>
    </w:rPr>
  </w:style>
  <w:style w:type="paragraph" w:customStyle="1" w:styleId="picture">
    <w:name w:val="picture"/>
    <w:basedOn w:val="unpic"/>
    <w:autoRedefine/>
    <w:rsid w:val="00DE43D0"/>
    <w:pPr>
      <w:spacing w:before="480"/>
    </w:pPr>
  </w:style>
  <w:style w:type="paragraph" w:customStyle="1" w:styleId="Style41">
    <w:name w:val="Style4"/>
    <w:basedOn w:val="BodyText"/>
    <w:rsid w:val="00DE43D0"/>
    <w:pPr>
      <w:tabs>
        <w:tab w:val="num" w:pos="714"/>
      </w:tabs>
      <w:spacing w:before="120" w:line="480" w:lineRule="exact"/>
      <w:ind w:left="568" w:hanging="284"/>
    </w:pPr>
    <w:rPr>
      <w:bCs/>
      <w:lang w:bidi="ar-SA"/>
    </w:rPr>
  </w:style>
  <w:style w:type="paragraph" w:customStyle="1" w:styleId="xl25">
    <w:name w:val="xl25"/>
    <w:basedOn w:val="Normal"/>
    <w:rsid w:val="00DE43D0"/>
    <w:pPr>
      <w:widowControl w:val="0"/>
      <w:pBdr>
        <w:left w:val="single" w:sz="4" w:space="0" w:color="auto"/>
        <w:bottom w:val="single" w:sz="4" w:space="0" w:color="auto"/>
        <w:right w:val="single" w:sz="4" w:space="0" w:color="auto"/>
      </w:pBdr>
      <w:spacing w:before="100" w:beforeAutospacing="1" w:after="100" w:afterAutospacing="1"/>
      <w:jc w:val="center"/>
      <w:textAlignment w:val="center"/>
    </w:pPr>
    <w:rPr>
      <w:rFonts w:asciiTheme="minorHAnsi" w:eastAsia="Times New Roman" w:hAnsiTheme="minorHAnsi" w:hint="cs"/>
      <w:sz w:val="24"/>
      <w:szCs w:val="26"/>
      <w:lang w:val="en-US" w:bidi="fa-IR"/>
    </w:rPr>
  </w:style>
  <w:style w:type="paragraph" w:customStyle="1" w:styleId="TOZIH">
    <w:name w:val="TOZIH"/>
    <w:basedOn w:val="BodyText"/>
    <w:rsid w:val="00DE43D0"/>
    <w:pPr>
      <w:autoSpaceDE w:val="0"/>
      <w:autoSpaceDN w:val="0"/>
      <w:adjustRightInd w:val="0"/>
      <w:spacing w:after="0" w:line="560" w:lineRule="exact"/>
      <w:ind w:firstLine="397"/>
      <w:jc w:val="both"/>
    </w:pPr>
    <w:rPr>
      <w:color w:val="000000"/>
      <w:lang w:bidi="ar-SA"/>
    </w:rPr>
  </w:style>
  <w:style w:type="paragraph" w:customStyle="1" w:styleId="ZIRNEVIS">
    <w:name w:val="ZIRNEVIS"/>
    <w:basedOn w:val="BodyText"/>
    <w:rsid w:val="00DE43D0"/>
    <w:pPr>
      <w:autoSpaceDE w:val="0"/>
      <w:autoSpaceDN w:val="0"/>
      <w:adjustRightInd w:val="0"/>
      <w:spacing w:after="0" w:line="560" w:lineRule="exact"/>
      <w:ind w:firstLine="397"/>
      <w:jc w:val="both"/>
    </w:pPr>
    <w:rPr>
      <w:color w:val="000000"/>
      <w:lang w:bidi="ar-SA"/>
    </w:rPr>
  </w:style>
  <w:style w:type="character" w:customStyle="1" w:styleId="CharChar10">
    <w:name w:val="فشنگ Char Char1"/>
    <w:rsid w:val="00DE43D0"/>
    <w:rPr>
      <w:rFonts w:cs="Lotus"/>
      <w:sz w:val="28"/>
      <w:szCs w:val="30"/>
      <w:lang w:val="en-US" w:eastAsia="en-US" w:bidi="ar-SA"/>
    </w:rPr>
  </w:style>
  <w:style w:type="paragraph" w:customStyle="1" w:styleId="titrjadval">
    <w:name w:val="titr jadval"/>
    <w:basedOn w:val="Normal"/>
    <w:next w:val="MatnJadval"/>
    <w:rsid w:val="00DE43D0"/>
    <w:pPr>
      <w:widowControl w:val="0"/>
      <w:spacing w:before="240"/>
      <w:jc w:val="center"/>
    </w:pPr>
    <w:rPr>
      <w:rFonts w:asciiTheme="minorHAnsi" w:eastAsia="Times New Roman" w:hAnsiTheme="minorHAnsi" w:cs="Yagut"/>
      <w:b/>
      <w:bCs/>
      <w:sz w:val="24"/>
      <w:szCs w:val="26"/>
      <w:lang w:val="en-US" w:bidi="fa-IR"/>
    </w:rPr>
  </w:style>
  <w:style w:type="paragraph" w:customStyle="1" w:styleId="MatnJadval">
    <w:name w:val="Matn Jadval"/>
    <w:basedOn w:val="titrjadval"/>
    <w:rsid w:val="00DE43D0"/>
    <w:pPr>
      <w:spacing w:before="80" w:after="80"/>
    </w:pPr>
    <w:rPr>
      <w:rFonts w:cs="Traffic"/>
      <w:bCs w:val="0"/>
    </w:rPr>
  </w:style>
  <w:style w:type="paragraph" w:customStyle="1" w:styleId="CharCharCharCharChar">
    <w:name w:val="متن Char Char Char Char Char"/>
    <w:basedOn w:val="Normal"/>
    <w:link w:val="CharCharCharCharCharChar"/>
    <w:rsid w:val="00DE43D0"/>
    <w:pPr>
      <w:widowControl w:val="0"/>
      <w:spacing w:before="60" w:after="60" w:line="408" w:lineRule="auto"/>
      <w:ind w:firstLine="567"/>
      <w:contextualSpacing/>
    </w:pPr>
    <w:rPr>
      <w:rFonts w:asciiTheme="minorHAnsi" w:eastAsia="Times New Roman" w:hAnsiTheme="minorHAnsi"/>
      <w:sz w:val="24"/>
      <w:szCs w:val="28"/>
      <w:lang w:val="x-none" w:eastAsia="x-none"/>
    </w:rPr>
  </w:style>
  <w:style w:type="character" w:customStyle="1" w:styleId="CharCharCharCharCharChar">
    <w:name w:val="متن Char Char Char Char Char Char"/>
    <w:link w:val="CharCharCharCharChar"/>
    <w:rsid w:val="00DE43D0"/>
    <w:rPr>
      <w:rFonts w:eastAsia="Times New Roman" w:cs="B Nazanin"/>
      <w:sz w:val="24"/>
      <w:szCs w:val="28"/>
      <w:lang w:val="x-none" w:eastAsia="x-none"/>
    </w:rPr>
  </w:style>
  <w:style w:type="character" w:customStyle="1" w:styleId="titrjadvalCharCharCharChar1">
    <w:name w:val="titr jadval Char Char Char Char1"/>
    <w:rsid w:val="00DE43D0"/>
    <w:rPr>
      <w:rFonts w:cs="Yagut"/>
      <w:b/>
      <w:bCs/>
      <w:sz w:val="24"/>
      <w:szCs w:val="24"/>
      <w:lang w:val="en-US" w:eastAsia="en-US" w:bidi="fa-IR"/>
    </w:rPr>
  </w:style>
  <w:style w:type="paragraph" w:customStyle="1" w:styleId="StyleHeading3Before012cmHanging127cm">
    <w:name w:val="Style Heading 3 + Before:  0.12 cm Hanging:  1.27 cm"/>
    <w:basedOn w:val="Heading3"/>
    <w:rsid w:val="00DE43D0"/>
    <w:pPr>
      <w:numPr>
        <w:ilvl w:val="2"/>
      </w:numPr>
      <w:tabs>
        <w:tab w:val="num" w:pos="360"/>
      </w:tabs>
      <w:spacing w:after="120"/>
      <w:ind w:left="1376" w:hanging="720"/>
      <w:jc w:val="both"/>
    </w:pPr>
    <w:rPr>
      <w:rFonts w:ascii="Times New Roman" w:hAnsi="Times New Roman"/>
      <w:sz w:val="28"/>
      <w:szCs w:val="32"/>
      <w:lang w:val="en-CA" w:bidi="fa-IR"/>
    </w:rPr>
  </w:style>
  <w:style w:type="paragraph" w:customStyle="1" w:styleId="StyleHeading2Before063cm">
    <w:name w:val="Style Heading 2 + Before:  0.63 cm"/>
    <w:basedOn w:val="Heading2"/>
    <w:rsid w:val="00DE43D0"/>
    <w:pPr>
      <w:numPr>
        <w:ilvl w:val="1"/>
      </w:numPr>
      <w:tabs>
        <w:tab w:val="num" w:pos="936"/>
      </w:tabs>
      <w:ind w:left="936" w:hanging="576"/>
      <w:jc w:val="both"/>
    </w:pPr>
    <w:rPr>
      <w:rFonts w:ascii="Times New Roman" w:hAnsi="Times New Roman"/>
      <w:i/>
      <w:iCs/>
      <w:sz w:val="32"/>
      <w:szCs w:val="34"/>
    </w:rPr>
  </w:style>
  <w:style w:type="paragraph" w:customStyle="1" w:styleId="StyleHeading1Before063cm">
    <w:name w:val="Style Heading 1 + Before:  0.63 cm"/>
    <w:basedOn w:val="Heading1"/>
    <w:rsid w:val="00DE43D0"/>
    <w:pPr>
      <w:ind w:left="432" w:hanging="432"/>
      <w:jc w:val="both"/>
    </w:pPr>
    <w:rPr>
      <w:rFonts w:ascii="Times New Roman" w:hAnsi="Times New Roman"/>
      <w:sz w:val="36"/>
      <w:szCs w:val="40"/>
      <w:lang w:bidi="fa-IR"/>
    </w:rPr>
  </w:style>
  <w:style w:type="character" w:customStyle="1" w:styleId="Heading41">
    <w:name w:val="Heading 41"/>
    <w:aliases w:val="Heading 4 Char Char"/>
    <w:rsid w:val="00DE43D0"/>
    <w:rPr>
      <w:rFonts w:cs="Titr"/>
      <w:b/>
      <w:bCs/>
      <w:sz w:val="28"/>
      <w:szCs w:val="28"/>
      <w:lang w:val="en-US" w:eastAsia="en-US" w:bidi="fa-IR"/>
    </w:rPr>
  </w:style>
  <w:style w:type="paragraph" w:customStyle="1" w:styleId="Char5">
    <w:name w:val="فشنگ Char"/>
    <w:basedOn w:val="Normal"/>
    <w:rsid w:val="00DE43D0"/>
    <w:pPr>
      <w:widowControl w:val="0"/>
      <w:tabs>
        <w:tab w:val="num" w:pos="851"/>
      </w:tabs>
      <w:spacing w:before="60" w:after="100" w:line="300" w:lineRule="auto"/>
      <w:ind w:left="737" w:hanging="170"/>
      <w:contextualSpacing/>
      <w:jc w:val="both"/>
    </w:pPr>
    <w:rPr>
      <w:rFonts w:asciiTheme="minorHAnsi" w:eastAsia="Times New Roman" w:hAnsiTheme="minorHAnsi"/>
      <w:sz w:val="28"/>
      <w:szCs w:val="30"/>
      <w:lang w:val="en-US"/>
    </w:rPr>
  </w:style>
  <w:style w:type="paragraph" w:customStyle="1" w:styleId="titrjadvalCharCharChar">
    <w:name w:val="titr jadval Char Char Char"/>
    <w:basedOn w:val="Normal"/>
    <w:next w:val="MatnJadvalCharChar"/>
    <w:rsid w:val="00DE43D0"/>
    <w:pPr>
      <w:keepNext/>
      <w:widowControl w:val="0"/>
      <w:spacing w:before="240"/>
      <w:jc w:val="center"/>
    </w:pPr>
    <w:rPr>
      <w:rFonts w:asciiTheme="minorHAnsi" w:eastAsia="Times New Roman" w:hAnsiTheme="minorHAnsi" w:cs="Yagut"/>
      <w:b/>
      <w:bCs/>
      <w:sz w:val="24"/>
      <w:szCs w:val="26"/>
      <w:lang w:val="en-US" w:bidi="fa-IR"/>
    </w:rPr>
  </w:style>
  <w:style w:type="paragraph" w:customStyle="1" w:styleId="MatnJadvalCharChar">
    <w:name w:val="Matn Jadval Char Char"/>
    <w:basedOn w:val="titrjadvalCharCharChar"/>
    <w:rsid w:val="00DE43D0"/>
    <w:pPr>
      <w:spacing w:before="80" w:after="80"/>
    </w:pPr>
    <w:rPr>
      <w:rFonts w:cs="Traffic"/>
      <w:bCs w:val="0"/>
    </w:rPr>
  </w:style>
  <w:style w:type="character" w:customStyle="1" w:styleId="CharChar2">
    <w:name w:val="متن Char Char2"/>
    <w:rsid w:val="00DE43D0"/>
    <w:rPr>
      <w:rFonts w:cs="Nazanin"/>
      <w:sz w:val="26"/>
      <w:szCs w:val="28"/>
      <w:lang w:val="en-US" w:eastAsia="en-US" w:bidi="ar-SA"/>
    </w:rPr>
  </w:style>
  <w:style w:type="paragraph" w:customStyle="1" w:styleId="lid2">
    <w:name w:val="lid2"/>
    <w:basedOn w:val="Normal"/>
    <w:rsid w:val="00DE43D0"/>
    <w:pPr>
      <w:widowControl w:val="0"/>
      <w:spacing w:before="100" w:beforeAutospacing="1" w:after="100" w:afterAutospacing="1"/>
    </w:pPr>
    <w:rPr>
      <w:rFonts w:asciiTheme="minorHAnsi" w:eastAsia="Times New Roman" w:hAnsiTheme="minorHAnsi"/>
      <w:sz w:val="24"/>
      <w:szCs w:val="26"/>
      <w:lang w:val="en-US"/>
    </w:rPr>
  </w:style>
  <w:style w:type="table" w:styleId="TableProfessional">
    <w:name w:val="Table Professional"/>
    <w:basedOn w:val="TableNormal"/>
    <w:rsid w:val="00DE43D0"/>
    <w:pPr>
      <w:spacing w:after="0" w:line="240" w:lineRule="auto"/>
    </w:pPr>
    <w:rPr>
      <w:rFonts w:ascii="Times New Roman" w:eastAsia="Times New Roman" w:hAnsi="Times New Roman" w:cs="Times New Roman"/>
      <w:sz w:val="20"/>
      <w:szCs w:val="20"/>
      <w:lang w:val="en-US"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DocumentMap">
    <w:name w:val="Document Map"/>
    <w:basedOn w:val="Normal"/>
    <w:link w:val="DocumentMapChar"/>
    <w:rsid w:val="00DE43D0"/>
    <w:pPr>
      <w:widowControl w:val="0"/>
      <w:shd w:val="clear" w:color="auto" w:fill="000080"/>
      <w:spacing w:line="288" w:lineRule="auto"/>
    </w:pPr>
    <w:rPr>
      <w:rFonts w:ascii="Tahoma" w:eastAsia="Times New Roman" w:hAnsi="Tahoma" w:cs="Tahoma"/>
      <w:i/>
      <w:sz w:val="20"/>
      <w:szCs w:val="20"/>
      <w:lang w:val="en-US"/>
    </w:rPr>
  </w:style>
  <w:style w:type="character" w:customStyle="1" w:styleId="DocumentMapChar">
    <w:name w:val="Document Map Char"/>
    <w:basedOn w:val="DefaultParagraphFont"/>
    <w:link w:val="DocumentMap"/>
    <w:rsid w:val="00DE43D0"/>
    <w:rPr>
      <w:rFonts w:ascii="Tahoma" w:eastAsia="Times New Roman" w:hAnsi="Tahoma" w:cs="Tahoma"/>
      <w:i/>
      <w:sz w:val="20"/>
      <w:szCs w:val="20"/>
      <w:shd w:val="clear" w:color="auto" w:fill="000080"/>
      <w:lang w:val="en-US"/>
    </w:rPr>
  </w:style>
  <w:style w:type="paragraph" w:styleId="ListContinue2">
    <w:name w:val="List Continue 2"/>
    <w:basedOn w:val="Normal"/>
    <w:rsid w:val="00DE43D0"/>
    <w:pPr>
      <w:widowControl w:val="0"/>
      <w:spacing w:before="60"/>
      <w:ind w:left="566" w:firstLine="720"/>
      <w:contextualSpacing/>
    </w:pPr>
    <w:rPr>
      <w:rFonts w:asciiTheme="minorHAnsi" w:eastAsia="Times New Roman" w:hAnsiTheme="minorHAnsi"/>
      <w:sz w:val="24"/>
      <w:szCs w:val="28"/>
      <w:lang w:val="en-US" w:bidi="fa-IR"/>
    </w:rPr>
  </w:style>
  <w:style w:type="paragraph" w:styleId="MessageHeader">
    <w:name w:val="Message Header"/>
    <w:basedOn w:val="Normal"/>
    <w:link w:val="MessageHeaderChar"/>
    <w:rsid w:val="00DE43D0"/>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6"/>
      <w:lang w:val="en-US" w:bidi="fa-IR"/>
    </w:rPr>
  </w:style>
  <w:style w:type="character" w:customStyle="1" w:styleId="MessageHeaderChar">
    <w:name w:val="Message Header Char"/>
    <w:basedOn w:val="DefaultParagraphFont"/>
    <w:link w:val="MessageHeader"/>
    <w:rsid w:val="00DE43D0"/>
    <w:rPr>
      <w:rFonts w:ascii="Cambria" w:eastAsia="Times New Roman" w:hAnsi="Cambria" w:cs="B Nazanin"/>
      <w:sz w:val="24"/>
      <w:szCs w:val="26"/>
      <w:shd w:val="pct20" w:color="auto" w:fill="auto"/>
      <w:lang w:val="en-US" w:bidi="fa-IR"/>
    </w:rPr>
  </w:style>
  <w:style w:type="paragraph" w:customStyle="1" w:styleId="affb">
    <w:name w:val="زيرنويس شکل"/>
    <w:next w:val="a3"/>
    <w:rsid w:val="00DE43D0"/>
    <w:pPr>
      <w:widowControl w:val="0"/>
      <w:bidi/>
      <w:adjustRightInd w:val="0"/>
      <w:snapToGrid w:val="0"/>
      <w:spacing w:before="60" w:after="480" w:line="204" w:lineRule="auto"/>
      <w:jc w:val="center"/>
      <w:outlineLvl w:val="5"/>
    </w:pPr>
    <w:rPr>
      <w:rFonts w:ascii="B Nazanin" w:eastAsia="Times New Roman" w:hAnsi="B Nazanin" w:cs="B Nazanin"/>
      <w:sz w:val="20"/>
      <w:szCs w:val="24"/>
      <w:lang w:val="en-US" w:bidi="fa-IR"/>
    </w:rPr>
  </w:style>
  <w:style w:type="paragraph" w:styleId="BodyText2">
    <w:name w:val="Body Text 2"/>
    <w:basedOn w:val="Normal"/>
    <w:link w:val="BodyText2Char"/>
    <w:rsid w:val="00DE43D0"/>
    <w:pPr>
      <w:widowControl w:val="0"/>
      <w:spacing w:before="60" w:line="360" w:lineRule="auto"/>
      <w:ind w:firstLine="567"/>
    </w:pPr>
    <w:rPr>
      <w:rFonts w:asciiTheme="minorHAnsi" w:eastAsia="Times New Roman" w:hAnsiTheme="minorHAnsi" w:cs="Nazanin"/>
      <w:sz w:val="28"/>
      <w:szCs w:val="30"/>
      <w:lang w:val="en-US"/>
    </w:rPr>
  </w:style>
  <w:style w:type="character" w:customStyle="1" w:styleId="BodyText2Char">
    <w:name w:val="Body Text 2 Char"/>
    <w:basedOn w:val="DefaultParagraphFont"/>
    <w:link w:val="BodyText2"/>
    <w:rsid w:val="00DE43D0"/>
    <w:rPr>
      <w:rFonts w:eastAsia="Times New Roman" w:cs="Nazanin"/>
      <w:sz w:val="28"/>
      <w:szCs w:val="30"/>
      <w:lang w:val="en-US"/>
    </w:rPr>
  </w:style>
  <w:style w:type="paragraph" w:styleId="BlockText">
    <w:name w:val="Block Text"/>
    <w:basedOn w:val="Normal"/>
    <w:rsid w:val="00DE43D0"/>
    <w:pPr>
      <w:widowControl w:val="0"/>
      <w:spacing w:before="60"/>
      <w:ind w:left="71" w:firstLine="289"/>
    </w:pPr>
    <w:rPr>
      <w:rFonts w:asciiTheme="minorHAnsi" w:eastAsia="Times New Roman" w:hAnsiTheme="minorHAnsi" w:cs="Zar"/>
      <w:sz w:val="32"/>
      <w:szCs w:val="32"/>
      <w:lang w:val="en-US"/>
    </w:rPr>
  </w:style>
  <w:style w:type="table" w:styleId="LightList-Accent5">
    <w:name w:val="Light List Accent 5"/>
    <w:basedOn w:val="TableNormal"/>
    <w:uiPriority w:val="61"/>
    <w:rsid w:val="00DE43D0"/>
    <w:pPr>
      <w:spacing w:after="0" w:line="240" w:lineRule="auto"/>
    </w:pPr>
    <w:rPr>
      <w:rFonts w:ascii="Calibri" w:eastAsia="Calibri" w:hAnsi="Calibri" w:cs="Arial"/>
      <w:sz w:val="20"/>
      <w:szCs w:val="20"/>
      <w:lang w:val="en-US"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ELTITR">
    <w:name w:val="TABEL TITR"/>
    <w:basedOn w:val="Normal"/>
    <w:link w:val="TABELTITRChar"/>
    <w:rsid w:val="00DE43D0"/>
    <w:pPr>
      <w:widowControl w:val="0"/>
      <w:ind w:firstLine="3"/>
      <w:jc w:val="center"/>
    </w:pPr>
    <w:rPr>
      <w:rFonts w:asciiTheme="minorHAnsi" w:eastAsia="Times New Roman" w:hAnsiTheme="minorHAnsi"/>
      <w:b/>
      <w:bCs/>
      <w:sz w:val="24"/>
      <w:szCs w:val="26"/>
      <w:lang w:val="x-none" w:eastAsia="x-none"/>
    </w:rPr>
  </w:style>
  <w:style w:type="paragraph" w:customStyle="1" w:styleId="TABEL">
    <w:name w:val="TABEL"/>
    <w:basedOn w:val="Normal"/>
    <w:qFormat/>
    <w:rsid w:val="00DE43D0"/>
    <w:pPr>
      <w:widowControl w:val="0"/>
      <w:jc w:val="center"/>
    </w:pPr>
    <w:rPr>
      <w:rFonts w:asciiTheme="minorHAnsi" w:eastAsia="Times New Roman" w:hAnsiTheme="minorHAnsi" w:cs="B Lotus"/>
      <w:b/>
      <w:sz w:val="24"/>
      <w:szCs w:val="26"/>
      <w:lang w:val="en-US"/>
    </w:rPr>
  </w:style>
  <w:style w:type="character" w:customStyle="1" w:styleId="TABELTITRChar">
    <w:name w:val="TABEL TITR Char"/>
    <w:link w:val="TABELTITR"/>
    <w:rsid w:val="00DE43D0"/>
    <w:rPr>
      <w:rFonts w:eastAsia="Times New Roman" w:cs="B Nazanin"/>
      <w:b/>
      <w:bCs/>
      <w:sz w:val="24"/>
      <w:szCs w:val="26"/>
      <w:lang w:val="x-none" w:eastAsia="x-none"/>
    </w:rPr>
  </w:style>
  <w:style w:type="paragraph" w:customStyle="1" w:styleId="13">
    <w:name w:val="1"/>
    <w:basedOn w:val="Normal"/>
    <w:semiHidden/>
    <w:rsid w:val="00DE43D0"/>
    <w:pPr>
      <w:widowControl w:val="0"/>
      <w:tabs>
        <w:tab w:val="num" w:pos="720"/>
      </w:tabs>
      <w:ind w:left="180"/>
    </w:pPr>
    <w:rPr>
      <w:rFonts w:asciiTheme="minorHAnsi" w:eastAsia="Times New Roman" w:hAnsiTheme="minorHAnsi"/>
      <w:b/>
      <w:bCs/>
      <w:sz w:val="28"/>
      <w:szCs w:val="28"/>
      <w:lang w:val="en-US" w:bidi="fa-IR"/>
    </w:rPr>
  </w:style>
  <w:style w:type="paragraph" w:customStyle="1" w:styleId="HEAD16-1">
    <w:name w:val="HEAD 16-1"/>
    <w:basedOn w:val="Normal"/>
    <w:rsid w:val="00DE43D0"/>
    <w:pPr>
      <w:widowControl w:val="0"/>
      <w:spacing w:before="240" w:line="300" w:lineRule="auto"/>
    </w:pPr>
    <w:rPr>
      <w:rFonts w:asciiTheme="minorHAnsi" w:eastAsia="Times New Roman" w:hAnsiTheme="minorHAnsi"/>
      <w:b/>
      <w:bCs/>
      <w:sz w:val="32"/>
      <w:szCs w:val="32"/>
      <w:lang w:val="en-US" w:bidi="fa-IR"/>
    </w:rPr>
  </w:style>
  <w:style w:type="paragraph" w:customStyle="1" w:styleId="PICTURTITR">
    <w:name w:val="PICTUR TITR"/>
    <w:basedOn w:val="Normal"/>
    <w:link w:val="PICTURTITRChar"/>
    <w:autoRedefine/>
    <w:rsid w:val="00DE43D0"/>
    <w:pPr>
      <w:widowControl w:val="0"/>
      <w:jc w:val="center"/>
    </w:pPr>
    <w:rPr>
      <w:rFonts w:asciiTheme="minorHAnsi" w:eastAsia="Times New Roman" w:hAnsiTheme="minorHAnsi"/>
      <w:b/>
      <w:bCs/>
      <w:sz w:val="24"/>
      <w:szCs w:val="26"/>
      <w:lang w:val="x-none" w:eastAsia="x-none" w:bidi="fa-IR"/>
    </w:rPr>
  </w:style>
  <w:style w:type="character" w:customStyle="1" w:styleId="PICTURTITRChar">
    <w:name w:val="PICTUR TITR Char"/>
    <w:link w:val="PICTURTITR"/>
    <w:rsid w:val="00DE43D0"/>
    <w:rPr>
      <w:rFonts w:eastAsia="Times New Roman" w:cs="B Nazanin"/>
      <w:b/>
      <w:bCs/>
      <w:sz w:val="24"/>
      <w:szCs w:val="26"/>
      <w:lang w:val="x-none" w:eastAsia="x-none" w:bidi="fa-IR"/>
    </w:rPr>
  </w:style>
  <w:style w:type="paragraph" w:customStyle="1" w:styleId="PARAGRAF">
    <w:name w:val="PARAGRAF"/>
    <w:basedOn w:val="Normal"/>
    <w:rsid w:val="00DE43D0"/>
    <w:pPr>
      <w:widowControl w:val="0"/>
      <w:spacing w:line="300" w:lineRule="auto"/>
      <w:ind w:firstLine="397"/>
    </w:pPr>
    <w:rPr>
      <w:rFonts w:asciiTheme="minorHAnsi" w:eastAsia="Times New Roman" w:hAnsiTheme="minorHAnsi"/>
      <w:sz w:val="24"/>
      <w:szCs w:val="28"/>
      <w:lang w:val="en-US" w:bidi="fa-IR"/>
    </w:rPr>
  </w:style>
  <w:style w:type="paragraph" w:customStyle="1" w:styleId="HEAD18-1">
    <w:name w:val="HEAD 18-1"/>
    <w:basedOn w:val="Normal"/>
    <w:rsid w:val="00DE43D0"/>
    <w:pPr>
      <w:widowControl w:val="0"/>
      <w:spacing w:before="240" w:line="300" w:lineRule="auto"/>
    </w:pPr>
    <w:rPr>
      <w:rFonts w:asciiTheme="minorHAnsi" w:eastAsia="Times New Roman" w:hAnsiTheme="minorHAnsi"/>
      <w:b/>
      <w:bCs/>
      <w:sz w:val="36"/>
      <w:szCs w:val="36"/>
      <w:lang w:val="en-US" w:bidi="fa-IR"/>
    </w:rPr>
  </w:style>
  <w:style w:type="paragraph" w:customStyle="1" w:styleId="HEAD14-2">
    <w:name w:val="HEAD 14-2"/>
    <w:basedOn w:val="Normal"/>
    <w:semiHidden/>
    <w:rsid w:val="00DE43D0"/>
    <w:pPr>
      <w:widowControl w:val="0"/>
      <w:spacing w:before="320" w:after="240"/>
    </w:pPr>
    <w:rPr>
      <w:rFonts w:asciiTheme="minorHAnsi" w:eastAsia="Times New Roman" w:hAnsiTheme="minorHAnsi"/>
      <w:b/>
      <w:bCs/>
      <w:sz w:val="28"/>
      <w:szCs w:val="28"/>
      <w:lang w:val="en-US" w:bidi="fa-IR"/>
    </w:rPr>
  </w:style>
  <w:style w:type="paragraph" w:styleId="BodyTextIndent2">
    <w:name w:val="Body Text Indent 2"/>
    <w:basedOn w:val="Normal"/>
    <w:link w:val="BodyTextIndent2Char"/>
    <w:rsid w:val="00DE43D0"/>
    <w:pPr>
      <w:widowControl w:val="0"/>
      <w:spacing w:before="60" w:line="480" w:lineRule="auto"/>
      <w:ind w:left="360" w:firstLine="720"/>
    </w:pPr>
    <w:rPr>
      <w:rFonts w:asciiTheme="minorHAnsi" w:eastAsia="Times New Roman" w:hAnsiTheme="minorHAnsi"/>
      <w:sz w:val="24"/>
      <w:szCs w:val="28"/>
      <w:lang w:val="en-US" w:bidi="fa-IR"/>
    </w:rPr>
  </w:style>
  <w:style w:type="character" w:customStyle="1" w:styleId="BodyTextIndent2Char">
    <w:name w:val="Body Text Indent 2 Char"/>
    <w:basedOn w:val="DefaultParagraphFont"/>
    <w:link w:val="BodyTextIndent2"/>
    <w:rsid w:val="00DE43D0"/>
    <w:rPr>
      <w:rFonts w:eastAsia="Times New Roman" w:cs="B Nazanin"/>
      <w:sz w:val="24"/>
      <w:szCs w:val="28"/>
      <w:lang w:val="en-US" w:bidi="fa-IR"/>
    </w:rPr>
  </w:style>
  <w:style w:type="paragraph" w:customStyle="1" w:styleId="a1">
    <w:name w:val="فشنگ"/>
    <w:basedOn w:val="Normal"/>
    <w:rsid w:val="00DE43D0"/>
    <w:pPr>
      <w:widowControl w:val="0"/>
      <w:numPr>
        <w:numId w:val="7"/>
      </w:numPr>
      <w:spacing w:before="60" w:after="60" w:line="360" w:lineRule="auto"/>
    </w:pPr>
    <w:rPr>
      <w:rFonts w:asciiTheme="minorHAnsi" w:eastAsia="Times New Roman" w:hAnsiTheme="minorHAnsi" w:cs="Nazanin"/>
      <w:sz w:val="20"/>
      <w:szCs w:val="26"/>
      <w:lang w:val="en-US"/>
    </w:rPr>
  </w:style>
  <w:style w:type="paragraph" w:customStyle="1" w:styleId="Style3">
    <w:name w:val="Style3"/>
    <w:basedOn w:val="Normal"/>
    <w:autoRedefine/>
    <w:qFormat/>
    <w:rsid w:val="00DE43D0"/>
    <w:pPr>
      <w:spacing w:after="160" w:line="259" w:lineRule="auto"/>
      <w:jc w:val="left"/>
    </w:pPr>
    <w:rPr>
      <w:rFonts w:asciiTheme="majorHAnsi" w:eastAsia="Times New Roman" w:hAnsiTheme="majorHAnsi" w:cstheme="majorHAnsi"/>
      <w:color w:val="993366"/>
      <w:sz w:val="32"/>
      <w:szCs w:val="32"/>
      <w:lang w:val="en-US"/>
    </w:rPr>
  </w:style>
  <w:style w:type="paragraph" w:customStyle="1" w:styleId="affc">
    <w:name w:val="متن ضلع قبله"/>
    <w:basedOn w:val="Normal"/>
    <w:qFormat/>
    <w:rsid w:val="00DE43D0"/>
    <w:pPr>
      <w:widowControl w:val="0"/>
      <w:spacing w:line="312" w:lineRule="auto"/>
      <w:ind w:firstLine="680"/>
      <w:jc w:val="both"/>
    </w:pPr>
    <w:rPr>
      <w:rFonts w:ascii="B Nazanin" w:eastAsia="Times New Roman" w:hAnsi="B Nazanin"/>
      <w:sz w:val="24"/>
      <w:szCs w:val="26"/>
      <w:lang w:val="en-US" w:bidi="fa-IR"/>
    </w:rPr>
  </w:style>
  <w:style w:type="character" w:customStyle="1" w:styleId="newsbody">
    <w:name w:val="news_body"/>
    <w:basedOn w:val="DefaultParagraphFont"/>
    <w:rsid w:val="00DE43D0"/>
  </w:style>
  <w:style w:type="character" w:customStyle="1" w:styleId="shownewstext">
    <w:name w:val="shownewstext"/>
    <w:basedOn w:val="DefaultParagraphFont"/>
    <w:rsid w:val="00DE43D0"/>
  </w:style>
  <w:style w:type="paragraph" w:customStyle="1" w:styleId="23">
    <w:name w:val="شکل2"/>
    <w:basedOn w:val="Normal"/>
    <w:next w:val="Normal"/>
    <w:qFormat/>
    <w:rsid w:val="00DE43D0"/>
    <w:pPr>
      <w:widowControl w:val="0"/>
      <w:spacing w:after="200" w:line="276" w:lineRule="auto"/>
    </w:pPr>
    <w:rPr>
      <w:rFonts w:ascii="B Lotus" w:eastAsia="Times New Roman" w:hAnsi="B Lotus" w:cs="Arial"/>
      <w:b/>
      <w:sz w:val="24"/>
      <w:szCs w:val="26"/>
      <w:lang w:val="en-US"/>
    </w:rPr>
  </w:style>
  <w:style w:type="paragraph" w:customStyle="1" w:styleId="24">
    <w:name w:val="جدول2"/>
    <w:basedOn w:val="23"/>
    <w:rsid w:val="00DE43D0"/>
  </w:style>
  <w:style w:type="paragraph" w:customStyle="1" w:styleId="affd">
    <w:name w:val="شکل."/>
    <w:basedOn w:val="Normal"/>
    <w:rsid w:val="00DE43D0"/>
    <w:pPr>
      <w:widowControl w:val="0"/>
      <w:shd w:val="clear" w:color="auto" w:fill="FFFFFF"/>
      <w:spacing w:before="120"/>
      <w:ind w:right="30"/>
      <w:jc w:val="center"/>
    </w:pPr>
    <w:rPr>
      <w:rFonts w:asciiTheme="minorHAnsi" w:eastAsia="SimSun" w:hAnsiTheme="minorHAnsi" w:cs="B Lotus"/>
      <w:b/>
      <w:bCs/>
      <w:sz w:val="24"/>
      <w:szCs w:val="26"/>
      <w:lang w:val="en-US" w:eastAsia="zh-CN" w:bidi="fa-IR"/>
    </w:rPr>
  </w:style>
  <w:style w:type="paragraph" w:customStyle="1" w:styleId="affe">
    <w:name w:val="جدول."/>
    <w:basedOn w:val="Normal"/>
    <w:rsid w:val="00DE43D0"/>
    <w:pPr>
      <w:widowControl w:val="0"/>
      <w:jc w:val="center"/>
    </w:pPr>
    <w:rPr>
      <w:rFonts w:asciiTheme="minorHAnsi" w:eastAsia="SimSun" w:hAnsiTheme="minorHAnsi" w:cs="B Lotus"/>
      <w:b/>
      <w:bCs/>
      <w:sz w:val="24"/>
      <w:szCs w:val="26"/>
      <w:lang w:val="en-US" w:eastAsia="zh-CN"/>
    </w:rPr>
  </w:style>
  <w:style w:type="paragraph" w:customStyle="1" w:styleId="5--2013">
    <w:name w:val="جدول 5- مقدار و رتبه زيرشاخص‌هاي آمادگي شبكه در كشورهاي منطقه - 2013"/>
    <w:basedOn w:val="Normal"/>
    <w:rsid w:val="00DE43D0"/>
    <w:pPr>
      <w:widowControl w:val="0"/>
      <w:spacing w:line="276" w:lineRule="auto"/>
      <w:jc w:val="center"/>
    </w:pPr>
    <w:rPr>
      <w:rFonts w:asciiTheme="minorHAnsi" w:eastAsia="Times New Roman" w:hAnsiTheme="minorHAnsi" w:cs="B Zar"/>
      <w:b/>
      <w:bCs/>
      <w:spacing w:val="-4"/>
      <w:sz w:val="24"/>
      <w:szCs w:val="26"/>
      <w:lang w:val="en-US"/>
    </w:rPr>
  </w:style>
  <w:style w:type="paragraph" w:customStyle="1" w:styleId="7-">
    <w:name w:val="جدول 7- شاخص‌ها و زيرشاخص‌هاي رقابت‌پذيري"/>
    <w:basedOn w:val="Normal"/>
    <w:rsid w:val="00DE43D0"/>
    <w:pPr>
      <w:widowControl w:val="0"/>
      <w:spacing w:line="276" w:lineRule="auto"/>
      <w:jc w:val="center"/>
    </w:pPr>
    <w:rPr>
      <w:rFonts w:asciiTheme="minorHAnsi" w:eastAsia="Times New Roman" w:hAnsiTheme="minorHAnsi" w:cs="B Zar"/>
      <w:b/>
      <w:bCs/>
      <w:spacing w:val="-4"/>
      <w:sz w:val="24"/>
      <w:szCs w:val="26"/>
      <w:lang w:val="en-US"/>
    </w:rPr>
  </w:style>
  <w:style w:type="character" w:customStyle="1" w:styleId="Char2">
    <w:name w:val="بولت عددی Char"/>
    <w:basedOn w:val="Char"/>
    <w:link w:val="a2"/>
    <w:rsid w:val="00DE43D0"/>
    <w:rPr>
      <w:rFonts w:ascii="Times New Roman" w:eastAsia="Times New Roman" w:hAnsi="Times New Roman" w:cs="B Nazanin"/>
      <w:sz w:val="26"/>
      <w:szCs w:val="26"/>
      <w:lang w:val="en-US" w:bidi="fa-IR"/>
    </w:rPr>
  </w:style>
  <w:style w:type="paragraph" w:customStyle="1" w:styleId="03">
    <w:name w:val="تيتر 03  چهار رقمی"/>
    <w:basedOn w:val="01"/>
    <w:next w:val="a3"/>
    <w:rsid w:val="00DE43D0"/>
    <w:pPr>
      <w:ind w:left="0"/>
      <w:outlineLvl w:val="9"/>
    </w:pPr>
    <w:rPr>
      <w:b w:val="0"/>
      <w:szCs w:val="24"/>
      <w:lang w:bidi="ar-SA"/>
    </w:rPr>
  </w:style>
  <w:style w:type="paragraph" w:customStyle="1" w:styleId="01">
    <w:name w:val="تيتر 01  دو رقمی"/>
    <w:next w:val="a3"/>
    <w:rsid w:val="00DE43D0"/>
    <w:pPr>
      <w:keepNext/>
      <w:widowControl w:val="0"/>
      <w:bidi/>
      <w:spacing w:after="0" w:line="360" w:lineRule="auto"/>
      <w:ind w:left="180"/>
      <w:outlineLvl w:val="1"/>
    </w:pPr>
    <w:rPr>
      <w:rFonts w:ascii="Lucida Sans" w:eastAsia="Times New Roman" w:hAnsi="Lucida Sans" w:cs="B Nazanin"/>
      <w:b/>
      <w:bCs/>
      <w:sz w:val="26"/>
      <w:szCs w:val="28"/>
      <w:lang w:val="en-US" w:bidi="fa-IR"/>
    </w:rPr>
  </w:style>
  <w:style w:type="paragraph" w:customStyle="1" w:styleId="02">
    <w:name w:val="تيتر 02  سه رقمی"/>
    <w:basedOn w:val="01"/>
    <w:next w:val="a3"/>
    <w:rsid w:val="00DE43D0"/>
    <w:pPr>
      <w:ind w:left="0"/>
      <w:outlineLvl w:val="9"/>
    </w:pPr>
    <w:rPr>
      <w:szCs w:val="24"/>
      <w:lang w:bidi="ar-SA"/>
    </w:rPr>
  </w:style>
  <w:style w:type="paragraph" w:customStyle="1" w:styleId="04">
    <w:name w:val="تیتر 04  بولت دایره توپر"/>
    <w:basedOn w:val="Normal"/>
    <w:link w:val="04Char"/>
    <w:qFormat/>
    <w:rsid w:val="00DE43D0"/>
    <w:pPr>
      <w:widowControl w:val="0"/>
      <w:spacing w:before="40" w:line="360" w:lineRule="auto"/>
      <w:ind w:left="357" w:hanging="357"/>
      <w:jc w:val="both"/>
    </w:pPr>
    <w:rPr>
      <w:rFonts w:asciiTheme="minorHAnsi" w:eastAsia="Times New Roman" w:hAnsiTheme="minorHAnsi"/>
      <w:bCs/>
      <w:sz w:val="24"/>
      <w:szCs w:val="26"/>
      <w:lang w:val="en-US" w:bidi="fa-IR"/>
    </w:rPr>
  </w:style>
  <w:style w:type="character" w:customStyle="1" w:styleId="04Char">
    <w:name w:val="تیتر 04  بولت دایره توپر Char"/>
    <w:link w:val="04"/>
    <w:rsid w:val="00DE43D0"/>
    <w:rPr>
      <w:rFonts w:eastAsia="Times New Roman" w:cs="B Nazanin"/>
      <w:bCs/>
      <w:sz w:val="24"/>
      <w:szCs w:val="26"/>
      <w:lang w:val="en-US" w:bidi="fa-IR"/>
    </w:rPr>
  </w:style>
  <w:style w:type="paragraph" w:customStyle="1" w:styleId="06">
    <w:name w:val="تیتر 06  بولت خطی"/>
    <w:basedOn w:val="04"/>
    <w:qFormat/>
    <w:rsid w:val="00DE43D0"/>
    <w:pPr>
      <w:spacing w:line="240" w:lineRule="auto"/>
    </w:pPr>
    <w:rPr>
      <w:bCs w:val="0"/>
    </w:rPr>
  </w:style>
  <w:style w:type="paragraph" w:customStyle="1" w:styleId="07">
    <w:name w:val="تیتر 07"/>
    <w:basedOn w:val="af1"/>
    <w:qFormat/>
    <w:rsid w:val="00DE43D0"/>
  </w:style>
  <w:style w:type="paragraph" w:customStyle="1" w:styleId="05">
    <w:name w:val="تیتر 05  بولت دایره تو خالی"/>
    <w:basedOn w:val="Normal"/>
    <w:qFormat/>
    <w:rsid w:val="00DE43D0"/>
    <w:pPr>
      <w:widowControl w:val="0"/>
      <w:spacing w:before="40"/>
      <w:ind w:firstLine="284"/>
      <w:jc w:val="both"/>
    </w:pPr>
    <w:rPr>
      <w:rFonts w:asciiTheme="minorHAnsi" w:eastAsia="Calibri" w:hAnsiTheme="minorHAnsi"/>
      <w:bCs/>
      <w:sz w:val="24"/>
      <w:szCs w:val="26"/>
      <w:lang w:val="en-US"/>
    </w:rPr>
  </w:style>
  <w:style w:type="character" w:customStyle="1" w:styleId="intro-text">
    <w:name w:val="intro-text"/>
    <w:basedOn w:val="DefaultParagraphFont"/>
    <w:rsid w:val="00DE43D0"/>
  </w:style>
  <w:style w:type="character" w:customStyle="1" w:styleId="ColorfulList-Accent1Char">
    <w:name w:val="Colorful List - Accent 1 Char"/>
    <w:aliases w:val="List Paragraph (numbered (a)) Char,WB Para Char,List Paragraph1 Char,Lapis Bulleted List Char,Dot pt Char,F5 List Paragraph Char,No Spacing1 Char,List Paragraph Char Char Char Char,Indicator Text Char,Numbered Para 1 Char"/>
    <w:link w:val="ColorfulList-Accent1"/>
    <w:uiPriority w:val="99"/>
    <w:semiHidden/>
    <w:locked/>
    <w:rsid w:val="00DE43D0"/>
    <w:rPr>
      <w:sz w:val="24"/>
      <w:lang w:val="en-GB"/>
    </w:rPr>
  </w:style>
  <w:style w:type="table" w:styleId="ColorfulList-Accent1">
    <w:name w:val="Colorful List Accent 1"/>
    <w:basedOn w:val="TableNormal"/>
    <w:link w:val="ColorfulList-Accent1Char"/>
    <w:uiPriority w:val="99"/>
    <w:semiHidden/>
    <w:unhideWhenUsed/>
    <w:rsid w:val="00DE43D0"/>
    <w:pPr>
      <w:spacing w:after="0" w:line="240" w:lineRule="auto"/>
    </w:pPr>
    <w:rPr>
      <w:sz w:val="24"/>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HTMLPreformatted">
    <w:name w:val="HTML Preformatted"/>
    <w:basedOn w:val="Normal"/>
    <w:link w:val="HTMLPreformattedChar"/>
    <w:uiPriority w:val="99"/>
    <w:unhideWhenUsed/>
    <w:rsid w:val="00DE43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E43D0"/>
    <w:rPr>
      <w:rFonts w:ascii="Courier New" w:eastAsia="Times New Roman" w:hAnsi="Courier New" w:cs="Courier New"/>
      <w:sz w:val="20"/>
      <w:szCs w:val="20"/>
      <w:lang w:val="en-US"/>
    </w:rPr>
  </w:style>
  <w:style w:type="table" w:customStyle="1" w:styleId="TableGridLight1">
    <w:name w:val="Table Grid Light1"/>
    <w:basedOn w:val="TableNormal"/>
    <w:uiPriority w:val="40"/>
    <w:rsid w:val="00DE43D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horttext">
    <w:name w:val="short_text"/>
    <w:basedOn w:val="DefaultParagraphFont"/>
    <w:rsid w:val="00DE43D0"/>
  </w:style>
  <w:style w:type="character" w:customStyle="1" w:styleId="y0nh2b">
    <w:name w:val="y0nh2b"/>
    <w:basedOn w:val="DefaultParagraphFont"/>
    <w:rsid w:val="00DE43D0"/>
  </w:style>
  <w:style w:type="character" w:styleId="HTMLSample">
    <w:name w:val="HTML Sample"/>
    <w:basedOn w:val="DefaultParagraphFont"/>
    <w:uiPriority w:val="99"/>
    <w:semiHidden/>
    <w:unhideWhenUsed/>
    <w:rsid w:val="00DE43D0"/>
    <w:rPr>
      <w:rFonts w:ascii="Courier New" w:eastAsia="Times New Roman" w:hAnsi="Courier New" w:cs="Courier New"/>
    </w:rPr>
  </w:style>
  <w:style w:type="character" w:customStyle="1" w:styleId="st">
    <w:name w:val="st"/>
    <w:basedOn w:val="DefaultParagraphFont"/>
    <w:rsid w:val="00DE43D0"/>
  </w:style>
  <w:style w:type="character" w:customStyle="1" w:styleId="gt-baf-word-clickable">
    <w:name w:val="gt-baf-word-clickable"/>
    <w:basedOn w:val="DefaultParagraphFont"/>
    <w:rsid w:val="00DE43D0"/>
  </w:style>
  <w:style w:type="paragraph" w:customStyle="1" w:styleId="m-6027846755027475918msolistparagraph">
    <w:name w:val="m_-6027846755027475918msolistparagraph"/>
    <w:basedOn w:val="Normal"/>
    <w:rsid w:val="00DE43D0"/>
    <w:pPr>
      <w:widowControl w:val="0"/>
      <w:spacing w:before="100" w:beforeAutospacing="1" w:after="100" w:afterAutospacing="1"/>
    </w:pPr>
    <w:rPr>
      <w:rFonts w:asciiTheme="minorHAnsi" w:eastAsia="Times New Roman" w:hAnsiTheme="minorHAnsi"/>
      <w:sz w:val="24"/>
      <w:szCs w:val="26"/>
      <w:lang w:eastAsia="en-GB"/>
    </w:rPr>
  </w:style>
  <w:style w:type="character" w:customStyle="1" w:styleId="A00">
    <w:name w:val="A0"/>
    <w:uiPriority w:val="99"/>
    <w:rsid w:val="00DE43D0"/>
    <w:rPr>
      <w:rFonts w:cs="Myriad Pro"/>
      <w:color w:val="000000"/>
      <w:sz w:val="20"/>
      <w:szCs w:val="20"/>
    </w:rPr>
  </w:style>
  <w:style w:type="paragraph" w:customStyle="1" w:styleId="ms-rtethemeforecolor-5-5">
    <w:name w:val="ms-rtethemeforecolor-5-5"/>
    <w:basedOn w:val="Normal"/>
    <w:rsid w:val="00DE43D0"/>
    <w:pPr>
      <w:widowControl w:val="0"/>
      <w:spacing w:before="100" w:beforeAutospacing="1" w:after="100" w:afterAutospacing="1"/>
    </w:pPr>
    <w:rPr>
      <w:rFonts w:asciiTheme="minorHAnsi" w:eastAsia="Times New Roman" w:hAnsiTheme="minorHAnsi"/>
      <w:sz w:val="24"/>
      <w:szCs w:val="26"/>
      <w:lang w:eastAsia="en-GB"/>
    </w:rPr>
  </w:style>
  <w:style w:type="character" w:customStyle="1" w:styleId="ms-rteforecolor-1">
    <w:name w:val="ms-rteforecolor-1"/>
    <w:basedOn w:val="DefaultParagraphFont"/>
    <w:rsid w:val="00DE43D0"/>
  </w:style>
  <w:style w:type="table" w:customStyle="1" w:styleId="PlainTable21">
    <w:name w:val="Plain Table 21"/>
    <w:basedOn w:val="TableNormal"/>
    <w:uiPriority w:val="42"/>
    <w:rsid w:val="00DE43D0"/>
    <w:pPr>
      <w:spacing w:before="120" w:after="200" w:line="276" w:lineRule="auto"/>
      <w:ind w:firstLine="284"/>
      <w:jc w:val="both"/>
    </w:pPr>
    <w:rPr>
      <w:rFonts w:ascii="Calibri" w:eastAsia="Calibri" w:hAnsi="Calibri" w:cs="Arial"/>
      <w:lang w:val="en-US"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Web1">
    <w:name w:val="Normal (Web)1"/>
    <w:basedOn w:val="Normal"/>
    <w:next w:val="NormalWeb"/>
    <w:uiPriority w:val="99"/>
    <w:unhideWhenUsed/>
    <w:rsid w:val="00DE43D0"/>
    <w:pPr>
      <w:widowControl w:val="0"/>
      <w:autoSpaceDE w:val="0"/>
      <w:autoSpaceDN w:val="0"/>
      <w:adjustRightInd w:val="0"/>
      <w:spacing w:before="100" w:beforeAutospacing="1" w:after="100" w:afterAutospacing="1" w:line="276" w:lineRule="auto"/>
      <w:ind w:firstLine="284"/>
      <w:jc w:val="both"/>
    </w:pPr>
    <w:rPr>
      <w:rFonts w:asciiTheme="minorHAnsi" w:eastAsia="Times New Roman" w:hAnsiTheme="minorHAnsi"/>
      <w:color w:val="000000"/>
      <w:sz w:val="24"/>
      <w:szCs w:val="26"/>
      <w:lang w:val="en-US"/>
    </w:rPr>
  </w:style>
  <w:style w:type="paragraph" w:customStyle="1" w:styleId="CommentText1">
    <w:name w:val="Comment Text1"/>
    <w:basedOn w:val="Normal"/>
    <w:next w:val="CommentText"/>
    <w:uiPriority w:val="99"/>
    <w:unhideWhenUsed/>
    <w:rsid w:val="00DE43D0"/>
    <w:pPr>
      <w:widowControl w:val="0"/>
      <w:autoSpaceDE w:val="0"/>
      <w:autoSpaceDN w:val="0"/>
      <w:adjustRightInd w:val="0"/>
      <w:spacing w:before="120" w:after="160" w:line="276" w:lineRule="auto"/>
      <w:ind w:firstLine="284"/>
      <w:jc w:val="both"/>
    </w:pPr>
    <w:rPr>
      <w:rFonts w:ascii="Zar" w:eastAsia="PMingLiU" w:hAnsiTheme="minorHAnsi"/>
      <w:color w:val="000000"/>
      <w:sz w:val="20"/>
      <w:szCs w:val="20"/>
      <w:lang w:val="en-US"/>
    </w:rPr>
  </w:style>
  <w:style w:type="character" w:customStyle="1" w:styleId="HeaderChar1">
    <w:name w:val="Header Char1"/>
    <w:basedOn w:val="DefaultParagraphFont"/>
    <w:uiPriority w:val="99"/>
    <w:semiHidden/>
    <w:rsid w:val="00DE43D0"/>
    <w:rPr>
      <w:rFonts w:cs="B Nazanin"/>
      <w:color w:val="0D0D0D"/>
      <w:sz w:val="24"/>
      <w:szCs w:val="24"/>
      <w:lang w:bidi="ar-SA"/>
    </w:rPr>
  </w:style>
  <w:style w:type="character" w:customStyle="1" w:styleId="FooterChar1">
    <w:name w:val="Footer Char1"/>
    <w:basedOn w:val="DefaultParagraphFont"/>
    <w:uiPriority w:val="99"/>
    <w:semiHidden/>
    <w:rsid w:val="00DE43D0"/>
    <w:rPr>
      <w:rFonts w:cs="B Nazanin"/>
      <w:color w:val="0D0D0D"/>
      <w:sz w:val="24"/>
      <w:szCs w:val="24"/>
      <w:lang w:bidi="ar-SA"/>
    </w:rPr>
  </w:style>
  <w:style w:type="character" w:customStyle="1" w:styleId="FollowedHyperlink1">
    <w:name w:val="FollowedHyperlink1"/>
    <w:basedOn w:val="DefaultParagraphFont"/>
    <w:uiPriority w:val="99"/>
    <w:semiHidden/>
    <w:unhideWhenUsed/>
    <w:rsid w:val="00DE43D0"/>
    <w:rPr>
      <w:color w:val="954F72"/>
      <w:u w:val="single"/>
    </w:rPr>
  </w:style>
  <w:style w:type="paragraph" w:customStyle="1" w:styleId="CommentSubject1">
    <w:name w:val="Comment Subject1"/>
    <w:basedOn w:val="CommentText"/>
    <w:next w:val="CommentText"/>
    <w:uiPriority w:val="99"/>
    <w:semiHidden/>
    <w:unhideWhenUsed/>
    <w:rsid w:val="00DE43D0"/>
    <w:pPr>
      <w:widowControl w:val="0"/>
      <w:spacing w:after="200" w:line="276" w:lineRule="auto"/>
    </w:pPr>
    <w:rPr>
      <w:rFonts w:ascii="Calibri" w:hAnsi="Calibri" w:cstheme="minorBidi"/>
      <w:sz w:val="24"/>
      <w:szCs w:val="26"/>
    </w:rPr>
  </w:style>
  <w:style w:type="character" w:customStyle="1" w:styleId="ctitlecolor">
    <w:name w:val="c_title_color"/>
    <w:basedOn w:val="DefaultParagraphFont"/>
    <w:rsid w:val="00DE43D0"/>
  </w:style>
  <w:style w:type="character" w:customStyle="1" w:styleId="fontstyle01">
    <w:name w:val="fontstyle01"/>
    <w:basedOn w:val="DefaultParagraphFont"/>
    <w:rsid w:val="00DE43D0"/>
    <w:rPr>
      <w:rFonts w:ascii="BNazanin" w:hAnsi="BNazanin" w:hint="default"/>
      <w:b w:val="0"/>
      <w:bCs w:val="0"/>
      <w:i w:val="0"/>
      <w:iCs w:val="0"/>
      <w:color w:val="231F20"/>
      <w:sz w:val="22"/>
      <w:szCs w:val="22"/>
    </w:rPr>
  </w:style>
  <w:style w:type="table" w:customStyle="1" w:styleId="ListTable6Colorful-Accent11">
    <w:name w:val="List Table 6 Colorful - Accent 11"/>
    <w:basedOn w:val="TableNormal"/>
    <w:uiPriority w:val="51"/>
    <w:rsid w:val="00DE43D0"/>
    <w:pPr>
      <w:spacing w:before="120" w:after="200" w:line="276" w:lineRule="auto"/>
      <w:ind w:firstLine="284"/>
      <w:jc w:val="both"/>
    </w:pPr>
    <w:rPr>
      <w:rFonts w:ascii="Calibri" w:eastAsia="Calibri" w:hAnsi="Calibri" w:cs="Arial"/>
      <w:color w:val="2E74B5"/>
      <w:lang w:val="en-US" w:bidi="fa-I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DE43D0"/>
    <w:pPr>
      <w:spacing w:before="120" w:after="200" w:line="276" w:lineRule="auto"/>
      <w:ind w:firstLine="284"/>
      <w:jc w:val="both"/>
    </w:pPr>
    <w:rPr>
      <w:rFonts w:ascii="Calibri" w:eastAsia="Calibri" w:hAnsi="Calibri" w:cs="Arial"/>
      <w:lang w:val="en-US"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har0">
    <w:name w:val="نقشه Char"/>
    <w:link w:val="a5"/>
    <w:rsid w:val="00DE43D0"/>
    <w:rPr>
      <w:rFonts w:ascii="Times New Roman" w:eastAsia="Times New Roman" w:hAnsi="Times New Roman" w:cs="B Nazanin"/>
      <w:sz w:val="24"/>
      <w:szCs w:val="24"/>
      <w:lang w:val="en-US"/>
    </w:rPr>
  </w:style>
  <w:style w:type="character" w:customStyle="1" w:styleId="dcg-mq-digit">
    <w:name w:val="dcg-mq-digit"/>
    <w:basedOn w:val="DefaultParagraphFont"/>
    <w:rsid w:val="00DE43D0"/>
  </w:style>
  <w:style w:type="paragraph" w:customStyle="1" w:styleId="1-1-1">
    <w:name w:val="عناوین فرعی1-1-1"/>
    <w:basedOn w:val="Normal"/>
    <w:link w:val="1-1-1Char"/>
    <w:autoRedefine/>
    <w:qFormat/>
    <w:rsid w:val="00DE43D0"/>
    <w:pPr>
      <w:widowControl w:val="0"/>
      <w:tabs>
        <w:tab w:val="right" w:pos="78"/>
      </w:tabs>
      <w:spacing w:before="120" w:after="200" w:line="276" w:lineRule="auto"/>
      <w:ind w:left="1004" w:hanging="360"/>
      <w:jc w:val="both"/>
    </w:pPr>
    <w:rPr>
      <w:rFonts w:ascii="B Titr" w:eastAsia="Times New Roman" w:hAnsi="B Titr"/>
      <w:bCs/>
      <w:sz w:val="20"/>
      <w:szCs w:val="26"/>
      <w:lang w:val="en-US" w:bidi="fa-IR"/>
    </w:rPr>
  </w:style>
  <w:style w:type="character" w:customStyle="1" w:styleId="1-1-1Char">
    <w:name w:val="عناوین فرعی1-1-1 Char"/>
    <w:link w:val="1-1-1"/>
    <w:rsid w:val="00DE43D0"/>
    <w:rPr>
      <w:rFonts w:ascii="B Titr" w:eastAsia="Times New Roman" w:hAnsi="B Titr" w:cs="B Nazanin"/>
      <w:bCs/>
      <w:sz w:val="20"/>
      <w:szCs w:val="26"/>
      <w:lang w:val="en-US" w:bidi="fa-IR"/>
    </w:rPr>
  </w:style>
  <w:style w:type="table" w:customStyle="1" w:styleId="ListTable6Colorful-Accent51">
    <w:name w:val="List Table 6 Colorful - Accent 51"/>
    <w:basedOn w:val="TableNormal"/>
    <w:uiPriority w:val="51"/>
    <w:rsid w:val="00DE43D0"/>
    <w:pPr>
      <w:spacing w:before="120" w:after="200" w:line="276" w:lineRule="auto"/>
      <w:ind w:firstLine="284"/>
      <w:jc w:val="both"/>
    </w:pPr>
    <w:rPr>
      <w:rFonts w:ascii="Calibri" w:eastAsia="Calibri" w:hAnsi="Calibri" w:cs="Arial"/>
      <w:color w:val="2F5496"/>
      <w:lang w:val="en-US" w:bidi="fa-IR"/>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11">
    <w:name w:val="List Table 6 Colorful - Accent 111"/>
    <w:basedOn w:val="TableNormal"/>
    <w:next w:val="ListTable6Colorful-Accent11"/>
    <w:uiPriority w:val="51"/>
    <w:rsid w:val="00DE43D0"/>
    <w:pPr>
      <w:spacing w:before="120" w:after="200" w:line="276" w:lineRule="auto"/>
      <w:ind w:firstLine="284"/>
      <w:jc w:val="both"/>
    </w:pPr>
    <w:rPr>
      <w:rFonts w:ascii="Calibri" w:eastAsia="Calibri" w:hAnsi="Calibri" w:cs="Arial"/>
      <w:color w:val="2F5496"/>
      <w:lang w:val="en-US" w:bidi="fa-IR"/>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otnoteTextChar1">
    <w:name w:val="Footnote Text Char1"/>
    <w:basedOn w:val="DefaultParagraphFont"/>
    <w:uiPriority w:val="99"/>
    <w:semiHidden/>
    <w:rsid w:val="00DE43D0"/>
    <w:rPr>
      <w:sz w:val="20"/>
      <w:szCs w:val="20"/>
    </w:rPr>
  </w:style>
  <w:style w:type="paragraph" w:customStyle="1" w:styleId="Heading21">
    <w:name w:val="Heading 21"/>
    <w:basedOn w:val="Normal"/>
    <w:next w:val="Normal"/>
    <w:uiPriority w:val="9"/>
    <w:semiHidden/>
    <w:unhideWhenUsed/>
    <w:qFormat/>
    <w:rsid w:val="00DE43D0"/>
    <w:pPr>
      <w:keepNext/>
      <w:keepLines/>
      <w:widowControl w:val="0"/>
      <w:spacing w:before="40" w:after="200" w:line="259" w:lineRule="auto"/>
      <w:ind w:firstLine="284"/>
      <w:jc w:val="both"/>
      <w:outlineLvl w:val="1"/>
    </w:pPr>
    <w:rPr>
      <w:rFonts w:ascii="Cambria" w:eastAsia="Times New Roman" w:hAnsi="Cambria"/>
      <w:color w:val="365F91"/>
      <w:sz w:val="24"/>
      <w:szCs w:val="26"/>
      <w:lang w:val="en-US" w:bidi="fa-IR"/>
    </w:rPr>
  </w:style>
  <w:style w:type="paragraph" w:customStyle="1" w:styleId="Heading31">
    <w:name w:val="Heading 31"/>
    <w:basedOn w:val="Normal"/>
    <w:next w:val="Normal"/>
    <w:uiPriority w:val="9"/>
    <w:unhideWhenUsed/>
    <w:qFormat/>
    <w:rsid w:val="00DE43D0"/>
    <w:pPr>
      <w:keepNext/>
      <w:keepLines/>
      <w:widowControl w:val="0"/>
      <w:spacing w:before="200" w:after="200" w:line="259" w:lineRule="auto"/>
      <w:ind w:firstLine="284"/>
      <w:jc w:val="both"/>
      <w:outlineLvl w:val="2"/>
    </w:pPr>
    <w:rPr>
      <w:rFonts w:ascii="Cambria" w:eastAsia="Times New Roman" w:hAnsi="Cambria"/>
      <w:b/>
      <w:bCs/>
      <w:color w:val="4F81BD"/>
      <w:sz w:val="24"/>
      <w:szCs w:val="26"/>
      <w:lang w:val="en-US" w:bidi="fa-IR"/>
    </w:rPr>
  </w:style>
  <w:style w:type="paragraph" w:customStyle="1" w:styleId="FootnoteText1">
    <w:name w:val="Footnote Text1"/>
    <w:basedOn w:val="Normal"/>
    <w:next w:val="FootnoteText"/>
    <w:uiPriority w:val="99"/>
    <w:unhideWhenUsed/>
    <w:rsid w:val="00DE43D0"/>
    <w:pPr>
      <w:widowControl w:val="0"/>
      <w:spacing w:before="120" w:after="200" w:line="276" w:lineRule="auto"/>
      <w:ind w:firstLine="284"/>
      <w:jc w:val="both"/>
    </w:pPr>
    <w:rPr>
      <w:rFonts w:ascii="Calibri" w:eastAsia="Times New Roman" w:hAnsi="Calibri" w:cs="Arial"/>
      <w:sz w:val="20"/>
      <w:szCs w:val="20"/>
      <w:lang w:val="en-US"/>
    </w:rPr>
  </w:style>
  <w:style w:type="character" w:customStyle="1" w:styleId="Hyperlink1">
    <w:name w:val="Hyperlink1"/>
    <w:basedOn w:val="DefaultParagraphFont"/>
    <w:uiPriority w:val="99"/>
    <w:unhideWhenUsed/>
    <w:rsid w:val="00DE43D0"/>
    <w:rPr>
      <w:color w:val="0000FF"/>
      <w:u w:val="single"/>
    </w:rPr>
  </w:style>
  <w:style w:type="table" w:customStyle="1" w:styleId="PlainTable212">
    <w:name w:val="Plain Table 212"/>
    <w:basedOn w:val="TableNormal"/>
    <w:uiPriority w:val="42"/>
    <w:rsid w:val="00DE43D0"/>
    <w:pPr>
      <w:spacing w:before="120" w:after="200" w:line="276" w:lineRule="auto"/>
      <w:ind w:firstLine="284"/>
      <w:jc w:val="both"/>
    </w:pPr>
    <w:rPr>
      <w:rFonts w:ascii="Calibri" w:eastAsia="Calibri" w:hAnsi="Calibri" w:cs="Arial"/>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2Char1">
    <w:name w:val="Heading 2 Char1"/>
    <w:basedOn w:val="DefaultParagraphFont"/>
    <w:uiPriority w:val="9"/>
    <w:semiHidden/>
    <w:rsid w:val="00DE43D0"/>
    <w:rPr>
      <w:rFonts w:ascii="Calibri Light" w:eastAsia="Times New Roman" w:hAnsi="Calibri Light" w:cs="Times New Roman"/>
      <w:color w:val="2E74B5"/>
      <w:sz w:val="26"/>
      <w:szCs w:val="26"/>
    </w:rPr>
  </w:style>
  <w:style w:type="table" w:customStyle="1" w:styleId="PlainTable2111">
    <w:name w:val="Plain Table 2111"/>
    <w:basedOn w:val="TableNormal"/>
    <w:uiPriority w:val="42"/>
    <w:rsid w:val="00DE43D0"/>
    <w:pPr>
      <w:spacing w:before="120" w:after="200" w:line="276" w:lineRule="auto"/>
      <w:ind w:firstLine="284"/>
      <w:jc w:val="both"/>
    </w:pPr>
    <w:rPr>
      <w:rFonts w:ascii="Calibri" w:eastAsia="Calibri" w:hAnsi="Calibri" w:cs="Arial"/>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1"/>
    <w:uiPriority w:val="42"/>
    <w:rsid w:val="00DE43D0"/>
    <w:pPr>
      <w:spacing w:before="120" w:after="200" w:line="276" w:lineRule="auto"/>
      <w:ind w:firstLine="284"/>
      <w:jc w:val="both"/>
    </w:pPr>
    <w:rPr>
      <w:rFonts w:ascii="Calibri" w:eastAsia="Calibri" w:hAnsi="Calibri" w:cs="Arial"/>
      <w:lang w:val="en-US"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Heading1">
    <w:name w:val="TOC Heading1"/>
    <w:basedOn w:val="Heading1"/>
    <w:next w:val="Normal"/>
    <w:uiPriority w:val="39"/>
    <w:unhideWhenUsed/>
    <w:rsid w:val="00DE43D0"/>
    <w:pPr>
      <w:keepLines/>
      <w:spacing w:after="200" w:line="259" w:lineRule="auto"/>
      <w:jc w:val="both"/>
      <w:outlineLvl w:val="9"/>
    </w:pPr>
    <w:rPr>
      <w:rFonts w:ascii="Times New Roman" w:hAnsi="Times New Roman" w:cstheme="majorBidi"/>
      <w:bCs w:val="0"/>
      <w:color w:val="2E74B5"/>
      <w:kern w:val="0"/>
    </w:rPr>
  </w:style>
  <w:style w:type="paragraph" w:customStyle="1" w:styleId="TOC51">
    <w:name w:val="TOC 51"/>
    <w:basedOn w:val="Normal"/>
    <w:next w:val="Normal"/>
    <w:autoRedefine/>
    <w:uiPriority w:val="39"/>
    <w:unhideWhenUsed/>
    <w:rsid w:val="00DE43D0"/>
    <w:pPr>
      <w:widowControl w:val="0"/>
      <w:spacing w:before="120" w:after="100" w:line="259" w:lineRule="auto"/>
      <w:ind w:left="880" w:firstLine="284"/>
      <w:jc w:val="both"/>
    </w:pPr>
    <w:rPr>
      <w:rFonts w:ascii="Calibri" w:eastAsia="Times New Roman" w:hAnsi="Calibri" w:cs="Arial"/>
      <w:sz w:val="24"/>
      <w:szCs w:val="26"/>
      <w:lang w:val="en-US"/>
    </w:rPr>
  </w:style>
  <w:style w:type="paragraph" w:customStyle="1" w:styleId="TOC61">
    <w:name w:val="TOC 61"/>
    <w:basedOn w:val="Normal"/>
    <w:next w:val="Normal"/>
    <w:autoRedefine/>
    <w:uiPriority w:val="39"/>
    <w:unhideWhenUsed/>
    <w:rsid w:val="00DE43D0"/>
    <w:pPr>
      <w:widowControl w:val="0"/>
      <w:spacing w:before="120" w:after="100" w:line="259" w:lineRule="auto"/>
      <w:ind w:left="1100" w:firstLine="284"/>
      <w:jc w:val="both"/>
    </w:pPr>
    <w:rPr>
      <w:rFonts w:ascii="Calibri" w:eastAsia="Times New Roman" w:hAnsi="Calibri" w:cs="Arial"/>
      <w:sz w:val="24"/>
      <w:szCs w:val="26"/>
      <w:lang w:val="en-US"/>
    </w:rPr>
  </w:style>
  <w:style w:type="paragraph" w:customStyle="1" w:styleId="TOC71">
    <w:name w:val="TOC 71"/>
    <w:basedOn w:val="Normal"/>
    <w:next w:val="Normal"/>
    <w:autoRedefine/>
    <w:uiPriority w:val="39"/>
    <w:unhideWhenUsed/>
    <w:rsid w:val="00DE43D0"/>
    <w:pPr>
      <w:widowControl w:val="0"/>
      <w:spacing w:before="120" w:after="100" w:line="259" w:lineRule="auto"/>
      <w:ind w:left="1320" w:firstLine="284"/>
      <w:jc w:val="both"/>
    </w:pPr>
    <w:rPr>
      <w:rFonts w:ascii="Calibri" w:eastAsia="Times New Roman" w:hAnsi="Calibri" w:cs="Arial"/>
      <w:sz w:val="24"/>
      <w:szCs w:val="26"/>
      <w:lang w:val="en-US"/>
    </w:rPr>
  </w:style>
  <w:style w:type="paragraph" w:customStyle="1" w:styleId="TOC81">
    <w:name w:val="TOC 81"/>
    <w:basedOn w:val="Normal"/>
    <w:next w:val="Normal"/>
    <w:autoRedefine/>
    <w:uiPriority w:val="39"/>
    <w:unhideWhenUsed/>
    <w:rsid w:val="00DE43D0"/>
    <w:pPr>
      <w:widowControl w:val="0"/>
      <w:spacing w:before="120" w:after="100" w:line="259" w:lineRule="auto"/>
      <w:ind w:left="1540" w:firstLine="284"/>
      <w:jc w:val="both"/>
    </w:pPr>
    <w:rPr>
      <w:rFonts w:ascii="Calibri" w:eastAsia="Times New Roman" w:hAnsi="Calibri" w:cs="Arial"/>
      <w:sz w:val="24"/>
      <w:szCs w:val="26"/>
      <w:lang w:val="en-US"/>
    </w:rPr>
  </w:style>
  <w:style w:type="paragraph" w:customStyle="1" w:styleId="TOC91">
    <w:name w:val="TOC 91"/>
    <w:basedOn w:val="Normal"/>
    <w:next w:val="Normal"/>
    <w:autoRedefine/>
    <w:uiPriority w:val="39"/>
    <w:unhideWhenUsed/>
    <w:rsid w:val="00DE43D0"/>
    <w:pPr>
      <w:widowControl w:val="0"/>
      <w:spacing w:before="120" w:after="100" w:line="259" w:lineRule="auto"/>
      <w:ind w:left="1760" w:firstLine="284"/>
      <w:jc w:val="both"/>
    </w:pPr>
    <w:rPr>
      <w:rFonts w:ascii="Calibri" w:eastAsia="Times New Roman" w:hAnsi="Calibri" w:cs="Arial"/>
      <w:sz w:val="24"/>
      <w:szCs w:val="26"/>
      <w:lang w:val="en-US"/>
    </w:rPr>
  </w:style>
  <w:style w:type="numbering" w:customStyle="1" w:styleId="NoList3">
    <w:name w:val="No List3"/>
    <w:next w:val="NoList"/>
    <w:uiPriority w:val="99"/>
    <w:semiHidden/>
    <w:unhideWhenUsed/>
    <w:rsid w:val="00DE43D0"/>
  </w:style>
  <w:style w:type="table" w:customStyle="1" w:styleId="ListTable6Colorful-Accent12">
    <w:name w:val="List Table 6 Colorful - Accent 12"/>
    <w:basedOn w:val="TableNormal"/>
    <w:next w:val="ListTable6Colorful-Accent11"/>
    <w:uiPriority w:val="51"/>
    <w:rsid w:val="00DE43D0"/>
    <w:pPr>
      <w:spacing w:before="120" w:after="200" w:line="276" w:lineRule="auto"/>
      <w:ind w:firstLine="284"/>
      <w:jc w:val="both"/>
    </w:pPr>
    <w:rPr>
      <w:rFonts w:ascii="Calibri" w:eastAsia="Calibri" w:hAnsi="Calibri" w:cs="Arial"/>
      <w:color w:val="2E74B5"/>
      <w:lang w:val="en-US" w:bidi="fa-I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4">
    <w:name w:val="No List4"/>
    <w:next w:val="NoList"/>
    <w:uiPriority w:val="99"/>
    <w:semiHidden/>
    <w:unhideWhenUsed/>
    <w:rsid w:val="00DE43D0"/>
  </w:style>
  <w:style w:type="table" w:customStyle="1" w:styleId="ListTable6Colorful-Accent13">
    <w:name w:val="List Table 6 Colorful - Accent 13"/>
    <w:basedOn w:val="TableNormal"/>
    <w:next w:val="ListTable6Colorful-Accent11"/>
    <w:uiPriority w:val="51"/>
    <w:rsid w:val="00DE43D0"/>
    <w:pPr>
      <w:spacing w:before="120" w:after="200" w:line="276" w:lineRule="auto"/>
      <w:ind w:firstLine="284"/>
      <w:jc w:val="both"/>
    </w:pPr>
    <w:rPr>
      <w:rFonts w:ascii="Calibri" w:eastAsia="Calibri" w:hAnsi="Calibri" w:cs="Arial"/>
      <w:color w:val="2E74B5"/>
      <w:lang w:val="en-US" w:bidi="fa-I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4">
    <w:name w:val="List Table 6 Colorful - Accent 14"/>
    <w:basedOn w:val="TableNormal"/>
    <w:next w:val="ListTable6Colorful-Accent11"/>
    <w:uiPriority w:val="51"/>
    <w:rsid w:val="00DE43D0"/>
    <w:pPr>
      <w:spacing w:before="120" w:after="200" w:line="276" w:lineRule="auto"/>
      <w:ind w:firstLine="284"/>
      <w:jc w:val="both"/>
    </w:pPr>
    <w:rPr>
      <w:rFonts w:ascii="Calibri" w:eastAsia="Calibri" w:hAnsi="Calibri" w:cs="Arial"/>
      <w:color w:val="2E74B5"/>
      <w:lang w:val="en-US" w:bidi="fa-I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5">
    <w:name w:val="List Table 6 Colorful - Accent 15"/>
    <w:basedOn w:val="TableNormal"/>
    <w:next w:val="ListTable6Colorful-Accent11"/>
    <w:uiPriority w:val="51"/>
    <w:rsid w:val="00DE43D0"/>
    <w:pPr>
      <w:spacing w:before="120" w:after="200" w:line="276" w:lineRule="auto"/>
      <w:ind w:firstLine="284"/>
      <w:jc w:val="both"/>
    </w:pPr>
    <w:rPr>
      <w:rFonts w:ascii="Calibri" w:eastAsia="Calibri" w:hAnsi="Calibri" w:cs="Arial"/>
      <w:color w:val="2E74B5"/>
      <w:lang w:val="en-US" w:bidi="fa-I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6">
    <w:name w:val="List Table 6 Colorful - Accent 16"/>
    <w:basedOn w:val="TableNormal"/>
    <w:next w:val="ListTable6Colorful-Accent11"/>
    <w:uiPriority w:val="51"/>
    <w:rsid w:val="00DE43D0"/>
    <w:pPr>
      <w:spacing w:before="120" w:after="200" w:line="276" w:lineRule="auto"/>
      <w:ind w:firstLine="284"/>
      <w:jc w:val="both"/>
    </w:pPr>
    <w:rPr>
      <w:rFonts w:ascii="Calibri" w:eastAsia="Calibri" w:hAnsi="Calibri" w:cs="Arial"/>
      <w:color w:val="2E74B5"/>
      <w:lang w:val="en-US" w:bidi="fa-I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5">
    <w:name w:val="No List5"/>
    <w:next w:val="NoList"/>
    <w:uiPriority w:val="99"/>
    <w:semiHidden/>
    <w:unhideWhenUsed/>
    <w:rsid w:val="00DE43D0"/>
  </w:style>
  <w:style w:type="numbering" w:customStyle="1" w:styleId="NoList6">
    <w:name w:val="No List6"/>
    <w:next w:val="NoList"/>
    <w:uiPriority w:val="99"/>
    <w:semiHidden/>
    <w:unhideWhenUsed/>
    <w:rsid w:val="00DE43D0"/>
  </w:style>
  <w:style w:type="character" w:customStyle="1" w:styleId="Heading5Char1">
    <w:name w:val="Heading 5 Char1"/>
    <w:aliases w:val="شکل Char1"/>
    <w:basedOn w:val="DefaultParagraphFont"/>
    <w:uiPriority w:val="9"/>
    <w:semiHidden/>
    <w:rsid w:val="00DE43D0"/>
    <w:rPr>
      <w:rFonts w:ascii="Times New Roman" w:eastAsia="Times New Roman" w:hAnsi="Times New Roman" w:cs="Times New Roman"/>
      <w:color w:val="365F91"/>
      <w:sz w:val="22"/>
      <w:szCs w:val="22"/>
    </w:rPr>
  </w:style>
  <w:style w:type="paragraph" w:customStyle="1" w:styleId="msonormal0">
    <w:name w:val="msonormal"/>
    <w:basedOn w:val="Normal"/>
    <w:uiPriority w:val="99"/>
    <w:rsid w:val="00DE43D0"/>
    <w:pPr>
      <w:widowControl w:val="0"/>
      <w:spacing w:before="100" w:beforeAutospacing="1" w:after="100" w:afterAutospacing="1" w:line="276" w:lineRule="auto"/>
      <w:ind w:firstLine="284"/>
      <w:jc w:val="both"/>
    </w:pPr>
    <w:rPr>
      <w:rFonts w:asciiTheme="minorHAnsi" w:eastAsia="Times New Roman" w:hAnsiTheme="minorHAnsi"/>
      <w:sz w:val="24"/>
      <w:szCs w:val="26"/>
      <w:lang w:val="en-US"/>
    </w:rPr>
  </w:style>
  <w:style w:type="table" w:customStyle="1" w:styleId="PlainTable213">
    <w:name w:val="Plain Table 213"/>
    <w:basedOn w:val="TableNormal"/>
    <w:uiPriority w:val="42"/>
    <w:rsid w:val="00DE43D0"/>
    <w:pPr>
      <w:spacing w:before="120" w:after="200" w:line="276" w:lineRule="auto"/>
      <w:ind w:firstLine="284"/>
      <w:jc w:val="both"/>
    </w:pPr>
    <w:rPr>
      <w:rFonts w:ascii="Times New Roman" w:eastAsia="Times New Roman" w:hAnsi="Times New Roman" w:cs="Times New Roman"/>
      <w:lang w:val="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2">
    <w:name w:val="Plain Table 2112"/>
    <w:basedOn w:val="TableNormal"/>
    <w:uiPriority w:val="42"/>
    <w:rsid w:val="00DE43D0"/>
    <w:pPr>
      <w:spacing w:before="120" w:after="200" w:line="276" w:lineRule="auto"/>
      <w:ind w:firstLine="284"/>
      <w:jc w:val="both"/>
    </w:pPr>
    <w:rPr>
      <w:rFonts w:ascii="Times New Roman" w:eastAsia="Times New Roman" w:hAnsi="Times New Roman" w:cs="Times New Roman"/>
      <w:lang w:val="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DE43D0"/>
    <w:pPr>
      <w:spacing w:before="120" w:after="200" w:line="276" w:lineRule="auto"/>
      <w:ind w:firstLine="284"/>
      <w:jc w:val="both"/>
    </w:pPr>
    <w:rPr>
      <w:rFonts w:ascii="Times New Roman" w:eastAsia="Times New Roman" w:hAnsi="Times New Roman" w:cs="Times New Roman"/>
      <w:lang w:val="en-US" w:bidi="fa-IR"/>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1">
    <w:name w:val="Table Grid511"/>
    <w:basedOn w:val="TableNormal"/>
    <w:uiPriority w:val="39"/>
    <w:rsid w:val="00DE43D0"/>
    <w:pPr>
      <w:spacing w:before="120" w:after="200" w:line="276" w:lineRule="auto"/>
      <w:ind w:firstLine="284"/>
      <w:jc w:val="both"/>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uiPriority w:val="42"/>
    <w:rsid w:val="00DE43D0"/>
    <w:pPr>
      <w:spacing w:before="120" w:after="200" w:line="276" w:lineRule="auto"/>
      <w:ind w:firstLine="284"/>
      <w:jc w:val="both"/>
    </w:pPr>
    <w:rPr>
      <w:rFonts w:ascii="Times New Roman" w:eastAsia="Times New Roman" w:hAnsi="Times New Roman" w:cs="Times New Roman"/>
      <w:lang w:val="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Accent112">
    <w:name w:val="List Table 6 Colorful - Accent 112"/>
    <w:basedOn w:val="TableNormal"/>
    <w:uiPriority w:val="51"/>
    <w:rsid w:val="00DE43D0"/>
    <w:pPr>
      <w:spacing w:before="120" w:after="200" w:line="276" w:lineRule="auto"/>
      <w:ind w:firstLine="284"/>
      <w:jc w:val="both"/>
    </w:pPr>
    <w:rPr>
      <w:rFonts w:ascii="Times New Roman" w:eastAsia="Times New Roman" w:hAnsi="Times New Roman" w:cs="Times New Roman"/>
      <w:color w:val="365F91"/>
      <w:lang w:val="en-US" w:bidi="fa-IR"/>
    </w:rPr>
    <w:tblPr>
      <w:tblStyleRowBandSize w:val="1"/>
      <w:tblStyleColBandSize w:val="1"/>
      <w:tblInd w:w="0" w:type="nil"/>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511">
    <w:name w:val="List Table 6 Colorful - Accent 511"/>
    <w:basedOn w:val="TableNormal"/>
    <w:uiPriority w:val="51"/>
    <w:rsid w:val="00DE43D0"/>
    <w:pPr>
      <w:spacing w:before="120" w:after="200" w:line="276" w:lineRule="auto"/>
      <w:ind w:firstLine="284"/>
      <w:jc w:val="both"/>
    </w:pPr>
    <w:rPr>
      <w:rFonts w:ascii="Times New Roman" w:eastAsia="Times New Roman" w:hAnsi="Times New Roman" w:cs="Times New Roman"/>
      <w:color w:val="31849B"/>
      <w:lang w:val="en-US" w:bidi="fa-IR"/>
    </w:rPr>
    <w:tblPr>
      <w:tblStyleRowBandSize w:val="1"/>
      <w:tblStyleColBandSize w:val="1"/>
      <w:tblInd w:w="0" w:type="nil"/>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6Colorful-Accent121">
    <w:name w:val="List Table 6 Colorful - Accent 121"/>
    <w:basedOn w:val="TableNormal"/>
    <w:uiPriority w:val="51"/>
    <w:rsid w:val="00DE43D0"/>
    <w:pPr>
      <w:spacing w:before="120" w:after="200" w:line="276" w:lineRule="auto"/>
      <w:ind w:firstLine="284"/>
      <w:jc w:val="both"/>
    </w:pPr>
    <w:rPr>
      <w:rFonts w:ascii="Times New Roman" w:eastAsia="Times New Roman" w:hAnsi="Times New Roman" w:cs="Times New Roman"/>
      <w:color w:val="365F91"/>
      <w:lang w:val="en-US" w:bidi="fa-IR"/>
    </w:rPr>
    <w:tblPr>
      <w:tblStyleRowBandSize w:val="1"/>
      <w:tblStyleColBandSize w:val="1"/>
      <w:tblInd w:w="0" w:type="nil"/>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81">
    <w:name w:val="Table Grid81"/>
    <w:basedOn w:val="TableNormal"/>
    <w:uiPriority w:val="59"/>
    <w:rsid w:val="00DE43D0"/>
    <w:pPr>
      <w:spacing w:before="120" w:after="200" w:line="276" w:lineRule="auto"/>
      <w:ind w:firstLine="284"/>
      <w:jc w:val="both"/>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DE43D0"/>
    <w:pPr>
      <w:spacing w:before="120" w:after="200" w:line="276" w:lineRule="auto"/>
      <w:ind w:firstLine="284"/>
      <w:jc w:val="both"/>
    </w:pPr>
    <w:rPr>
      <w:rFonts w:ascii="Times New Roman" w:eastAsia="Times New Roman" w:hAnsi="Times New Roman" w:cs="Times New Roman"/>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6Colorful-Accent131">
    <w:name w:val="List Table 6 Colorful - Accent 131"/>
    <w:basedOn w:val="TableNormal"/>
    <w:uiPriority w:val="51"/>
    <w:rsid w:val="00DE43D0"/>
    <w:pPr>
      <w:spacing w:before="120" w:after="200" w:line="276" w:lineRule="auto"/>
      <w:ind w:firstLine="284"/>
      <w:jc w:val="both"/>
    </w:pPr>
    <w:rPr>
      <w:rFonts w:ascii="Times New Roman" w:eastAsia="Times New Roman" w:hAnsi="Times New Roman" w:cs="Times New Roman"/>
      <w:color w:val="365F91"/>
      <w:lang w:val="en-US" w:bidi="fa-IR"/>
    </w:rPr>
    <w:tblPr>
      <w:tblStyleRowBandSize w:val="1"/>
      <w:tblStyleColBandSize w:val="1"/>
      <w:tblInd w:w="0" w:type="nil"/>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141">
    <w:name w:val="List Table 6 Colorful - Accent 141"/>
    <w:basedOn w:val="TableNormal"/>
    <w:uiPriority w:val="51"/>
    <w:rsid w:val="00DE43D0"/>
    <w:pPr>
      <w:spacing w:before="120" w:after="200" w:line="276" w:lineRule="auto"/>
      <w:ind w:firstLine="284"/>
      <w:jc w:val="both"/>
    </w:pPr>
    <w:rPr>
      <w:rFonts w:ascii="Times New Roman" w:eastAsia="Times New Roman" w:hAnsi="Times New Roman" w:cs="Times New Roman"/>
      <w:color w:val="365F91"/>
      <w:lang w:val="en-US" w:bidi="fa-IR"/>
    </w:rPr>
    <w:tblPr>
      <w:tblStyleRowBandSize w:val="1"/>
      <w:tblStyleColBandSize w:val="1"/>
      <w:tblInd w:w="0" w:type="nil"/>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151">
    <w:name w:val="List Table 6 Colorful - Accent 151"/>
    <w:basedOn w:val="TableNormal"/>
    <w:uiPriority w:val="51"/>
    <w:rsid w:val="00DE43D0"/>
    <w:pPr>
      <w:spacing w:before="120" w:after="200" w:line="276" w:lineRule="auto"/>
      <w:ind w:firstLine="284"/>
      <w:jc w:val="both"/>
    </w:pPr>
    <w:rPr>
      <w:rFonts w:ascii="Times New Roman" w:eastAsia="Times New Roman" w:hAnsi="Times New Roman" w:cs="Times New Roman"/>
      <w:color w:val="365F91"/>
      <w:lang w:val="en-US" w:bidi="fa-IR"/>
    </w:rPr>
    <w:tblPr>
      <w:tblStyleRowBandSize w:val="1"/>
      <w:tblStyleColBandSize w:val="1"/>
      <w:tblInd w:w="0" w:type="nil"/>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161">
    <w:name w:val="List Table 6 Colorful - Accent 161"/>
    <w:basedOn w:val="TableNormal"/>
    <w:uiPriority w:val="51"/>
    <w:rsid w:val="00DE43D0"/>
    <w:pPr>
      <w:spacing w:before="120" w:after="200" w:line="276" w:lineRule="auto"/>
      <w:ind w:firstLine="284"/>
      <w:jc w:val="both"/>
    </w:pPr>
    <w:rPr>
      <w:rFonts w:ascii="Times New Roman" w:eastAsia="Times New Roman" w:hAnsi="Times New Roman" w:cs="Times New Roman"/>
      <w:color w:val="365F91"/>
      <w:lang w:val="en-US" w:bidi="fa-IR"/>
    </w:rPr>
    <w:tblPr>
      <w:tblStyleRowBandSize w:val="1"/>
      <w:tblStyleColBandSize w:val="1"/>
      <w:tblInd w:w="0" w:type="nil"/>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1311">
    <w:name w:val="List Table 6 Colorful - Accent 1311"/>
    <w:basedOn w:val="TableNormal"/>
    <w:next w:val="ListTable6Colorful-Accent1"/>
    <w:uiPriority w:val="51"/>
    <w:rsid w:val="00DE43D0"/>
    <w:pPr>
      <w:spacing w:after="0" w:line="240" w:lineRule="auto"/>
    </w:pPr>
    <w:rPr>
      <w:rFonts w:ascii="Calibri" w:eastAsia="Calibri" w:hAnsi="Calibri" w:cs="Arial"/>
      <w:color w:val="2E74B5"/>
      <w:lang w:val="en-US" w:bidi="fa-I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1">
    <w:name w:val="List Table 6 Colorful Accent 1"/>
    <w:basedOn w:val="TableNormal"/>
    <w:uiPriority w:val="51"/>
    <w:rsid w:val="00DE43D0"/>
    <w:pPr>
      <w:spacing w:before="120" w:after="0" w:line="240" w:lineRule="auto"/>
      <w:ind w:firstLine="284"/>
      <w:jc w:val="both"/>
    </w:pPr>
    <w:rPr>
      <w:rFonts w:ascii="Times New Roman" w:eastAsia="PMingLiU" w:hAnsi="Times New Roman" w:cs="Times New Roman"/>
      <w:color w:val="2E74B5" w:themeColor="accent1" w:themeShade="BF"/>
      <w:lang w:val="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7">
    <w:name w:val="No List7"/>
    <w:next w:val="NoList"/>
    <w:uiPriority w:val="99"/>
    <w:semiHidden/>
    <w:unhideWhenUsed/>
    <w:rsid w:val="00DE43D0"/>
  </w:style>
  <w:style w:type="table" w:customStyle="1" w:styleId="TableGridLight12">
    <w:name w:val="Table Grid Light12"/>
    <w:basedOn w:val="TableNormal"/>
    <w:uiPriority w:val="40"/>
    <w:rsid w:val="00DE43D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DE43D0"/>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DE43D0"/>
    <w:rPr>
      <w:color w:val="605E5C"/>
      <w:shd w:val="clear" w:color="auto" w:fill="E1DFDD"/>
    </w:rPr>
  </w:style>
  <w:style w:type="character" w:customStyle="1" w:styleId="UnresolvedMention2">
    <w:name w:val="Unresolved Mention2"/>
    <w:basedOn w:val="DefaultParagraphFont"/>
    <w:uiPriority w:val="99"/>
    <w:semiHidden/>
    <w:unhideWhenUsed/>
    <w:rsid w:val="00DE43D0"/>
    <w:rPr>
      <w:color w:val="605E5C"/>
      <w:shd w:val="clear" w:color="auto" w:fill="E1DFDD"/>
    </w:rPr>
  </w:style>
  <w:style w:type="table" w:customStyle="1" w:styleId="GridTable1Light1">
    <w:name w:val="Grid Table 1 Light1"/>
    <w:basedOn w:val="TableNormal"/>
    <w:next w:val="GridTable1Light"/>
    <w:uiPriority w:val="46"/>
    <w:rsid w:val="00DE43D0"/>
    <w:pPr>
      <w:spacing w:after="0" w:line="240" w:lineRule="auto"/>
    </w:pPr>
    <w:rPr>
      <w:rFonts w:ascii="Calibri" w:eastAsia="Calibri" w:hAnsi="Calibri" w:cs="Arial"/>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1">
    <w:name w:val="Grid Table 41"/>
    <w:basedOn w:val="TableNormal"/>
    <w:next w:val="GridTable4"/>
    <w:uiPriority w:val="49"/>
    <w:rsid w:val="00DE43D0"/>
    <w:pPr>
      <w:spacing w:after="0" w:line="240" w:lineRule="auto"/>
    </w:pPr>
    <w:rPr>
      <w:rFonts w:ascii="Calibri" w:eastAsia="Calibri" w:hAnsi="Calibri" w:cs="Arial"/>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1Light">
    <w:name w:val="Grid Table 1 Light"/>
    <w:basedOn w:val="TableNormal"/>
    <w:uiPriority w:val="46"/>
    <w:rsid w:val="00DE43D0"/>
    <w:pPr>
      <w:spacing w:before="120" w:after="0" w:line="240" w:lineRule="auto"/>
      <w:ind w:firstLine="284"/>
      <w:jc w:val="both"/>
    </w:pPr>
    <w:rPr>
      <w:rFonts w:ascii="Times New Roman" w:eastAsia="PMingLiU" w:hAnsi="Times New Roman" w:cs="Times New Roman"/>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DE43D0"/>
    <w:pPr>
      <w:spacing w:before="120" w:after="0" w:line="240" w:lineRule="auto"/>
      <w:ind w:firstLine="284"/>
      <w:jc w:val="both"/>
    </w:pPr>
    <w:rPr>
      <w:rFonts w:ascii="Times New Roman" w:eastAsia="PMingLiU" w:hAnsi="Times New Roman" w:cs="Times New Roman"/>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DE43D0"/>
    <w:pPr>
      <w:spacing w:before="120" w:after="0" w:line="240" w:lineRule="auto"/>
      <w:ind w:firstLine="284"/>
      <w:jc w:val="both"/>
    </w:pPr>
    <w:rPr>
      <w:rFonts w:ascii="Times New Roman" w:eastAsia="PMingLiU" w:hAnsi="Times New Roman" w:cs="Times New Roman"/>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italic">
    <w:name w:val="italic"/>
    <w:basedOn w:val="DefaultParagraphFont"/>
    <w:rsid w:val="00DE43D0"/>
  </w:style>
  <w:style w:type="character" w:customStyle="1" w:styleId="A16">
    <w:name w:val="A16"/>
    <w:uiPriority w:val="99"/>
    <w:rsid w:val="00DE43D0"/>
    <w:rPr>
      <w:rFonts w:cs="Adobe Garamond Pro"/>
      <w:i/>
      <w:iCs/>
      <w:color w:val="000000"/>
      <w:sz w:val="51"/>
      <w:szCs w:val="51"/>
    </w:rPr>
  </w:style>
  <w:style w:type="character" w:customStyle="1" w:styleId="A11">
    <w:name w:val="A11"/>
    <w:uiPriority w:val="99"/>
    <w:rsid w:val="00DE43D0"/>
    <w:rPr>
      <w:rFonts w:cs="Frutiger LT Std 45 Light"/>
      <w:color w:val="000000"/>
      <w:sz w:val="10"/>
      <w:szCs w:val="10"/>
    </w:rPr>
  </w:style>
  <w:style w:type="paragraph" w:customStyle="1" w:styleId="Pa7">
    <w:name w:val="Pa7"/>
    <w:basedOn w:val="Default"/>
    <w:next w:val="Default"/>
    <w:uiPriority w:val="99"/>
    <w:rsid w:val="00DE43D0"/>
    <w:pPr>
      <w:spacing w:line="181" w:lineRule="atLeast"/>
    </w:pPr>
    <w:rPr>
      <w:rFonts w:ascii="Frutiger LT Std" w:eastAsia="PMingLiU" w:hAnsi="Frutiger LT Std" w:cs="Times New Roman"/>
      <w:color w:val="auto"/>
    </w:rPr>
  </w:style>
  <w:style w:type="table" w:styleId="PlainTable3">
    <w:name w:val="Plain Table 3"/>
    <w:basedOn w:val="TableNormal"/>
    <w:uiPriority w:val="43"/>
    <w:rsid w:val="00DE43D0"/>
    <w:pPr>
      <w:spacing w:before="120" w:after="0" w:line="240" w:lineRule="auto"/>
      <w:ind w:firstLine="284"/>
      <w:jc w:val="both"/>
    </w:pPr>
    <w:rPr>
      <w:rFonts w:ascii="Times New Roman" w:eastAsia="PMingLiU" w:hAnsi="Times New Roman" w:cs="Times New Roman"/>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10">
    <w:name w:val="A1"/>
    <w:uiPriority w:val="99"/>
    <w:rsid w:val="00DE43D0"/>
    <w:rPr>
      <w:rFonts w:cs="Frutiger LT Std 45 Light"/>
      <w:color w:val="000000"/>
      <w:sz w:val="18"/>
      <w:szCs w:val="18"/>
    </w:rPr>
  </w:style>
  <w:style w:type="table" w:customStyle="1" w:styleId="GridTable6Colorful-Accent11">
    <w:name w:val="Grid Table 6 Colorful - Accent 11"/>
    <w:basedOn w:val="TableNormal"/>
    <w:next w:val="GridTable6Colorful-Accent1"/>
    <w:uiPriority w:val="51"/>
    <w:rsid w:val="00DE43D0"/>
    <w:pPr>
      <w:spacing w:before="100" w:after="0" w:line="240" w:lineRule="auto"/>
    </w:pPr>
    <w:rPr>
      <w:rFonts w:eastAsia="Times New Roman"/>
      <w:color w:val="72264C"/>
      <w:sz w:val="20"/>
      <w:szCs w:val="20"/>
      <w:lang w:val="en-US"/>
    </w:rPr>
    <w:tblPr>
      <w:tblStyleRowBandSize w:val="1"/>
      <w:tblStyleColBandSize w:val="1"/>
      <w:tblBorders>
        <w:top w:val="single" w:sz="4" w:space="0" w:color="D175A2"/>
        <w:left w:val="single" w:sz="4" w:space="0" w:color="D175A2"/>
        <w:bottom w:val="single" w:sz="4" w:space="0" w:color="D175A2"/>
        <w:right w:val="single" w:sz="4" w:space="0" w:color="D175A2"/>
        <w:insideH w:val="single" w:sz="4" w:space="0" w:color="D175A2"/>
        <w:insideV w:val="single" w:sz="4" w:space="0" w:color="D175A2"/>
      </w:tblBorders>
    </w:tblPr>
    <w:tblStylePr w:type="firstRow">
      <w:rPr>
        <w:b/>
        <w:bCs/>
      </w:rPr>
      <w:tblPr/>
      <w:tcPr>
        <w:tcBorders>
          <w:bottom w:val="single" w:sz="12" w:space="0" w:color="D175A2"/>
        </w:tcBorders>
      </w:tcPr>
    </w:tblStylePr>
    <w:tblStylePr w:type="lastRow">
      <w:rPr>
        <w:b/>
        <w:bCs/>
      </w:rPr>
      <w:tblPr/>
      <w:tcPr>
        <w:tcBorders>
          <w:top w:val="double" w:sz="4" w:space="0" w:color="D175A2"/>
        </w:tcBorders>
      </w:tcPr>
    </w:tblStylePr>
    <w:tblStylePr w:type="firstCol">
      <w:rPr>
        <w:b/>
        <w:bCs/>
      </w:rPr>
    </w:tblStylePr>
    <w:tblStylePr w:type="lastCol">
      <w:rPr>
        <w:b/>
        <w:bCs/>
      </w:rPr>
    </w:tblStylePr>
    <w:tblStylePr w:type="band1Vert">
      <w:tblPr/>
      <w:tcPr>
        <w:shd w:val="clear" w:color="auto" w:fill="EFD1E0"/>
      </w:tcPr>
    </w:tblStylePr>
    <w:tblStylePr w:type="band1Horz">
      <w:tblPr/>
      <w:tcPr>
        <w:shd w:val="clear" w:color="auto" w:fill="EFD1E0"/>
      </w:tcPr>
    </w:tblStylePr>
  </w:style>
  <w:style w:type="table" w:styleId="GridTable6Colorful-Accent1">
    <w:name w:val="Grid Table 6 Colorful Accent 1"/>
    <w:basedOn w:val="TableNormal"/>
    <w:uiPriority w:val="51"/>
    <w:rsid w:val="00DE43D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DE43D0"/>
    <w:pPr>
      <w:spacing w:after="0" w:line="240" w:lineRule="auto"/>
    </w:pPr>
    <w:rPr>
      <w:rFonts w:ascii="Times New Roman" w:eastAsia="Times New Roman" w:hAnsi="Times New Roman" w:cs="Times New Roman"/>
      <w:sz w:val="24"/>
      <w:szCs w:val="24"/>
      <w:lang w:val="en-US"/>
    </w:rPr>
  </w:style>
  <w:style w:type="table" w:styleId="ListTable4-Accent3">
    <w:name w:val="List Table 4 Accent 3"/>
    <w:basedOn w:val="TableNormal"/>
    <w:uiPriority w:val="49"/>
    <w:rsid w:val="00DE43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DE43D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FFCCCC"/>
      </w:tcPr>
    </w:tblStylePr>
  </w:style>
  <w:style w:type="table" w:styleId="GridTable4-Accent3">
    <w:name w:val="Grid Table 4 Accent 3"/>
    <w:basedOn w:val="TableNormal"/>
    <w:uiPriority w:val="49"/>
    <w:rsid w:val="00DE43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har6">
    <w:name w:val="char"/>
    <w:basedOn w:val="DefaultParagraphFont"/>
    <w:rsid w:val="00DE43D0"/>
  </w:style>
  <w:style w:type="paragraph" w:styleId="TableofFigures">
    <w:name w:val="table of figures"/>
    <w:basedOn w:val="Normal"/>
    <w:next w:val="Normal"/>
    <w:uiPriority w:val="99"/>
    <w:unhideWhenUsed/>
    <w:rsid w:val="00DE43D0"/>
    <w:pPr>
      <w:widowControl w:val="0"/>
    </w:pPr>
    <w:rPr>
      <w:rFonts w:asciiTheme="minorHAnsi" w:eastAsia="Times New Roman" w:hAnsiTheme="minorHAnsi"/>
      <w:sz w:val="24"/>
      <w:szCs w:val="26"/>
      <w:lang w:val="en-US"/>
    </w:rPr>
  </w:style>
  <w:style w:type="character" w:customStyle="1" w:styleId="fqsparagraphno">
    <w:name w:val="fqsparagraphno"/>
    <w:basedOn w:val="DefaultParagraphFont"/>
    <w:rsid w:val="00DE43D0"/>
  </w:style>
  <w:style w:type="paragraph" w:customStyle="1" w:styleId="Pa4">
    <w:name w:val="Pa4"/>
    <w:basedOn w:val="Default"/>
    <w:next w:val="Default"/>
    <w:uiPriority w:val="99"/>
    <w:rsid w:val="00107A54"/>
    <w:pPr>
      <w:spacing w:line="171" w:lineRule="atLeast"/>
    </w:pPr>
    <w:rPr>
      <w:rFonts w:ascii="Frutiger LT Std 45 Light" w:eastAsiaTheme="minorHAnsi" w:hAnsi="Frutiger LT Std 45 Light" w:cstheme="minorBidi"/>
      <w:color w:val="auto"/>
      <w:lang w:val="en-GB"/>
    </w:rPr>
  </w:style>
  <w:style w:type="character" w:customStyle="1" w:styleId="A70">
    <w:name w:val="A7"/>
    <w:uiPriority w:val="99"/>
    <w:rsid w:val="0046518E"/>
    <w:rPr>
      <w:rFonts w:cs="Frutiger LT Std 45 Light"/>
      <w:color w:val="000000"/>
      <w:sz w:val="17"/>
      <w:szCs w:val="17"/>
    </w:rPr>
  </w:style>
  <w:style w:type="paragraph" w:customStyle="1" w:styleId="Pa17">
    <w:name w:val="Pa17"/>
    <w:basedOn w:val="Default"/>
    <w:next w:val="Default"/>
    <w:uiPriority w:val="99"/>
    <w:rsid w:val="00AB7282"/>
    <w:pPr>
      <w:spacing w:line="181" w:lineRule="atLeast"/>
    </w:pPr>
    <w:rPr>
      <w:rFonts w:ascii="Adobe Garamond Pro" w:eastAsiaTheme="minorHAnsi" w:hAnsi="Adobe Garamond Pro" w:cstheme="minorBidi"/>
      <w:color w:val="auto"/>
      <w:lang w:val="en-GB"/>
    </w:rPr>
  </w:style>
  <w:style w:type="paragraph" w:customStyle="1" w:styleId="Pa10">
    <w:name w:val="Pa10"/>
    <w:basedOn w:val="Default"/>
    <w:next w:val="Default"/>
    <w:uiPriority w:val="99"/>
    <w:rsid w:val="00D47BC5"/>
    <w:pPr>
      <w:spacing w:line="361" w:lineRule="atLeast"/>
    </w:pPr>
    <w:rPr>
      <w:rFonts w:ascii="Bahij TheSansArabic Plain" w:eastAsiaTheme="minorHAnsi" w:hAnsi="Bahij TheSansArabic Plain" w:cstheme="minorBidi"/>
      <w:color w:val="auto"/>
      <w:lang w:val="en-GB"/>
    </w:rPr>
  </w:style>
  <w:style w:type="paragraph" w:customStyle="1" w:styleId="Pa2">
    <w:name w:val="Pa2"/>
    <w:basedOn w:val="Default"/>
    <w:next w:val="Default"/>
    <w:uiPriority w:val="99"/>
    <w:rsid w:val="00D47BC5"/>
    <w:pPr>
      <w:spacing w:line="241" w:lineRule="atLeast"/>
    </w:pPr>
    <w:rPr>
      <w:rFonts w:ascii="Bahij TheSansArabic Plain" w:eastAsiaTheme="minorHAnsi" w:hAnsi="Bahij TheSansArabic Plain" w:cstheme="minorBidi"/>
      <w:color w:val="auto"/>
      <w:lang w:val="en-GB"/>
    </w:rPr>
  </w:style>
  <w:style w:type="character" w:customStyle="1" w:styleId="ref-lnk">
    <w:name w:val="ref-lnk"/>
    <w:basedOn w:val="DefaultParagraphFont"/>
    <w:rsid w:val="00540651"/>
  </w:style>
  <w:style w:type="character" w:customStyle="1" w:styleId="authors">
    <w:name w:val="authors"/>
    <w:basedOn w:val="DefaultParagraphFont"/>
    <w:rsid w:val="00CD756C"/>
  </w:style>
  <w:style w:type="character" w:customStyle="1" w:styleId="Date1">
    <w:name w:val="Date1"/>
    <w:basedOn w:val="DefaultParagraphFont"/>
    <w:rsid w:val="00CD756C"/>
  </w:style>
  <w:style w:type="character" w:customStyle="1" w:styleId="arttitle">
    <w:name w:val="art_title"/>
    <w:basedOn w:val="DefaultParagraphFont"/>
    <w:rsid w:val="00CD756C"/>
  </w:style>
  <w:style w:type="character" w:customStyle="1" w:styleId="serialtitle">
    <w:name w:val="serial_title"/>
    <w:basedOn w:val="DefaultParagraphFont"/>
    <w:rsid w:val="00CD756C"/>
  </w:style>
  <w:style w:type="character" w:customStyle="1" w:styleId="volumeissue">
    <w:name w:val="volume_issue"/>
    <w:basedOn w:val="DefaultParagraphFont"/>
    <w:rsid w:val="00CD756C"/>
  </w:style>
  <w:style w:type="character" w:customStyle="1" w:styleId="pagerange">
    <w:name w:val="page_range"/>
    <w:basedOn w:val="DefaultParagraphFont"/>
    <w:rsid w:val="00CD756C"/>
  </w:style>
  <w:style w:type="character" w:customStyle="1" w:styleId="doilink">
    <w:name w:val="doi_link"/>
    <w:basedOn w:val="DefaultParagraphFont"/>
    <w:rsid w:val="00CD756C"/>
  </w:style>
  <w:style w:type="paragraph" w:customStyle="1" w:styleId="c-bibliographic-informationcitation">
    <w:name w:val="c-bibliographic-information__citation"/>
    <w:basedOn w:val="Normal"/>
    <w:rsid w:val="00375843"/>
    <w:pPr>
      <w:spacing w:before="100" w:beforeAutospacing="1" w:after="100" w:afterAutospacing="1"/>
      <w:jc w:val="left"/>
    </w:pPr>
    <w:rPr>
      <w:rFonts w:ascii="Times New Roman" w:eastAsia="Times New Roman" w:hAnsi="Times New Roman" w:cs="Times New Roman"/>
      <w:sz w:val="24"/>
      <w:lang w:eastAsia="en-GB"/>
    </w:rPr>
  </w:style>
  <w:style w:type="character" w:customStyle="1" w:styleId="Date2">
    <w:name w:val="Date2"/>
    <w:basedOn w:val="DefaultParagraphFont"/>
    <w:rsid w:val="00F05C79"/>
  </w:style>
  <w:style w:type="paragraph" w:customStyle="1" w:styleId="EndNoteBibliographyTitle">
    <w:name w:val="EndNote Bibliography Title"/>
    <w:basedOn w:val="Normal"/>
    <w:link w:val="EndNoteBibliographyTitleChar"/>
    <w:rsid w:val="00FE5E2B"/>
    <w:pPr>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FE5E2B"/>
    <w:rPr>
      <w:rFonts w:ascii="Times New Roman" w:hAnsi="Times New Roman" w:cs="Times New Roman"/>
      <w:noProof/>
      <w:szCs w:val="24"/>
      <w:lang w:val="en-US"/>
    </w:rPr>
  </w:style>
  <w:style w:type="paragraph" w:customStyle="1" w:styleId="EndNoteBibliography">
    <w:name w:val="EndNote Bibliography"/>
    <w:basedOn w:val="Normal"/>
    <w:link w:val="EndNoteBibliographyChar"/>
    <w:rsid w:val="00FE5E2B"/>
    <w:pPr>
      <w:jc w:val="left"/>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FE5E2B"/>
    <w:rPr>
      <w:rFonts w:ascii="Times New Roman" w:hAnsi="Times New Roman" w:cs="Times New Roman"/>
      <w:noProof/>
      <w:szCs w:val="24"/>
      <w:lang w:val="en-US"/>
    </w:rPr>
  </w:style>
  <w:style w:type="character" w:customStyle="1" w:styleId="UnresolvedMention3">
    <w:name w:val="Unresolved Mention3"/>
    <w:basedOn w:val="DefaultParagraphFont"/>
    <w:uiPriority w:val="99"/>
    <w:semiHidden/>
    <w:unhideWhenUsed/>
    <w:rsid w:val="008D3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1152">
      <w:bodyDiv w:val="1"/>
      <w:marLeft w:val="0"/>
      <w:marRight w:val="0"/>
      <w:marTop w:val="0"/>
      <w:marBottom w:val="0"/>
      <w:divBdr>
        <w:top w:val="none" w:sz="0" w:space="0" w:color="auto"/>
        <w:left w:val="none" w:sz="0" w:space="0" w:color="auto"/>
        <w:bottom w:val="none" w:sz="0" w:space="0" w:color="auto"/>
        <w:right w:val="none" w:sz="0" w:space="0" w:color="auto"/>
      </w:divBdr>
    </w:div>
    <w:div w:id="17590236">
      <w:bodyDiv w:val="1"/>
      <w:marLeft w:val="0"/>
      <w:marRight w:val="0"/>
      <w:marTop w:val="0"/>
      <w:marBottom w:val="0"/>
      <w:divBdr>
        <w:top w:val="none" w:sz="0" w:space="0" w:color="auto"/>
        <w:left w:val="none" w:sz="0" w:space="0" w:color="auto"/>
        <w:bottom w:val="none" w:sz="0" w:space="0" w:color="auto"/>
        <w:right w:val="none" w:sz="0" w:space="0" w:color="auto"/>
      </w:divBdr>
    </w:div>
    <w:div w:id="177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150310">
          <w:marLeft w:val="0"/>
          <w:marRight w:val="0"/>
          <w:marTop w:val="0"/>
          <w:marBottom w:val="0"/>
          <w:divBdr>
            <w:top w:val="none" w:sz="0" w:space="0" w:color="auto"/>
            <w:left w:val="none" w:sz="0" w:space="0" w:color="auto"/>
            <w:bottom w:val="none" w:sz="0" w:space="0" w:color="auto"/>
            <w:right w:val="none" w:sz="0" w:space="0" w:color="auto"/>
          </w:divBdr>
          <w:divsChild>
            <w:div w:id="1079980862">
              <w:marLeft w:val="0"/>
              <w:marRight w:val="0"/>
              <w:marTop w:val="0"/>
              <w:marBottom w:val="0"/>
              <w:divBdr>
                <w:top w:val="none" w:sz="0" w:space="0" w:color="auto"/>
                <w:left w:val="none" w:sz="0" w:space="0" w:color="auto"/>
                <w:bottom w:val="none" w:sz="0" w:space="0" w:color="auto"/>
                <w:right w:val="none" w:sz="0" w:space="0" w:color="auto"/>
              </w:divBdr>
              <w:divsChild>
                <w:div w:id="500924063">
                  <w:marLeft w:val="0"/>
                  <w:marRight w:val="0"/>
                  <w:marTop w:val="0"/>
                  <w:marBottom w:val="0"/>
                  <w:divBdr>
                    <w:top w:val="none" w:sz="0" w:space="0" w:color="auto"/>
                    <w:left w:val="none" w:sz="0" w:space="0" w:color="auto"/>
                    <w:bottom w:val="none" w:sz="0" w:space="0" w:color="auto"/>
                    <w:right w:val="none" w:sz="0" w:space="0" w:color="auto"/>
                  </w:divBdr>
                  <w:divsChild>
                    <w:div w:id="109539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7061">
      <w:bodyDiv w:val="1"/>
      <w:marLeft w:val="0"/>
      <w:marRight w:val="0"/>
      <w:marTop w:val="0"/>
      <w:marBottom w:val="0"/>
      <w:divBdr>
        <w:top w:val="none" w:sz="0" w:space="0" w:color="auto"/>
        <w:left w:val="none" w:sz="0" w:space="0" w:color="auto"/>
        <w:bottom w:val="none" w:sz="0" w:space="0" w:color="auto"/>
        <w:right w:val="none" w:sz="0" w:space="0" w:color="auto"/>
      </w:divBdr>
    </w:div>
    <w:div w:id="26222286">
      <w:bodyDiv w:val="1"/>
      <w:marLeft w:val="0"/>
      <w:marRight w:val="0"/>
      <w:marTop w:val="0"/>
      <w:marBottom w:val="0"/>
      <w:divBdr>
        <w:top w:val="none" w:sz="0" w:space="0" w:color="auto"/>
        <w:left w:val="none" w:sz="0" w:space="0" w:color="auto"/>
        <w:bottom w:val="none" w:sz="0" w:space="0" w:color="auto"/>
        <w:right w:val="none" w:sz="0" w:space="0" w:color="auto"/>
      </w:divBdr>
    </w:div>
    <w:div w:id="32928273">
      <w:bodyDiv w:val="1"/>
      <w:marLeft w:val="0"/>
      <w:marRight w:val="0"/>
      <w:marTop w:val="0"/>
      <w:marBottom w:val="0"/>
      <w:divBdr>
        <w:top w:val="none" w:sz="0" w:space="0" w:color="auto"/>
        <w:left w:val="none" w:sz="0" w:space="0" w:color="auto"/>
        <w:bottom w:val="none" w:sz="0" w:space="0" w:color="auto"/>
        <w:right w:val="none" w:sz="0" w:space="0" w:color="auto"/>
      </w:divBdr>
    </w:div>
    <w:div w:id="55862424">
      <w:bodyDiv w:val="1"/>
      <w:marLeft w:val="0"/>
      <w:marRight w:val="0"/>
      <w:marTop w:val="0"/>
      <w:marBottom w:val="0"/>
      <w:divBdr>
        <w:top w:val="none" w:sz="0" w:space="0" w:color="auto"/>
        <w:left w:val="none" w:sz="0" w:space="0" w:color="auto"/>
        <w:bottom w:val="none" w:sz="0" w:space="0" w:color="auto"/>
        <w:right w:val="none" w:sz="0" w:space="0" w:color="auto"/>
      </w:divBdr>
      <w:divsChild>
        <w:div w:id="1713310687">
          <w:marLeft w:val="0"/>
          <w:marRight w:val="0"/>
          <w:marTop w:val="0"/>
          <w:marBottom w:val="0"/>
          <w:divBdr>
            <w:top w:val="none" w:sz="0" w:space="0" w:color="auto"/>
            <w:left w:val="none" w:sz="0" w:space="0" w:color="auto"/>
            <w:bottom w:val="none" w:sz="0" w:space="0" w:color="auto"/>
            <w:right w:val="none" w:sz="0" w:space="0" w:color="auto"/>
          </w:divBdr>
        </w:div>
      </w:divsChild>
    </w:div>
    <w:div w:id="74204375">
      <w:bodyDiv w:val="1"/>
      <w:marLeft w:val="0"/>
      <w:marRight w:val="0"/>
      <w:marTop w:val="0"/>
      <w:marBottom w:val="0"/>
      <w:divBdr>
        <w:top w:val="none" w:sz="0" w:space="0" w:color="auto"/>
        <w:left w:val="none" w:sz="0" w:space="0" w:color="auto"/>
        <w:bottom w:val="none" w:sz="0" w:space="0" w:color="auto"/>
        <w:right w:val="none" w:sz="0" w:space="0" w:color="auto"/>
      </w:divBdr>
    </w:div>
    <w:div w:id="128397981">
      <w:bodyDiv w:val="1"/>
      <w:marLeft w:val="0"/>
      <w:marRight w:val="0"/>
      <w:marTop w:val="0"/>
      <w:marBottom w:val="0"/>
      <w:divBdr>
        <w:top w:val="none" w:sz="0" w:space="0" w:color="auto"/>
        <w:left w:val="none" w:sz="0" w:space="0" w:color="auto"/>
        <w:bottom w:val="none" w:sz="0" w:space="0" w:color="auto"/>
        <w:right w:val="none" w:sz="0" w:space="0" w:color="auto"/>
      </w:divBdr>
    </w:div>
    <w:div w:id="132336604">
      <w:bodyDiv w:val="1"/>
      <w:marLeft w:val="0"/>
      <w:marRight w:val="0"/>
      <w:marTop w:val="0"/>
      <w:marBottom w:val="0"/>
      <w:divBdr>
        <w:top w:val="none" w:sz="0" w:space="0" w:color="auto"/>
        <w:left w:val="none" w:sz="0" w:space="0" w:color="auto"/>
        <w:bottom w:val="none" w:sz="0" w:space="0" w:color="auto"/>
        <w:right w:val="none" w:sz="0" w:space="0" w:color="auto"/>
      </w:divBdr>
    </w:div>
    <w:div w:id="140315042">
      <w:bodyDiv w:val="1"/>
      <w:marLeft w:val="0"/>
      <w:marRight w:val="0"/>
      <w:marTop w:val="0"/>
      <w:marBottom w:val="0"/>
      <w:divBdr>
        <w:top w:val="none" w:sz="0" w:space="0" w:color="auto"/>
        <w:left w:val="none" w:sz="0" w:space="0" w:color="auto"/>
        <w:bottom w:val="none" w:sz="0" w:space="0" w:color="auto"/>
        <w:right w:val="none" w:sz="0" w:space="0" w:color="auto"/>
      </w:divBdr>
    </w:div>
    <w:div w:id="170026949">
      <w:bodyDiv w:val="1"/>
      <w:marLeft w:val="0"/>
      <w:marRight w:val="0"/>
      <w:marTop w:val="0"/>
      <w:marBottom w:val="0"/>
      <w:divBdr>
        <w:top w:val="none" w:sz="0" w:space="0" w:color="auto"/>
        <w:left w:val="none" w:sz="0" w:space="0" w:color="auto"/>
        <w:bottom w:val="none" w:sz="0" w:space="0" w:color="auto"/>
        <w:right w:val="none" w:sz="0" w:space="0" w:color="auto"/>
      </w:divBdr>
    </w:div>
    <w:div w:id="238370708">
      <w:bodyDiv w:val="1"/>
      <w:marLeft w:val="0"/>
      <w:marRight w:val="0"/>
      <w:marTop w:val="0"/>
      <w:marBottom w:val="0"/>
      <w:divBdr>
        <w:top w:val="none" w:sz="0" w:space="0" w:color="auto"/>
        <w:left w:val="none" w:sz="0" w:space="0" w:color="auto"/>
        <w:bottom w:val="none" w:sz="0" w:space="0" w:color="auto"/>
        <w:right w:val="none" w:sz="0" w:space="0" w:color="auto"/>
      </w:divBdr>
      <w:divsChild>
        <w:div w:id="1415083554">
          <w:marLeft w:val="0"/>
          <w:marRight w:val="0"/>
          <w:marTop w:val="0"/>
          <w:marBottom w:val="0"/>
          <w:divBdr>
            <w:top w:val="none" w:sz="0" w:space="0" w:color="auto"/>
            <w:left w:val="none" w:sz="0" w:space="0" w:color="auto"/>
            <w:bottom w:val="none" w:sz="0" w:space="0" w:color="auto"/>
            <w:right w:val="none" w:sz="0" w:space="0" w:color="auto"/>
          </w:divBdr>
          <w:divsChild>
            <w:div w:id="515389099">
              <w:marLeft w:val="0"/>
              <w:marRight w:val="0"/>
              <w:marTop w:val="0"/>
              <w:marBottom w:val="0"/>
              <w:divBdr>
                <w:top w:val="none" w:sz="0" w:space="0" w:color="auto"/>
                <w:left w:val="none" w:sz="0" w:space="0" w:color="auto"/>
                <w:bottom w:val="none" w:sz="0" w:space="0" w:color="auto"/>
                <w:right w:val="none" w:sz="0" w:space="0" w:color="auto"/>
              </w:divBdr>
              <w:divsChild>
                <w:div w:id="1745834217">
                  <w:marLeft w:val="0"/>
                  <w:marRight w:val="0"/>
                  <w:marTop w:val="450"/>
                  <w:marBottom w:val="450"/>
                  <w:divBdr>
                    <w:top w:val="none" w:sz="0" w:space="0" w:color="auto"/>
                    <w:left w:val="none" w:sz="0" w:space="0" w:color="auto"/>
                    <w:bottom w:val="none" w:sz="0" w:space="0" w:color="auto"/>
                    <w:right w:val="none" w:sz="0" w:space="0" w:color="auto"/>
                  </w:divBdr>
                  <w:divsChild>
                    <w:div w:id="860705050">
                      <w:marLeft w:val="0"/>
                      <w:marRight w:val="0"/>
                      <w:marTop w:val="0"/>
                      <w:marBottom w:val="0"/>
                      <w:divBdr>
                        <w:top w:val="single" w:sz="24" w:space="0" w:color="333333"/>
                        <w:left w:val="none" w:sz="0" w:space="0" w:color="auto"/>
                        <w:bottom w:val="none" w:sz="0" w:space="0" w:color="auto"/>
                        <w:right w:val="none" w:sz="0" w:space="0" w:color="auto"/>
                      </w:divBdr>
                      <w:divsChild>
                        <w:div w:id="5702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48588">
      <w:bodyDiv w:val="1"/>
      <w:marLeft w:val="0"/>
      <w:marRight w:val="0"/>
      <w:marTop w:val="0"/>
      <w:marBottom w:val="0"/>
      <w:divBdr>
        <w:top w:val="none" w:sz="0" w:space="0" w:color="auto"/>
        <w:left w:val="none" w:sz="0" w:space="0" w:color="auto"/>
        <w:bottom w:val="none" w:sz="0" w:space="0" w:color="auto"/>
        <w:right w:val="none" w:sz="0" w:space="0" w:color="auto"/>
      </w:divBdr>
    </w:div>
    <w:div w:id="278727119">
      <w:bodyDiv w:val="1"/>
      <w:marLeft w:val="0"/>
      <w:marRight w:val="0"/>
      <w:marTop w:val="0"/>
      <w:marBottom w:val="0"/>
      <w:divBdr>
        <w:top w:val="none" w:sz="0" w:space="0" w:color="auto"/>
        <w:left w:val="none" w:sz="0" w:space="0" w:color="auto"/>
        <w:bottom w:val="none" w:sz="0" w:space="0" w:color="auto"/>
        <w:right w:val="none" w:sz="0" w:space="0" w:color="auto"/>
      </w:divBdr>
    </w:div>
    <w:div w:id="300230869">
      <w:bodyDiv w:val="1"/>
      <w:marLeft w:val="0"/>
      <w:marRight w:val="0"/>
      <w:marTop w:val="0"/>
      <w:marBottom w:val="0"/>
      <w:divBdr>
        <w:top w:val="none" w:sz="0" w:space="0" w:color="auto"/>
        <w:left w:val="none" w:sz="0" w:space="0" w:color="auto"/>
        <w:bottom w:val="none" w:sz="0" w:space="0" w:color="auto"/>
        <w:right w:val="none" w:sz="0" w:space="0" w:color="auto"/>
      </w:divBdr>
      <w:divsChild>
        <w:div w:id="1254775271">
          <w:marLeft w:val="0"/>
          <w:marRight w:val="0"/>
          <w:marTop w:val="0"/>
          <w:marBottom w:val="0"/>
          <w:divBdr>
            <w:top w:val="none" w:sz="0" w:space="0" w:color="auto"/>
            <w:left w:val="none" w:sz="0" w:space="0" w:color="auto"/>
            <w:bottom w:val="none" w:sz="0" w:space="0" w:color="auto"/>
            <w:right w:val="none" w:sz="0" w:space="0" w:color="auto"/>
          </w:divBdr>
          <w:divsChild>
            <w:div w:id="1551847371">
              <w:marLeft w:val="0"/>
              <w:marRight w:val="0"/>
              <w:marTop w:val="0"/>
              <w:marBottom w:val="0"/>
              <w:divBdr>
                <w:top w:val="none" w:sz="0" w:space="0" w:color="auto"/>
                <w:left w:val="none" w:sz="0" w:space="0" w:color="auto"/>
                <w:bottom w:val="none" w:sz="0" w:space="0" w:color="auto"/>
                <w:right w:val="none" w:sz="0" w:space="0" w:color="auto"/>
              </w:divBdr>
              <w:divsChild>
                <w:div w:id="618495321">
                  <w:marLeft w:val="0"/>
                  <w:marRight w:val="0"/>
                  <w:marTop w:val="0"/>
                  <w:marBottom w:val="0"/>
                  <w:divBdr>
                    <w:top w:val="none" w:sz="0" w:space="0" w:color="auto"/>
                    <w:left w:val="none" w:sz="0" w:space="0" w:color="auto"/>
                    <w:bottom w:val="none" w:sz="0" w:space="0" w:color="auto"/>
                    <w:right w:val="none" w:sz="0" w:space="0" w:color="auto"/>
                  </w:divBdr>
                  <w:divsChild>
                    <w:div w:id="9251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132">
      <w:bodyDiv w:val="1"/>
      <w:marLeft w:val="0"/>
      <w:marRight w:val="0"/>
      <w:marTop w:val="0"/>
      <w:marBottom w:val="0"/>
      <w:divBdr>
        <w:top w:val="none" w:sz="0" w:space="0" w:color="auto"/>
        <w:left w:val="none" w:sz="0" w:space="0" w:color="auto"/>
        <w:bottom w:val="none" w:sz="0" w:space="0" w:color="auto"/>
        <w:right w:val="none" w:sz="0" w:space="0" w:color="auto"/>
      </w:divBdr>
    </w:div>
    <w:div w:id="349841228">
      <w:bodyDiv w:val="1"/>
      <w:marLeft w:val="0"/>
      <w:marRight w:val="0"/>
      <w:marTop w:val="0"/>
      <w:marBottom w:val="0"/>
      <w:divBdr>
        <w:top w:val="none" w:sz="0" w:space="0" w:color="auto"/>
        <w:left w:val="none" w:sz="0" w:space="0" w:color="auto"/>
        <w:bottom w:val="none" w:sz="0" w:space="0" w:color="auto"/>
        <w:right w:val="none" w:sz="0" w:space="0" w:color="auto"/>
      </w:divBdr>
    </w:div>
    <w:div w:id="357314250">
      <w:bodyDiv w:val="1"/>
      <w:marLeft w:val="0"/>
      <w:marRight w:val="0"/>
      <w:marTop w:val="0"/>
      <w:marBottom w:val="0"/>
      <w:divBdr>
        <w:top w:val="none" w:sz="0" w:space="0" w:color="auto"/>
        <w:left w:val="none" w:sz="0" w:space="0" w:color="auto"/>
        <w:bottom w:val="none" w:sz="0" w:space="0" w:color="auto"/>
        <w:right w:val="none" w:sz="0" w:space="0" w:color="auto"/>
      </w:divBdr>
    </w:div>
    <w:div w:id="370544066">
      <w:bodyDiv w:val="1"/>
      <w:marLeft w:val="0"/>
      <w:marRight w:val="0"/>
      <w:marTop w:val="0"/>
      <w:marBottom w:val="0"/>
      <w:divBdr>
        <w:top w:val="none" w:sz="0" w:space="0" w:color="auto"/>
        <w:left w:val="none" w:sz="0" w:space="0" w:color="auto"/>
        <w:bottom w:val="none" w:sz="0" w:space="0" w:color="auto"/>
        <w:right w:val="none" w:sz="0" w:space="0" w:color="auto"/>
      </w:divBdr>
    </w:div>
    <w:div w:id="392431768">
      <w:bodyDiv w:val="1"/>
      <w:marLeft w:val="0"/>
      <w:marRight w:val="0"/>
      <w:marTop w:val="0"/>
      <w:marBottom w:val="0"/>
      <w:divBdr>
        <w:top w:val="none" w:sz="0" w:space="0" w:color="auto"/>
        <w:left w:val="none" w:sz="0" w:space="0" w:color="auto"/>
        <w:bottom w:val="none" w:sz="0" w:space="0" w:color="auto"/>
        <w:right w:val="none" w:sz="0" w:space="0" w:color="auto"/>
      </w:divBdr>
    </w:div>
    <w:div w:id="407843595">
      <w:bodyDiv w:val="1"/>
      <w:marLeft w:val="0"/>
      <w:marRight w:val="0"/>
      <w:marTop w:val="0"/>
      <w:marBottom w:val="0"/>
      <w:divBdr>
        <w:top w:val="none" w:sz="0" w:space="0" w:color="auto"/>
        <w:left w:val="none" w:sz="0" w:space="0" w:color="auto"/>
        <w:bottom w:val="none" w:sz="0" w:space="0" w:color="auto"/>
        <w:right w:val="none" w:sz="0" w:space="0" w:color="auto"/>
      </w:divBdr>
    </w:div>
    <w:div w:id="425612396">
      <w:bodyDiv w:val="1"/>
      <w:marLeft w:val="0"/>
      <w:marRight w:val="0"/>
      <w:marTop w:val="0"/>
      <w:marBottom w:val="0"/>
      <w:divBdr>
        <w:top w:val="none" w:sz="0" w:space="0" w:color="auto"/>
        <w:left w:val="none" w:sz="0" w:space="0" w:color="auto"/>
        <w:bottom w:val="none" w:sz="0" w:space="0" w:color="auto"/>
        <w:right w:val="none" w:sz="0" w:space="0" w:color="auto"/>
      </w:divBdr>
    </w:div>
    <w:div w:id="429619244">
      <w:bodyDiv w:val="1"/>
      <w:marLeft w:val="0"/>
      <w:marRight w:val="0"/>
      <w:marTop w:val="0"/>
      <w:marBottom w:val="0"/>
      <w:divBdr>
        <w:top w:val="none" w:sz="0" w:space="0" w:color="auto"/>
        <w:left w:val="none" w:sz="0" w:space="0" w:color="auto"/>
        <w:bottom w:val="none" w:sz="0" w:space="0" w:color="auto"/>
        <w:right w:val="none" w:sz="0" w:space="0" w:color="auto"/>
      </w:divBdr>
    </w:div>
    <w:div w:id="447088432">
      <w:bodyDiv w:val="1"/>
      <w:marLeft w:val="0"/>
      <w:marRight w:val="0"/>
      <w:marTop w:val="0"/>
      <w:marBottom w:val="0"/>
      <w:divBdr>
        <w:top w:val="none" w:sz="0" w:space="0" w:color="auto"/>
        <w:left w:val="none" w:sz="0" w:space="0" w:color="auto"/>
        <w:bottom w:val="none" w:sz="0" w:space="0" w:color="auto"/>
        <w:right w:val="none" w:sz="0" w:space="0" w:color="auto"/>
      </w:divBdr>
    </w:div>
    <w:div w:id="461771124">
      <w:bodyDiv w:val="1"/>
      <w:marLeft w:val="0"/>
      <w:marRight w:val="0"/>
      <w:marTop w:val="0"/>
      <w:marBottom w:val="0"/>
      <w:divBdr>
        <w:top w:val="none" w:sz="0" w:space="0" w:color="auto"/>
        <w:left w:val="none" w:sz="0" w:space="0" w:color="auto"/>
        <w:bottom w:val="none" w:sz="0" w:space="0" w:color="auto"/>
        <w:right w:val="none" w:sz="0" w:space="0" w:color="auto"/>
      </w:divBdr>
    </w:div>
    <w:div w:id="470905007">
      <w:bodyDiv w:val="1"/>
      <w:marLeft w:val="0"/>
      <w:marRight w:val="0"/>
      <w:marTop w:val="0"/>
      <w:marBottom w:val="0"/>
      <w:divBdr>
        <w:top w:val="none" w:sz="0" w:space="0" w:color="auto"/>
        <w:left w:val="none" w:sz="0" w:space="0" w:color="auto"/>
        <w:bottom w:val="none" w:sz="0" w:space="0" w:color="auto"/>
        <w:right w:val="none" w:sz="0" w:space="0" w:color="auto"/>
      </w:divBdr>
    </w:div>
    <w:div w:id="498614607">
      <w:bodyDiv w:val="1"/>
      <w:marLeft w:val="0"/>
      <w:marRight w:val="0"/>
      <w:marTop w:val="0"/>
      <w:marBottom w:val="0"/>
      <w:divBdr>
        <w:top w:val="none" w:sz="0" w:space="0" w:color="auto"/>
        <w:left w:val="none" w:sz="0" w:space="0" w:color="auto"/>
        <w:bottom w:val="none" w:sz="0" w:space="0" w:color="auto"/>
        <w:right w:val="none" w:sz="0" w:space="0" w:color="auto"/>
      </w:divBdr>
    </w:div>
    <w:div w:id="531840477">
      <w:bodyDiv w:val="1"/>
      <w:marLeft w:val="0"/>
      <w:marRight w:val="0"/>
      <w:marTop w:val="0"/>
      <w:marBottom w:val="0"/>
      <w:divBdr>
        <w:top w:val="none" w:sz="0" w:space="0" w:color="auto"/>
        <w:left w:val="none" w:sz="0" w:space="0" w:color="auto"/>
        <w:bottom w:val="none" w:sz="0" w:space="0" w:color="auto"/>
        <w:right w:val="none" w:sz="0" w:space="0" w:color="auto"/>
      </w:divBdr>
    </w:div>
    <w:div w:id="552693776">
      <w:bodyDiv w:val="1"/>
      <w:marLeft w:val="0"/>
      <w:marRight w:val="0"/>
      <w:marTop w:val="0"/>
      <w:marBottom w:val="0"/>
      <w:divBdr>
        <w:top w:val="none" w:sz="0" w:space="0" w:color="auto"/>
        <w:left w:val="none" w:sz="0" w:space="0" w:color="auto"/>
        <w:bottom w:val="none" w:sz="0" w:space="0" w:color="auto"/>
        <w:right w:val="none" w:sz="0" w:space="0" w:color="auto"/>
      </w:divBdr>
    </w:div>
    <w:div w:id="589506588">
      <w:bodyDiv w:val="1"/>
      <w:marLeft w:val="0"/>
      <w:marRight w:val="0"/>
      <w:marTop w:val="0"/>
      <w:marBottom w:val="0"/>
      <w:divBdr>
        <w:top w:val="none" w:sz="0" w:space="0" w:color="auto"/>
        <w:left w:val="none" w:sz="0" w:space="0" w:color="auto"/>
        <w:bottom w:val="none" w:sz="0" w:space="0" w:color="auto"/>
        <w:right w:val="none" w:sz="0" w:space="0" w:color="auto"/>
      </w:divBdr>
    </w:div>
    <w:div w:id="590504288">
      <w:bodyDiv w:val="1"/>
      <w:marLeft w:val="0"/>
      <w:marRight w:val="0"/>
      <w:marTop w:val="0"/>
      <w:marBottom w:val="0"/>
      <w:divBdr>
        <w:top w:val="none" w:sz="0" w:space="0" w:color="auto"/>
        <w:left w:val="none" w:sz="0" w:space="0" w:color="auto"/>
        <w:bottom w:val="none" w:sz="0" w:space="0" w:color="auto"/>
        <w:right w:val="none" w:sz="0" w:space="0" w:color="auto"/>
      </w:divBdr>
    </w:div>
    <w:div w:id="608584677">
      <w:bodyDiv w:val="1"/>
      <w:marLeft w:val="0"/>
      <w:marRight w:val="0"/>
      <w:marTop w:val="0"/>
      <w:marBottom w:val="0"/>
      <w:divBdr>
        <w:top w:val="none" w:sz="0" w:space="0" w:color="auto"/>
        <w:left w:val="none" w:sz="0" w:space="0" w:color="auto"/>
        <w:bottom w:val="none" w:sz="0" w:space="0" w:color="auto"/>
        <w:right w:val="none" w:sz="0" w:space="0" w:color="auto"/>
      </w:divBdr>
    </w:div>
    <w:div w:id="639850698">
      <w:bodyDiv w:val="1"/>
      <w:marLeft w:val="0"/>
      <w:marRight w:val="0"/>
      <w:marTop w:val="0"/>
      <w:marBottom w:val="0"/>
      <w:divBdr>
        <w:top w:val="none" w:sz="0" w:space="0" w:color="auto"/>
        <w:left w:val="none" w:sz="0" w:space="0" w:color="auto"/>
        <w:bottom w:val="none" w:sz="0" w:space="0" w:color="auto"/>
        <w:right w:val="none" w:sz="0" w:space="0" w:color="auto"/>
      </w:divBdr>
    </w:div>
    <w:div w:id="653685617">
      <w:bodyDiv w:val="1"/>
      <w:marLeft w:val="0"/>
      <w:marRight w:val="0"/>
      <w:marTop w:val="0"/>
      <w:marBottom w:val="0"/>
      <w:divBdr>
        <w:top w:val="none" w:sz="0" w:space="0" w:color="auto"/>
        <w:left w:val="none" w:sz="0" w:space="0" w:color="auto"/>
        <w:bottom w:val="none" w:sz="0" w:space="0" w:color="auto"/>
        <w:right w:val="none" w:sz="0" w:space="0" w:color="auto"/>
      </w:divBdr>
      <w:divsChild>
        <w:div w:id="950434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0179558">
      <w:bodyDiv w:val="1"/>
      <w:marLeft w:val="0"/>
      <w:marRight w:val="0"/>
      <w:marTop w:val="0"/>
      <w:marBottom w:val="0"/>
      <w:divBdr>
        <w:top w:val="none" w:sz="0" w:space="0" w:color="auto"/>
        <w:left w:val="none" w:sz="0" w:space="0" w:color="auto"/>
        <w:bottom w:val="none" w:sz="0" w:space="0" w:color="auto"/>
        <w:right w:val="none" w:sz="0" w:space="0" w:color="auto"/>
      </w:divBdr>
    </w:div>
    <w:div w:id="675303091">
      <w:bodyDiv w:val="1"/>
      <w:marLeft w:val="0"/>
      <w:marRight w:val="0"/>
      <w:marTop w:val="0"/>
      <w:marBottom w:val="0"/>
      <w:divBdr>
        <w:top w:val="none" w:sz="0" w:space="0" w:color="auto"/>
        <w:left w:val="none" w:sz="0" w:space="0" w:color="auto"/>
        <w:bottom w:val="none" w:sz="0" w:space="0" w:color="auto"/>
        <w:right w:val="none" w:sz="0" w:space="0" w:color="auto"/>
      </w:divBdr>
      <w:divsChild>
        <w:div w:id="1334449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897742">
      <w:bodyDiv w:val="1"/>
      <w:marLeft w:val="0"/>
      <w:marRight w:val="0"/>
      <w:marTop w:val="0"/>
      <w:marBottom w:val="0"/>
      <w:divBdr>
        <w:top w:val="none" w:sz="0" w:space="0" w:color="auto"/>
        <w:left w:val="none" w:sz="0" w:space="0" w:color="auto"/>
        <w:bottom w:val="none" w:sz="0" w:space="0" w:color="auto"/>
        <w:right w:val="none" w:sz="0" w:space="0" w:color="auto"/>
      </w:divBdr>
    </w:div>
    <w:div w:id="682509557">
      <w:bodyDiv w:val="1"/>
      <w:marLeft w:val="0"/>
      <w:marRight w:val="0"/>
      <w:marTop w:val="0"/>
      <w:marBottom w:val="0"/>
      <w:divBdr>
        <w:top w:val="none" w:sz="0" w:space="0" w:color="auto"/>
        <w:left w:val="none" w:sz="0" w:space="0" w:color="auto"/>
        <w:bottom w:val="none" w:sz="0" w:space="0" w:color="auto"/>
        <w:right w:val="none" w:sz="0" w:space="0" w:color="auto"/>
      </w:divBdr>
    </w:div>
    <w:div w:id="687298081">
      <w:bodyDiv w:val="1"/>
      <w:marLeft w:val="0"/>
      <w:marRight w:val="0"/>
      <w:marTop w:val="0"/>
      <w:marBottom w:val="0"/>
      <w:divBdr>
        <w:top w:val="none" w:sz="0" w:space="0" w:color="auto"/>
        <w:left w:val="none" w:sz="0" w:space="0" w:color="auto"/>
        <w:bottom w:val="none" w:sz="0" w:space="0" w:color="auto"/>
        <w:right w:val="none" w:sz="0" w:space="0" w:color="auto"/>
      </w:divBdr>
    </w:div>
    <w:div w:id="688527058">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sChild>
        <w:div w:id="661008988">
          <w:marLeft w:val="0"/>
          <w:marRight w:val="0"/>
          <w:marTop w:val="0"/>
          <w:marBottom w:val="0"/>
          <w:divBdr>
            <w:top w:val="none" w:sz="0" w:space="0" w:color="auto"/>
            <w:left w:val="none" w:sz="0" w:space="0" w:color="auto"/>
            <w:bottom w:val="none" w:sz="0" w:space="0" w:color="auto"/>
            <w:right w:val="none" w:sz="0" w:space="0" w:color="auto"/>
          </w:divBdr>
          <w:divsChild>
            <w:div w:id="1779987805">
              <w:marLeft w:val="0"/>
              <w:marRight w:val="0"/>
              <w:marTop w:val="0"/>
              <w:marBottom w:val="0"/>
              <w:divBdr>
                <w:top w:val="none" w:sz="0" w:space="0" w:color="auto"/>
                <w:left w:val="none" w:sz="0" w:space="0" w:color="auto"/>
                <w:bottom w:val="none" w:sz="0" w:space="0" w:color="auto"/>
                <w:right w:val="none" w:sz="0" w:space="0" w:color="auto"/>
              </w:divBdr>
              <w:divsChild>
                <w:div w:id="1600217548">
                  <w:marLeft w:val="0"/>
                  <w:marRight w:val="0"/>
                  <w:marTop w:val="0"/>
                  <w:marBottom w:val="0"/>
                  <w:divBdr>
                    <w:top w:val="none" w:sz="0" w:space="0" w:color="auto"/>
                    <w:left w:val="none" w:sz="0" w:space="0" w:color="auto"/>
                    <w:bottom w:val="none" w:sz="0" w:space="0" w:color="auto"/>
                    <w:right w:val="none" w:sz="0" w:space="0" w:color="auto"/>
                  </w:divBdr>
                  <w:divsChild>
                    <w:div w:id="25305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755">
          <w:marLeft w:val="0"/>
          <w:marRight w:val="0"/>
          <w:marTop w:val="0"/>
          <w:marBottom w:val="0"/>
          <w:divBdr>
            <w:top w:val="none" w:sz="0" w:space="0" w:color="auto"/>
            <w:left w:val="none" w:sz="0" w:space="0" w:color="auto"/>
            <w:bottom w:val="none" w:sz="0" w:space="0" w:color="auto"/>
            <w:right w:val="none" w:sz="0" w:space="0" w:color="auto"/>
          </w:divBdr>
          <w:divsChild>
            <w:div w:id="1635211881">
              <w:marLeft w:val="0"/>
              <w:marRight w:val="0"/>
              <w:marTop w:val="0"/>
              <w:marBottom w:val="0"/>
              <w:divBdr>
                <w:top w:val="none" w:sz="0" w:space="0" w:color="auto"/>
                <w:left w:val="none" w:sz="0" w:space="0" w:color="auto"/>
                <w:bottom w:val="none" w:sz="0" w:space="0" w:color="auto"/>
                <w:right w:val="none" w:sz="0" w:space="0" w:color="auto"/>
              </w:divBdr>
              <w:divsChild>
                <w:div w:id="619340673">
                  <w:marLeft w:val="0"/>
                  <w:marRight w:val="0"/>
                  <w:marTop w:val="0"/>
                  <w:marBottom w:val="0"/>
                  <w:divBdr>
                    <w:top w:val="none" w:sz="0" w:space="0" w:color="auto"/>
                    <w:left w:val="none" w:sz="0" w:space="0" w:color="auto"/>
                    <w:bottom w:val="none" w:sz="0" w:space="0" w:color="auto"/>
                    <w:right w:val="none" w:sz="0" w:space="0" w:color="auto"/>
                  </w:divBdr>
                  <w:divsChild>
                    <w:div w:id="1004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6372">
      <w:bodyDiv w:val="1"/>
      <w:marLeft w:val="0"/>
      <w:marRight w:val="0"/>
      <w:marTop w:val="0"/>
      <w:marBottom w:val="0"/>
      <w:divBdr>
        <w:top w:val="none" w:sz="0" w:space="0" w:color="auto"/>
        <w:left w:val="none" w:sz="0" w:space="0" w:color="auto"/>
        <w:bottom w:val="none" w:sz="0" w:space="0" w:color="auto"/>
        <w:right w:val="none" w:sz="0" w:space="0" w:color="auto"/>
      </w:divBdr>
    </w:div>
    <w:div w:id="780606665">
      <w:bodyDiv w:val="1"/>
      <w:marLeft w:val="0"/>
      <w:marRight w:val="0"/>
      <w:marTop w:val="0"/>
      <w:marBottom w:val="0"/>
      <w:divBdr>
        <w:top w:val="none" w:sz="0" w:space="0" w:color="auto"/>
        <w:left w:val="none" w:sz="0" w:space="0" w:color="auto"/>
        <w:bottom w:val="none" w:sz="0" w:space="0" w:color="auto"/>
        <w:right w:val="none" w:sz="0" w:space="0" w:color="auto"/>
      </w:divBdr>
    </w:div>
    <w:div w:id="796607318">
      <w:bodyDiv w:val="1"/>
      <w:marLeft w:val="0"/>
      <w:marRight w:val="0"/>
      <w:marTop w:val="0"/>
      <w:marBottom w:val="0"/>
      <w:divBdr>
        <w:top w:val="none" w:sz="0" w:space="0" w:color="auto"/>
        <w:left w:val="none" w:sz="0" w:space="0" w:color="auto"/>
        <w:bottom w:val="none" w:sz="0" w:space="0" w:color="auto"/>
        <w:right w:val="none" w:sz="0" w:space="0" w:color="auto"/>
      </w:divBdr>
    </w:div>
    <w:div w:id="825977395">
      <w:bodyDiv w:val="1"/>
      <w:marLeft w:val="0"/>
      <w:marRight w:val="0"/>
      <w:marTop w:val="0"/>
      <w:marBottom w:val="0"/>
      <w:divBdr>
        <w:top w:val="none" w:sz="0" w:space="0" w:color="auto"/>
        <w:left w:val="none" w:sz="0" w:space="0" w:color="auto"/>
        <w:bottom w:val="none" w:sz="0" w:space="0" w:color="auto"/>
        <w:right w:val="none" w:sz="0" w:space="0" w:color="auto"/>
      </w:divBdr>
      <w:divsChild>
        <w:div w:id="282034096">
          <w:marLeft w:val="0"/>
          <w:marRight w:val="0"/>
          <w:marTop w:val="0"/>
          <w:marBottom w:val="0"/>
          <w:divBdr>
            <w:top w:val="none" w:sz="0" w:space="0" w:color="auto"/>
            <w:left w:val="none" w:sz="0" w:space="0" w:color="auto"/>
            <w:bottom w:val="none" w:sz="0" w:space="0" w:color="auto"/>
            <w:right w:val="none" w:sz="0" w:space="0" w:color="auto"/>
          </w:divBdr>
          <w:divsChild>
            <w:div w:id="857737731">
              <w:marLeft w:val="0"/>
              <w:marRight w:val="0"/>
              <w:marTop w:val="0"/>
              <w:marBottom w:val="0"/>
              <w:divBdr>
                <w:top w:val="none" w:sz="0" w:space="0" w:color="auto"/>
                <w:left w:val="none" w:sz="0" w:space="0" w:color="auto"/>
                <w:bottom w:val="none" w:sz="0" w:space="0" w:color="auto"/>
                <w:right w:val="none" w:sz="0" w:space="0" w:color="auto"/>
              </w:divBdr>
              <w:divsChild>
                <w:div w:id="7272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56417">
      <w:bodyDiv w:val="1"/>
      <w:marLeft w:val="0"/>
      <w:marRight w:val="0"/>
      <w:marTop w:val="0"/>
      <w:marBottom w:val="0"/>
      <w:divBdr>
        <w:top w:val="none" w:sz="0" w:space="0" w:color="auto"/>
        <w:left w:val="none" w:sz="0" w:space="0" w:color="auto"/>
        <w:bottom w:val="none" w:sz="0" w:space="0" w:color="auto"/>
        <w:right w:val="none" w:sz="0" w:space="0" w:color="auto"/>
      </w:divBdr>
    </w:div>
    <w:div w:id="896205230">
      <w:bodyDiv w:val="1"/>
      <w:marLeft w:val="0"/>
      <w:marRight w:val="0"/>
      <w:marTop w:val="0"/>
      <w:marBottom w:val="0"/>
      <w:divBdr>
        <w:top w:val="none" w:sz="0" w:space="0" w:color="auto"/>
        <w:left w:val="none" w:sz="0" w:space="0" w:color="auto"/>
        <w:bottom w:val="none" w:sz="0" w:space="0" w:color="auto"/>
        <w:right w:val="none" w:sz="0" w:space="0" w:color="auto"/>
      </w:divBdr>
    </w:div>
    <w:div w:id="901915546">
      <w:bodyDiv w:val="1"/>
      <w:marLeft w:val="0"/>
      <w:marRight w:val="0"/>
      <w:marTop w:val="0"/>
      <w:marBottom w:val="0"/>
      <w:divBdr>
        <w:top w:val="none" w:sz="0" w:space="0" w:color="auto"/>
        <w:left w:val="none" w:sz="0" w:space="0" w:color="auto"/>
        <w:bottom w:val="none" w:sz="0" w:space="0" w:color="auto"/>
        <w:right w:val="none" w:sz="0" w:space="0" w:color="auto"/>
      </w:divBdr>
      <w:divsChild>
        <w:div w:id="42288224">
          <w:marLeft w:val="0"/>
          <w:marRight w:val="0"/>
          <w:marTop w:val="0"/>
          <w:marBottom w:val="0"/>
          <w:divBdr>
            <w:top w:val="none" w:sz="0" w:space="0" w:color="auto"/>
            <w:left w:val="none" w:sz="0" w:space="0" w:color="auto"/>
            <w:bottom w:val="none" w:sz="0" w:space="0" w:color="auto"/>
            <w:right w:val="none" w:sz="0" w:space="0" w:color="auto"/>
          </w:divBdr>
          <w:divsChild>
            <w:div w:id="1052004838">
              <w:marLeft w:val="0"/>
              <w:marRight w:val="0"/>
              <w:marTop w:val="0"/>
              <w:marBottom w:val="0"/>
              <w:divBdr>
                <w:top w:val="none" w:sz="0" w:space="0" w:color="auto"/>
                <w:left w:val="none" w:sz="0" w:space="0" w:color="auto"/>
                <w:bottom w:val="none" w:sz="0" w:space="0" w:color="auto"/>
                <w:right w:val="none" w:sz="0" w:space="0" w:color="auto"/>
              </w:divBdr>
              <w:divsChild>
                <w:div w:id="1171414284">
                  <w:marLeft w:val="0"/>
                  <w:marRight w:val="0"/>
                  <w:marTop w:val="0"/>
                  <w:marBottom w:val="0"/>
                  <w:divBdr>
                    <w:top w:val="none" w:sz="0" w:space="0" w:color="auto"/>
                    <w:left w:val="none" w:sz="0" w:space="0" w:color="auto"/>
                    <w:bottom w:val="none" w:sz="0" w:space="0" w:color="auto"/>
                    <w:right w:val="none" w:sz="0" w:space="0" w:color="auto"/>
                  </w:divBdr>
                  <w:divsChild>
                    <w:div w:id="8309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038116">
      <w:bodyDiv w:val="1"/>
      <w:marLeft w:val="0"/>
      <w:marRight w:val="0"/>
      <w:marTop w:val="0"/>
      <w:marBottom w:val="0"/>
      <w:divBdr>
        <w:top w:val="none" w:sz="0" w:space="0" w:color="auto"/>
        <w:left w:val="none" w:sz="0" w:space="0" w:color="auto"/>
        <w:bottom w:val="none" w:sz="0" w:space="0" w:color="auto"/>
        <w:right w:val="none" w:sz="0" w:space="0" w:color="auto"/>
      </w:divBdr>
    </w:div>
    <w:div w:id="973951989">
      <w:bodyDiv w:val="1"/>
      <w:marLeft w:val="0"/>
      <w:marRight w:val="0"/>
      <w:marTop w:val="0"/>
      <w:marBottom w:val="0"/>
      <w:divBdr>
        <w:top w:val="none" w:sz="0" w:space="0" w:color="auto"/>
        <w:left w:val="none" w:sz="0" w:space="0" w:color="auto"/>
        <w:bottom w:val="none" w:sz="0" w:space="0" w:color="auto"/>
        <w:right w:val="none" w:sz="0" w:space="0" w:color="auto"/>
      </w:divBdr>
    </w:div>
    <w:div w:id="996496823">
      <w:bodyDiv w:val="1"/>
      <w:marLeft w:val="0"/>
      <w:marRight w:val="0"/>
      <w:marTop w:val="0"/>
      <w:marBottom w:val="0"/>
      <w:divBdr>
        <w:top w:val="none" w:sz="0" w:space="0" w:color="auto"/>
        <w:left w:val="none" w:sz="0" w:space="0" w:color="auto"/>
        <w:bottom w:val="none" w:sz="0" w:space="0" w:color="auto"/>
        <w:right w:val="none" w:sz="0" w:space="0" w:color="auto"/>
      </w:divBdr>
    </w:div>
    <w:div w:id="1020010313">
      <w:bodyDiv w:val="1"/>
      <w:marLeft w:val="0"/>
      <w:marRight w:val="0"/>
      <w:marTop w:val="0"/>
      <w:marBottom w:val="0"/>
      <w:divBdr>
        <w:top w:val="none" w:sz="0" w:space="0" w:color="auto"/>
        <w:left w:val="none" w:sz="0" w:space="0" w:color="auto"/>
        <w:bottom w:val="none" w:sz="0" w:space="0" w:color="auto"/>
        <w:right w:val="none" w:sz="0" w:space="0" w:color="auto"/>
      </w:divBdr>
    </w:div>
    <w:div w:id="1022901347">
      <w:bodyDiv w:val="1"/>
      <w:marLeft w:val="0"/>
      <w:marRight w:val="0"/>
      <w:marTop w:val="0"/>
      <w:marBottom w:val="0"/>
      <w:divBdr>
        <w:top w:val="none" w:sz="0" w:space="0" w:color="auto"/>
        <w:left w:val="none" w:sz="0" w:space="0" w:color="auto"/>
        <w:bottom w:val="none" w:sz="0" w:space="0" w:color="auto"/>
        <w:right w:val="none" w:sz="0" w:space="0" w:color="auto"/>
      </w:divBdr>
    </w:div>
    <w:div w:id="1034695455">
      <w:bodyDiv w:val="1"/>
      <w:marLeft w:val="0"/>
      <w:marRight w:val="0"/>
      <w:marTop w:val="0"/>
      <w:marBottom w:val="0"/>
      <w:divBdr>
        <w:top w:val="none" w:sz="0" w:space="0" w:color="auto"/>
        <w:left w:val="none" w:sz="0" w:space="0" w:color="auto"/>
        <w:bottom w:val="none" w:sz="0" w:space="0" w:color="auto"/>
        <w:right w:val="none" w:sz="0" w:space="0" w:color="auto"/>
      </w:divBdr>
    </w:div>
    <w:div w:id="1076708235">
      <w:bodyDiv w:val="1"/>
      <w:marLeft w:val="0"/>
      <w:marRight w:val="0"/>
      <w:marTop w:val="0"/>
      <w:marBottom w:val="0"/>
      <w:divBdr>
        <w:top w:val="none" w:sz="0" w:space="0" w:color="auto"/>
        <w:left w:val="none" w:sz="0" w:space="0" w:color="auto"/>
        <w:bottom w:val="none" w:sz="0" w:space="0" w:color="auto"/>
        <w:right w:val="none" w:sz="0" w:space="0" w:color="auto"/>
      </w:divBdr>
    </w:div>
    <w:div w:id="1133140125">
      <w:bodyDiv w:val="1"/>
      <w:marLeft w:val="0"/>
      <w:marRight w:val="0"/>
      <w:marTop w:val="0"/>
      <w:marBottom w:val="0"/>
      <w:divBdr>
        <w:top w:val="none" w:sz="0" w:space="0" w:color="auto"/>
        <w:left w:val="none" w:sz="0" w:space="0" w:color="auto"/>
        <w:bottom w:val="none" w:sz="0" w:space="0" w:color="auto"/>
        <w:right w:val="none" w:sz="0" w:space="0" w:color="auto"/>
      </w:divBdr>
    </w:div>
    <w:div w:id="1139881846">
      <w:bodyDiv w:val="1"/>
      <w:marLeft w:val="0"/>
      <w:marRight w:val="0"/>
      <w:marTop w:val="0"/>
      <w:marBottom w:val="0"/>
      <w:divBdr>
        <w:top w:val="none" w:sz="0" w:space="0" w:color="auto"/>
        <w:left w:val="none" w:sz="0" w:space="0" w:color="auto"/>
        <w:bottom w:val="none" w:sz="0" w:space="0" w:color="auto"/>
        <w:right w:val="none" w:sz="0" w:space="0" w:color="auto"/>
      </w:divBdr>
      <w:divsChild>
        <w:div w:id="981420090">
          <w:marLeft w:val="0"/>
          <w:marRight w:val="0"/>
          <w:marTop w:val="0"/>
          <w:marBottom w:val="0"/>
          <w:divBdr>
            <w:top w:val="none" w:sz="0" w:space="0" w:color="auto"/>
            <w:left w:val="none" w:sz="0" w:space="0" w:color="auto"/>
            <w:bottom w:val="none" w:sz="0" w:space="0" w:color="auto"/>
            <w:right w:val="none" w:sz="0" w:space="0" w:color="auto"/>
          </w:divBdr>
          <w:divsChild>
            <w:div w:id="1542478766">
              <w:marLeft w:val="0"/>
              <w:marRight w:val="0"/>
              <w:marTop w:val="0"/>
              <w:marBottom w:val="0"/>
              <w:divBdr>
                <w:top w:val="none" w:sz="0" w:space="0" w:color="auto"/>
                <w:left w:val="none" w:sz="0" w:space="0" w:color="auto"/>
                <w:bottom w:val="none" w:sz="0" w:space="0" w:color="auto"/>
                <w:right w:val="none" w:sz="0" w:space="0" w:color="auto"/>
              </w:divBdr>
              <w:divsChild>
                <w:div w:id="1647199496">
                  <w:marLeft w:val="0"/>
                  <w:marRight w:val="0"/>
                  <w:marTop w:val="0"/>
                  <w:marBottom w:val="0"/>
                  <w:divBdr>
                    <w:top w:val="none" w:sz="0" w:space="0" w:color="auto"/>
                    <w:left w:val="none" w:sz="0" w:space="0" w:color="auto"/>
                    <w:bottom w:val="none" w:sz="0" w:space="0" w:color="auto"/>
                    <w:right w:val="none" w:sz="0" w:space="0" w:color="auto"/>
                  </w:divBdr>
                  <w:divsChild>
                    <w:div w:id="1439175594">
                      <w:marLeft w:val="0"/>
                      <w:marRight w:val="0"/>
                      <w:marTop w:val="0"/>
                      <w:marBottom w:val="0"/>
                      <w:divBdr>
                        <w:top w:val="none" w:sz="0" w:space="0" w:color="auto"/>
                        <w:left w:val="none" w:sz="0" w:space="0" w:color="auto"/>
                        <w:bottom w:val="none" w:sz="0" w:space="0" w:color="auto"/>
                        <w:right w:val="none" w:sz="0" w:space="0" w:color="auto"/>
                      </w:divBdr>
                      <w:divsChild>
                        <w:div w:id="1453746806">
                          <w:marLeft w:val="0"/>
                          <w:marRight w:val="0"/>
                          <w:marTop w:val="0"/>
                          <w:marBottom w:val="0"/>
                          <w:divBdr>
                            <w:top w:val="none" w:sz="0" w:space="0" w:color="auto"/>
                            <w:left w:val="none" w:sz="0" w:space="0" w:color="auto"/>
                            <w:bottom w:val="none" w:sz="0" w:space="0" w:color="auto"/>
                            <w:right w:val="none" w:sz="0" w:space="0" w:color="auto"/>
                          </w:divBdr>
                          <w:divsChild>
                            <w:div w:id="975646138">
                              <w:marLeft w:val="0"/>
                              <w:marRight w:val="0"/>
                              <w:marTop w:val="0"/>
                              <w:marBottom w:val="0"/>
                              <w:divBdr>
                                <w:top w:val="none" w:sz="0" w:space="0" w:color="auto"/>
                                <w:left w:val="none" w:sz="0" w:space="0" w:color="auto"/>
                                <w:bottom w:val="none" w:sz="0" w:space="0" w:color="auto"/>
                                <w:right w:val="none" w:sz="0" w:space="0" w:color="auto"/>
                              </w:divBdr>
                              <w:divsChild>
                                <w:div w:id="1687826573">
                                  <w:marLeft w:val="0"/>
                                  <w:marRight w:val="0"/>
                                  <w:marTop w:val="0"/>
                                  <w:marBottom w:val="0"/>
                                  <w:divBdr>
                                    <w:top w:val="none" w:sz="0" w:space="0" w:color="auto"/>
                                    <w:left w:val="none" w:sz="0" w:space="0" w:color="auto"/>
                                    <w:bottom w:val="none" w:sz="0" w:space="0" w:color="auto"/>
                                    <w:right w:val="none" w:sz="0" w:space="0" w:color="auto"/>
                                  </w:divBdr>
                                  <w:divsChild>
                                    <w:div w:id="963001758">
                                      <w:marLeft w:val="0"/>
                                      <w:marRight w:val="0"/>
                                      <w:marTop w:val="0"/>
                                      <w:marBottom w:val="0"/>
                                      <w:divBdr>
                                        <w:top w:val="none" w:sz="0" w:space="0" w:color="auto"/>
                                        <w:left w:val="none" w:sz="0" w:space="0" w:color="auto"/>
                                        <w:bottom w:val="none" w:sz="0" w:space="0" w:color="auto"/>
                                        <w:right w:val="none" w:sz="0" w:space="0" w:color="auto"/>
                                      </w:divBdr>
                                      <w:divsChild>
                                        <w:div w:id="983393899">
                                          <w:marLeft w:val="0"/>
                                          <w:marRight w:val="0"/>
                                          <w:marTop w:val="0"/>
                                          <w:marBottom w:val="0"/>
                                          <w:divBdr>
                                            <w:top w:val="none" w:sz="0" w:space="0" w:color="auto"/>
                                            <w:left w:val="none" w:sz="0" w:space="0" w:color="auto"/>
                                            <w:bottom w:val="none" w:sz="0" w:space="0" w:color="auto"/>
                                            <w:right w:val="none" w:sz="0" w:space="0" w:color="auto"/>
                                          </w:divBdr>
                                          <w:divsChild>
                                            <w:div w:id="1135414007">
                                              <w:marLeft w:val="0"/>
                                              <w:marRight w:val="0"/>
                                              <w:marTop w:val="0"/>
                                              <w:marBottom w:val="0"/>
                                              <w:divBdr>
                                                <w:top w:val="none" w:sz="0" w:space="0" w:color="auto"/>
                                                <w:left w:val="none" w:sz="0" w:space="0" w:color="auto"/>
                                                <w:bottom w:val="none" w:sz="0" w:space="0" w:color="auto"/>
                                                <w:right w:val="none" w:sz="0" w:space="0" w:color="auto"/>
                                              </w:divBdr>
                                              <w:divsChild>
                                                <w:div w:id="66267741">
                                                  <w:marLeft w:val="0"/>
                                                  <w:marRight w:val="0"/>
                                                  <w:marTop w:val="150"/>
                                                  <w:marBottom w:val="150"/>
                                                  <w:divBdr>
                                                    <w:top w:val="single" w:sz="6" w:space="9" w:color="E6E6E6"/>
                                                    <w:left w:val="single" w:sz="6" w:space="11" w:color="E6E6E6"/>
                                                    <w:bottom w:val="single" w:sz="6" w:space="9" w:color="E6E6E6"/>
                                                    <w:right w:val="single" w:sz="6" w:space="15" w:color="E6E6E6"/>
                                                  </w:divBdr>
                                                </w:div>
                                              </w:divsChild>
                                            </w:div>
                                          </w:divsChild>
                                        </w:div>
                                      </w:divsChild>
                                    </w:div>
                                  </w:divsChild>
                                </w:div>
                              </w:divsChild>
                            </w:div>
                          </w:divsChild>
                        </w:div>
                      </w:divsChild>
                    </w:div>
                  </w:divsChild>
                </w:div>
              </w:divsChild>
            </w:div>
          </w:divsChild>
        </w:div>
      </w:divsChild>
    </w:div>
    <w:div w:id="1144346597">
      <w:bodyDiv w:val="1"/>
      <w:marLeft w:val="0"/>
      <w:marRight w:val="0"/>
      <w:marTop w:val="0"/>
      <w:marBottom w:val="0"/>
      <w:divBdr>
        <w:top w:val="none" w:sz="0" w:space="0" w:color="auto"/>
        <w:left w:val="none" w:sz="0" w:space="0" w:color="auto"/>
        <w:bottom w:val="none" w:sz="0" w:space="0" w:color="auto"/>
        <w:right w:val="none" w:sz="0" w:space="0" w:color="auto"/>
      </w:divBdr>
    </w:div>
    <w:div w:id="1151288055">
      <w:bodyDiv w:val="1"/>
      <w:marLeft w:val="0"/>
      <w:marRight w:val="0"/>
      <w:marTop w:val="0"/>
      <w:marBottom w:val="0"/>
      <w:divBdr>
        <w:top w:val="none" w:sz="0" w:space="0" w:color="auto"/>
        <w:left w:val="none" w:sz="0" w:space="0" w:color="auto"/>
        <w:bottom w:val="none" w:sz="0" w:space="0" w:color="auto"/>
        <w:right w:val="none" w:sz="0" w:space="0" w:color="auto"/>
      </w:divBdr>
    </w:div>
    <w:div w:id="1161584303">
      <w:bodyDiv w:val="1"/>
      <w:marLeft w:val="0"/>
      <w:marRight w:val="0"/>
      <w:marTop w:val="0"/>
      <w:marBottom w:val="0"/>
      <w:divBdr>
        <w:top w:val="none" w:sz="0" w:space="0" w:color="auto"/>
        <w:left w:val="none" w:sz="0" w:space="0" w:color="auto"/>
        <w:bottom w:val="none" w:sz="0" w:space="0" w:color="auto"/>
        <w:right w:val="none" w:sz="0" w:space="0" w:color="auto"/>
      </w:divBdr>
    </w:div>
    <w:div w:id="1164201537">
      <w:bodyDiv w:val="1"/>
      <w:marLeft w:val="0"/>
      <w:marRight w:val="0"/>
      <w:marTop w:val="0"/>
      <w:marBottom w:val="0"/>
      <w:divBdr>
        <w:top w:val="none" w:sz="0" w:space="0" w:color="auto"/>
        <w:left w:val="none" w:sz="0" w:space="0" w:color="auto"/>
        <w:bottom w:val="none" w:sz="0" w:space="0" w:color="auto"/>
        <w:right w:val="none" w:sz="0" w:space="0" w:color="auto"/>
      </w:divBdr>
    </w:div>
    <w:div w:id="1178999910">
      <w:bodyDiv w:val="1"/>
      <w:marLeft w:val="0"/>
      <w:marRight w:val="0"/>
      <w:marTop w:val="0"/>
      <w:marBottom w:val="0"/>
      <w:divBdr>
        <w:top w:val="none" w:sz="0" w:space="0" w:color="auto"/>
        <w:left w:val="none" w:sz="0" w:space="0" w:color="auto"/>
        <w:bottom w:val="none" w:sz="0" w:space="0" w:color="auto"/>
        <w:right w:val="none" w:sz="0" w:space="0" w:color="auto"/>
      </w:divBdr>
    </w:div>
    <w:div w:id="1180002368">
      <w:bodyDiv w:val="1"/>
      <w:marLeft w:val="0"/>
      <w:marRight w:val="0"/>
      <w:marTop w:val="0"/>
      <w:marBottom w:val="0"/>
      <w:divBdr>
        <w:top w:val="none" w:sz="0" w:space="0" w:color="auto"/>
        <w:left w:val="none" w:sz="0" w:space="0" w:color="auto"/>
        <w:bottom w:val="none" w:sz="0" w:space="0" w:color="auto"/>
        <w:right w:val="none" w:sz="0" w:space="0" w:color="auto"/>
      </w:divBdr>
    </w:div>
    <w:div w:id="1238131404">
      <w:bodyDiv w:val="1"/>
      <w:marLeft w:val="0"/>
      <w:marRight w:val="0"/>
      <w:marTop w:val="0"/>
      <w:marBottom w:val="0"/>
      <w:divBdr>
        <w:top w:val="none" w:sz="0" w:space="0" w:color="auto"/>
        <w:left w:val="none" w:sz="0" w:space="0" w:color="auto"/>
        <w:bottom w:val="none" w:sz="0" w:space="0" w:color="auto"/>
        <w:right w:val="none" w:sz="0" w:space="0" w:color="auto"/>
      </w:divBdr>
    </w:div>
    <w:div w:id="1250194865">
      <w:bodyDiv w:val="1"/>
      <w:marLeft w:val="0"/>
      <w:marRight w:val="0"/>
      <w:marTop w:val="0"/>
      <w:marBottom w:val="0"/>
      <w:divBdr>
        <w:top w:val="none" w:sz="0" w:space="0" w:color="auto"/>
        <w:left w:val="none" w:sz="0" w:space="0" w:color="auto"/>
        <w:bottom w:val="none" w:sz="0" w:space="0" w:color="auto"/>
        <w:right w:val="none" w:sz="0" w:space="0" w:color="auto"/>
      </w:divBdr>
    </w:div>
    <w:div w:id="1250310721">
      <w:bodyDiv w:val="1"/>
      <w:marLeft w:val="0"/>
      <w:marRight w:val="0"/>
      <w:marTop w:val="0"/>
      <w:marBottom w:val="0"/>
      <w:divBdr>
        <w:top w:val="none" w:sz="0" w:space="0" w:color="auto"/>
        <w:left w:val="none" w:sz="0" w:space="0" w:color="auto"/>
        <w:bottom w:val="none" w:sz="0" w:space="0" w:color="auto"/>
        <w:right w:val="none" w:sz="0" w:space="0" w:color="auto"/>
      </w:divBdr>
    </w:div>
    <w:div w:id="1252591478">
      <w:bodyDiv w:val="1"/>
      <w:marLeft w:val="0"/>
      <w:marRight w:val="0"/>
      <w:marTop w:val="0"/>
      <w:marBottom w:val="0"/>
      <w:divBdr>
        <w:top w:val="none" w:sz="0" w:space="0" w:color="auto"/>
        <w:left w:val="none" w:sz="0" w:space="0" w:color="auto"/>
        <w:bottom w:val="none" w:sz="0" w:space="0" w:color="auto"/>
        <w:right w:val="none" w:sz="0" w:space="0" w:color="auto"/>
      </w:divBdr>
    </w:div>
    <w:div w:id="1288395198">
      <w:bodyDiv w:val="1"/>
      <w:marLeft w:val="0"/>
      <w:marRight w:val="0"/>
      <w:marTop w:val="0"/>
      <w:marBottom w:val="0"/>
      <w:divBdr>
        <w:top w:val="none" w:sz="0" w:space="0" w:color="auto"/>
        <w:left w:val="none" w:sz="0" w:space="0" w:color="auto"/>
        <w:bottom w:val="none" w:sz="0" w:space="0" w:color="auto"/>
        <w:right w:val="none" w:sz="0" w:space="0" w:color="auto"/>
      </w:divBdr>
      <w:divsChild>
        <w:div w:id="234167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0206636">
      <w:bodyDiv w:val="1"/>
      <w:marLeft w:val="0"/>
      <w:marRight w:val="0"/>
      <w:marTop w:val="0"/>
      <w:marBottom w:val="0"/>
      <w:divBdr>
        <w:top w:val="none" w:sz="0" w:space="0" w:color="auto"/>
        <w:left w:val="none" w:sz="0" w:space="0" w:color="auto"/>
        <w:bottom w:val="none" w:sz="0" w:space="0" w:color="auto"/>
        <w:right w:val="none" w:sz="0" w:space="0" w:color="auto"/>
      </w:divBdr>
    </w:div>
    <w:div w:id="1407999811">
      <w:bodyDiv w:val="1"/>
      <w:marLeft w:val="0"/>
      <w:marRight w:val="0"/>
      <w:marTop w:val="0"/>
      <w:marBottom w:val="0"/>
      <w:divBdr>
        <w:top w:val="none" w:sz="0" w:space="0" w:color="auto"/>
        <w:left w:val="none" w:sz="0" w:space="0" w:color="auto"/>
        <w:bottom w:val="none" w:sz="0" w:space="0" w:color="auto"/>
        <w:right w:val="none" w:sz="0" w:space="0" w:color="auto"/>
      </w:divBdr>
    </w:div>
    <w:div w:id="1500584637">
      <w:bodyDiv w:val="1"/>
      <w:marLeft w:val="0"/>
      <w:marRight w:val="0"/>
      <w:marTop w:val="0"/>
      <w:marBottom w:val="0"/>
      <w:divBdr>
        <w:top w:val="none" w:sz="0" w:space="0" w:color="auto"/>
        <w:left w:val="none" w:sz="0" w:space="0" w:color="auto"/>
        <w:bottom w:val="none" w:sz="0" w:space="0" w:color="auto"/>
        <w:right w:val="none" w:sz="0" w:space="0" w:color="auto"/>
      </w:divBdr>
      <w:divsChild>
        <w:div w:id="1831167352">
          <w:marLeft w:val="0"/>
          <w:marRight w:val="0"/>
          <w:marTop w:val="0"/>
          <w:marBottom w:val="0"/>
          <w:divBdr>
            <w:top w:val="none" w:sz="0" w:space="0" w:color="auto"/>
            <w:left w:val="none" w:sz="0" w:space="0" w:color="auto"/>
            <w:bottom w:val="none" w:sz="0" w:space="0" w:color="auto"/>
            <w:right w:val="none" w:sz="0" w:space="0" w:color="auto"/>
          </w:divBdr>
          <w:divsChild>
            <w:div w:id="349525531">
              <w:marLeft w:val="0"/>
              <w:marRight w:val="0"/>
              <w:marTop w:val="0"/>
              <w:marBottom w:val="0"/>
              <w:divBdr>
                <w:top w:val="none" w:sz="0" w:space="0" w:color="auto"/>
                <w:left w:val="none" w:sz="0" w:space="0" w:color="auto"/>
                <w:bottom w:val="none" w:sz="0" w:space="0" w:color="auto"/>
                <w:right w:val="none" w:sz="0" w:space="0" w:color="auto"/>
              </w:divBdr>
              <w:divsChild>
                <w:div w:id="1070613532">
                  <w:marLeft w:val="0"/>
                  <w:marRight w:val="0"/>
                  <w:marTop w:val="0"/>
                  <w:marBottom w:val="0"/>
                  <w:divBdr>
                    <w:top w:val="none" w:sz="0" w:space="0" w:color="auto"/>
                    <w:left w:val="none" w:sz="0" w:space="0" w:color="auto"/>
                    <w:bottom w:val="none" w:sz="0" w:space="0" w:color="auto"/>
                    <w:right w:val="none" w:sz="0" w:space="0" w:color="auto"/>
                  </w:divBdr>
                  <w:divsChild>
                    <w:div w:id="8284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02954">
          <w:marLeft w:val="0"/>
          <w:marRight w:val="0"/>
          <w:marTop w:val="0"/>
          <w:marBottom w:val="0"/>
          <w:divBdr>
            <w:top w:val="none" w:sz="0" w:space="0" w:color="auto"/>
            <w:left w:val="none" w:sz="0" w:space="0" w:color="auto"/>
            <w:bottom w:val="none" w:sz="0" w:space="0" w:color="auto"/>
            <w:right w:val="none" w:sz="0" w:space="0" w:color="auto"/>
          </w:divBdr>
          <w:divsChild>
            <w:div w:id="214699851">
              <w:marLeft w:val="0"/>
              <w:marRight w:val="0"/>
              <w:marTop w:val="0"/>
              <w:marBottom w:val="0"/>
              <w:divBdr>
                <w:top w:val="none" w:sz="0" w:space="0" w:color="auto"/>
                <w:left w:val="none" w:sz="0" w:space="0" w:color="auto"/>
                <w:bottom w:val="none" w:sz="0" w:space="0" w:color="auto"/>
                <w:right w:val="none" w:sz="0" w:space="0" w:color="auto"/>
              </w:divBdr>
              <w:divsChild>
                <w:div w:id="1163351273">
                  <w:marLeft w:val="0"/>
                  <w:marRight w:val="0"/>
                  <w:marTop w:val="0"/>
                  <w:marBottom w:val="0"/>
                  <w:divBdr>
                    <w:top w:val="none" w:sz="0" w:space="0" w:color="auto"/>
                    <w:left w:val="none" w:sz="0" w:space="0" w:color="auto"/>
                    <w:bottom w:val="none" w:sz="0" w:space="0" w:color="auto"/>
                    <w:right w:val="none" w:sz="0" w:space="0" w:color="auto"/>
                  </w:divBdr>
                  <w:divsChild>
                    <w:div w:id="14871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932192">
      <w:bodyDiv w:val="1"/>
      <w:marLeft w:val="0"/>
      <w:marRight w:val="0"/>
      <w:marTop w:val="0"/>
      <w:marBottom w:val="0"/>
      <w:divBdr>
        <w:top w:val="none" w:sz="0" w:space="0" w:color="auto"/>
        <w:left w:val="none" w:sz="0" w:space="0" w:color="auto"/>
        <w:bottom w:val="none" w:sz="0" w:space="0" w:color="auto"/>
        <w:right w:val="none" w:sz="0" w:space="0" w:color="auto"/>
      </w:divBdr>
    </w:div>
    <w:div w:id="1508134537">
      <w:bodyDiv w:val="1"/>
      <w:marLeft w:val="0"/>
      <w:marRight w:val="0"/>
      <w:marTop w:val="0"/>
      <w:marBottom w:val="0"/>
      <w:divBdr>
        <w:top w:val="none" w:sz="0" w:space="0" w:color="auto"/>
        <w:left w:val="none" w:sz="0" w:space="0" w:color="auto"/>
        <w:bottom w:val="none" w:sz="0" w:space="0" w:color="auto"/>
        <w:right w:val="none" w:sz="0" w:space="0" w:color="auto"/>
      </w:divBdr>
    </w:div>
    <w:div w:id="1512454595">
      <w:bodyDiv w:val="1"/>
      <w:marLeft w:val="0"/>
      <w:marRight w:val="0"/>
      <w:marTop w:val="0"/>
      <w:marBottom w:val="0"/>
      <w:divBdr>
        <w:top w:val="none" w:sz="0" w:space="0" w:color="auto"/>
        <w:left w:val="none" w:sz="0" w:space="0" w:color="auto"/>
        <w:bottom w:val="none" w:sz="0" w:space="0" w:color="auto"/>
        <w:right w:val="none" w:sz="0" w:space="0" w:color="auto"/>
      </w:divBdr>
    </w:div>
    <w:div w:id="1544519260">
      <w:bodyDiv w:val="1"/>
      <w:marLeft w:val="0"/>
      <w:marRight w:val="0"/>
      <w:marTop w:val="0"/>
      <w:marBottom w:val="0"/>
      <w:divBdr>
        <w:top w:val="none" w:sz="0" w:space="0" w:color="auto"/>
        <w:left w:val="none" w:sz="0" w:space="0" w:color="auto"/>
        <w:bottom w:val="none" w:sz="0" w:space="0" w:color="auto"/>
        <w:right w:val="none" w:sz="0" w:space="0" w:color="auto"/>
      </w:divBdr>
    </w:div>
    <w:div w:id="1573271430">
      <w:bodyDiv w:val="1"/>
      <w:marLeft w:val="0"/>
      <w:marRight w:val="0"/>
      <w:marTop w:val="0"/>
      <w:marBottom w:val="0"/>
      <w:divBdr>
        <w:top w:val="none" w:sz="0" w:space="0" w:color="auto"/>
        <w:left w:val="none" w:sz="0" w:space="0" w:color="auto"/>
        <w:bottom w:val="none" w:sz="0" w:space="0" w:color="auto"/>
        <w:right w:val="none" w:sz="0" w:space="0" w:color="auto"/>
      </w:divBdr>
    </w:div>
    <w:div w:id="1588726774">
      <w:bodyDiv w:val="1"/>
      <w:marLeft w:val="0"/>
      <w:marRight w:val="0"/>
      <w:marTop w:val="0"/>
      <w:marBottom w:val="0"/>
      <w:divBdr>
        <w:top w:val="none" w:sz="0" w:space="0" w:color="auto"/>
        <w:left w:val="none" w:sz="0" w:space="0" w:color="auto"/>
        <w:bottom w:val="none" w:sz="0" w:space="0" w:color="auto"/>
        <w:right w:val="none" w:sz="0" w:space="0" w:color="auto"/>
      </w:divBdr>
    </w:div>
    <w:div w:id="1610510302">
      <w:bodyDiv w:val="1"/>
      <w:marLeft w:val="0"/>
      <w:marRight w:val="0"/>
      <w:marTop w:val="0"/>
      <w:marBottom w:val="0"/>
      <w:divBdr>
        <w:top w:val="none" w:sz="0" w:space="0" w:color="auto"/>
        <w:left w:val="none" w:sz="0" w:space="0" w:color="auto"/>
        <w:bottom w:val="none" w:sz="0" w:space="0" w:color="auto"/>
        <w:right w:val="none" w:sz="0" w:space="0" w:color="auto"/>
      </w:divBdr>
    </w:div>
    <w:div w:id="1621574254">
      <w:bodyDiv w:val="1"/>
      <w:marLeft w:val="0"/>
      <w:marRight w:val="0"/>
      <w:marTop w:val="0"/>
      <w:marBottom w:val="0"/>
      <w:divBdr>
        <w:top w:val="none" w:sz="0" w:space="0" w:color="auto"/>
        <w:left w:val="none" w:sz="0" w:space="0" w:color="auto"/>
        <w:bottom w:val="none" w:sz="0" w:space="0" w:color="auto"/>
        <w:right w:val="none" w:sz="0" w:space="0" w:color="auto"/>
      </w:divBdr>
    </w:div>
    <w:div w:id="1643467435">
      <w:bodyDiv w:val="1"/>
      <w:marLeft w:val="0"/>
      <w:marRight w:val="0"/>
      <w:marTop w:val="0"/>
      <w:marBottom w:val="0"/>
      <w:divBdr>
        <w:top w:val="none" w:sz="0" w:space="0" w:color="auto"/>
        <w:left w:val="none" w:sz="0" w:space="0" w:color="auto"/>
        <w:bottom w:val="none" w:sz="0" w:space="0" w:color="auto"/>
        <w:right w:val="none" w:sz="0" w:space="0" w:color="auto"/>
      </w:divBdr>
    </w:div>
    <w:div w:id="1662537880">
      <w:bodyDiv w:val="1"/>
      <w:marLeft w:val="0"/>
      <w:marRight w:val="0"/>
      <w:marTop w:val="0"/>
      <w:marBottom w:val="0"/>
      <w:divBdr>
        <w:top w:val="none" w:sz="0" w:space="0" w:color="auto"/>
        <w:left w:val="none" w:sz="0" w:space="0" w:color="auto"/>
        <w:bottom w:val="none" w:sz="0" w:space="0" w:color="auto"/>
        <w:right w:val="none" w:sz="0" w:space="0" w:color="auto"/>
      </w:divBdr>
      <w:divsChild>
        <w:div w:id="876429286">
          <w:marLeft w:val="0"/>
          <w:marRight w:val="0"/>
          <w:marTop w:val="0"/>
          <w:marBottom w:val="0"/>
          <w:divBdr>
            <w:top w:val="none" w:sz="0" w:space="0" w:color="auto"/>
            <w:left w:val="none" w:sz="0" w:space="0" w:color="auto"/>
            <w:bottom w:val="none" w:sz="0" w:space="0" w:color="auto"/>
            <w:right w:val="none" w:sz="0" w:space="0" w:color="auto"/>
          </w:divBdr>
          <w:divsChild>
            <w:div w:id="1670719799">
              <w:marLeft w:val="0"/>
              <w:marRight w:val="0"/>
              <w:marTop w:val="0"/>
              <w:marBottom w:val="0"/>
              <w:divBdr>
                <w:top w:val="none" w:sz="0" w:space="0" w:color="auto"/>
                <w:left w:val="none" w:sz="0" w:space="0" w:color="auto"/>
                <w:bottom w:val="none" w:sz="0" w:space="0" w:color="auto"/>
                <w:right w:val="none" w:sz="0" w:space="0" w:color="auto"/>
              </w:divBdr>
              <w:divsChild>
                <w:div w:id="1275478166">
                  <w:marLeft w:val="0"/>
                  <w:marRight w:val="0"/>
                  <w:marTop w:val="0"/>
                  <w:marBottom w:val="0"/>
                  <w:divBdr>
                    <w:top w:val="none" w:sz="0" w:space="0" w:color="auto"/>
                    <w:left w:val="none" w:sz="0" w:space="0" w:color="auto"/>
                    <w:bottom w:val="none" w:sz="0" w:space="0" w:color="auto"/>
                    <w:right w:val="none" w:sz="0" w:space="0" w:color="auto"/>
                  </w:divBdr>
                  <w:divsChild>
                    <w:div w:id="1183712952">
                      <w:marLeft w:val="0"/>
                      <w:marRight w:val="0"/>
                      <w:marTop w:val="0"/>
                      <w:marBottom w:val="0"/>
                      <w:divBdr>
                        <w:top w:val="none" w:sz="0" w:space="0" w:color="auto"/>
                        <w:left w:val="none" w:sz="0" w:space="0" w:color="auto"/>
                        <w:bottom w:val="none" w:sz="0" w:space="0" w:color="auto"/>
                        <w:right w:val="none" w:sz="0" w:space="0" w:color="auto"/>
                      </w:divBdr>
                      <w:divsChild>
                        <w:div w:id="1756972149">
                          <w:marLeft w:val="0"/>
                          <w:marRight w:val="0"/>
                          <w:marTop w:val="0"/>
                          <w:marBottom w:val="0"/>
                          <w:divBdr>
                            <w:top w:val="none" w:sz="0" w:space="0" w:color="auto"/>
                            <w:left w:val="none" w:sz="0" w:space="0" w:color="auto"/>
                            <w:bottom w:val="none" w:sz="0" w:space="0" w:color="auto"/>
                            <w:right w:val="none" w:sz="0" w:space="0" w:color="auto"/>
                          </w:divBdr>
                          <w:divsChild>
                            <w:div w:id="1603804872">
                              <w:marLeft w:val="0"/>
                              <w:marRight w:val="0"/>
                              <w:marTop w:val="0"/>
                              <w:marBottom w:val="0"/>
                              <w:divBdr>
                                <w:top w:val="none" w:sz="0" w:space="0" w:color="auto"/>
                                <w:left w:val="none" w:sz="0" w:space="0" w:color="auto"/>
                                <w:bottom w:val="none" w:sz="0" w:space="0" w:color="auto"/>
                                <w:right w:val="none" w:sz="0" w:space="0" w:color="auto"/>
                              </w:divBdr>
                              <w:divsChild>
                                <w:div w:id="1078986178">
                                  <w:marLeft w:val="0"/>
                                  <w:marRight w:val="0"/>
                                  <w:marTop w:val="0"/>
                                  <w:marBottom w:val="0"/>
                                  <w:divBdr>
                                    <w:top w:val="none" w:sz="0" w:space="0" w:color="auto"/>
                                    <w:left w:val="none" w:sz="0" w:space="0" w:color="auto"/>
                                    <w:bottom w:val="none" w:sz="0" w:space="0" w:color="auto"/>
                                    <w:right w:val="none" w:sz="0" w:space="0" w:color="auto"/>
                                  </w:divBdr>
                                  <w:divsChild>
                                    <w:div w:id="288053820">
                                      <w:marLeft w:val="0"/>
                                      <w:marRight w:val="0"/>
                                      <w:marTop w:val="0"/>
                                      <w:marBottom w:val="0"/>
                                      <w:divBdr>
                                        <w:top w:val="none" w:sz="0" w:space="0" w:color="auto"/>
                                        <w:left w:val="none" w:sz="0" w:space="0" w:color="auto"/>
                                        <w:bottom w:val="none" w:sz="0" w:space="0" w:color="auto"/>
                                        <w:right w:val="none" w:sz="0" w:space="0" w:color="auto"/>
                                      </w:divBdr>
                                      <w:divsChild>
                                        <w:div w:id="488863422">
                                          <w:marLeft w:val="0"/>
                                          <w:marRight w:val="0"/>
                                          <w:marTop w:val="0"/>
                                          <w:marBottom w:val="0"/>
                                          <w:divBdr>
                                            <w:top w:val="none" w:sz="0" w:space="0" w:color="auto"/>
                                            <w:left w:val="none" w:sz="0" w:space="0" w:color="auto"/>
                                            <w:bottom w:val="none" w:sz="0" w:space="0" w:color="auto"/>
                                            <w:right w:val="none" w:sz="0" w:space="0" w:color="auto"/>
                                          </w:divBdr>
                                          <w:divsChild>
                                            <w:div w:id="538591418">
                                              <w:marLeft w:val="0"/>
                                              <w:marRight w:val="0"/>
                                              <w:marTop w:val="0"/>
                                              <w:marBottom w:val="0"/>
                                              <w:divBdr>
                                                <w:top w:val="none" w:sz="0" w:space="0" w:color="auto"/>
                                                <w:left w:val="none" w:sz="0" w:space="0" w:color="auto"/>
                                                <w:bottom w:val="none" w:sz="0" w:space="0" w:color="auto"/>
                                                <w:right w:val="none" w:sz="0" w:space="0" w:color="auto"/>
                                              </w:divBdr>
                                              <w:divsChild>
                                                <w:div w:id="1137331413">
                                                  <w:marLeft w:val="0"/>
                                                  <w:marRight w:val="0"/>
                                                  <w:marTop w:val="0"/>
                                                  <w:marBottom w:val="0"/>
                                                  <w:divBdr>
                                                    <w:top w:val="none" w:sz="0" w:space="0" w:color="auto"/>
                                                    <w:left w:val="none" w:sz="0" w:space="0" w:color="auto"/>
                                                    <w:bottom w:val="none" w:sz="0" w:space="0" w:color="auto"/>
                                                    <w:right w:val="none" w:sz="0" w:space="0" w:color="auto"/>
                                                  </w:divBdr>
                                                  <w:divsChild>
                                                    <w:div w:id="2058237130">
                                                      <w:marLeft w:val="0"/>
                                                      <w:marRight w:val="0"/>
                                                      <w:marTop w:val="0"/>
                                                      <w:marBottom w:val="0"/>
                                                      <w:divBdr>
                                                        <w:top w:val="none" w:sz="0" w:space="0" w:color="auto"/>
                                                        <w:left w:val="none" w:sz="0" w:space="0" w:color="auto"/>
                                                        <w:bottom w:val="none" w:sz="0" w:space="0" w:color="auto"/>
                                                        <w:right w:val="none" w:sz="0" w:space="0" w:color="auto"/>
                                                      </w:divBdr>
                                                      <w:divsChild>
                                                        <w:div w:id="8910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4924">
                                              <w:marLeft w:val="0"/>
                                              <w:marRight w:val="0"/>
                                              <w:marTop w:val="0"/>
                                              <w:marBottom w:val="0"/>
                                              <w:divBdr>
                                                <w:top w:val="none" w:sz="0" w:space="0" w:color="auto"/>
                                                <w:left w:val="none" w:sz="0" w:space="0" w:color="auto"/>
                                                <w:bottom w:val="none" w:sz="0" w:space="0" w:color="auto"/>
                                                <w:right w:val="none" w:sz="0" w:space="0" w:color="auto"/>
                                              </w:divBdr>
                                              <w:divsChild>
                                                <w:div w:id="1983801236">
                                                  <w:marLeft w:val="0"/>
                                                  <w:marRight w:val="0"/>
                                                  <w:marTop w:val="0"/>
                                                  <w:marBottom w:val="0"/>
                                                  <w:divBdr>
                                                    <w:top w:val="none" w:sz="0" w:space="0" w:color="auto"/>
                                                    <w:left w:val="none" w:sz="0" w:space="0" w:color="auto"/>
                                                    <w:bottom w:val="none" w:sz="0" w:space="0" w:color="auto"/>
                                                    <w:right w:val="none" w:sz="0" w:space="0" w:color="auto"/>
                                                  </w:divBdr>
                                                  <w:divsChild>
                                                    <w:div w:id="219438994">
                                                      <w:marLeft w:val="0"/>
                                                      <w:marRight w:val="0"/>
                                                      <w:marTop w:val="0"/>
                                                      <w:marBottom w:val="0"/>
                                                      <w:divBdr>
                                                        <w:top w:val="none" w:sz="0" w:space="0" w:color="auto"/>
                                                        <w:left w:val="none" w:sz="0" w:space="0" w:color="auto"/>
                                                        <w:bottom w:val="none" w:sz="0" w:space="0" w:color="auto"/>
                                                        <w:right w:val="none" w:sz="0" w:space="0" w:color="auto"/>
                                                      </w:divBdr>
                                                      <w:divsChild>
                                                        <w:div w:id="10516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1738349">
      <w:bodyDiv w:val="1"/>
      <w:marLeft w:val="0"/>
      <w:marRight w:val="0"/>
      <w:marTop w:val="0"/>
      <w:marBottom w:val="0"/>
      <w:divBdr>
        <w:top w:val="none" w:sz="0" w:space="0" w:color="auto"/>
        <w:left w:val="none" w:sz="0" w:space="0" w:color="auto"/>
        <w:bottom w:val="none" w:sz="0" w:space="0" w:color="auto"/>
        <w:right w:val="none" w:sz="0" w:space="0" w:color="auto"/>
      </w:divBdr>
    </w:div>
    <w:div w:id="1702779848">
      <w:bodyDiv w:val="1"/>
      <w:marLeft w:val="0"/>
      <w:marRight w:val="0"/>
      <w:marTop w:val="0"/>
      <w:marBottom w:val="0"/>
      <w:divBdr>
        <w:top w:val="none" w:sz="0" w:space="0" w:color="auto"/>
        <w:left w:val="none" w:sz="0" w:space="0" w:color="auto"/>
        <w:bottom w:val="none" w:sz="0" w:space="0" w:color="auto"/>
        <w:right w:val="none" w:sz="0" w:space="0" w:color="auto"/>
      </w:divBdr>
    </w:div>
    <w:div w:id="1723285852">
      <w:bodyDiv w:val="1"/>
      <w:marLeft w:val="0"/>
      <w:marRight w:val="0"/>
      <w:marTop w:val="0"/>
      <w:marBottom w:val="0"/>
      <w:divBdr>
        <w:top w:val="none" w:sz="0" w:space="0" w:color="auto"/>
        <w:left w:val="none" w:sz="0" w:space="0" w:color="auto"/>
        <w:bottom w:val="none" w:sz="0" w:space="0" w:color="auto"/>
        <w:right w:val="none" w:sz="0" w:space="0" w:color="auto"/>
      </w:divBdr>
    </w:div>
    <w:div w:id="1758020943">
      <w:bodyDiv w:val="1"/>
      <w:marLeft w:val="0"/>
      <w:marRight w:val="0"/>
      <w:marTop w:val="0"/>
      <w:marBottom w:val="0"/>
      <w:divBdr>
        <w:top w:val="none" w:sz="0" w:space="0" w:color="auto"/>
        <w:left w:val="none" w:sz="0" w:space="0" w:color="auto"/>
        <w:bottom w:val="none" w:sz="0" w:space="0" w:color="auto"/>
        <w:right w:val="none" w:sz="0" w:space="0" w:color="auto"/>
      </w:divBdr>
    </w:div>
    <w:div w:id="1780026102">
      <w:bodyDiv w:val="1"/>
      <w:marLeft w:val="0"/>
      <w:marRight w:val="0"/>
      <w:marTop w:val="0"/>
      <w:marBottom w:val="0"/>
      <w:divBdr>
        <w:top w:val="none" w:sz="0" w:space="0" w:color="auto"/>
        <w:left w:val="none" w:sz="0" w:space="0" w:color="auto"/>
        <w:bottom w:val="none" w:sz="0" w:space="0" w:color="auto"/>
        <w:right w:val="none" w:sz="0" w:space="0" w:color="auto"/>
      </w:divBdr>
    </w:div>
    <w:div w:id="1782142120">
      <w:bodyDiv w:val="1"/>
      <w:marLeft w:val="0"/>
      <w:marRight w:val="0"/>
      <w:marTop w:val="0"/>
      <w:marBottom w:val="0"/>
      <w:divBdr>
        <w:top w:val="none" w:sz="0" w:space="0" w:color="auto"/>
        <w:left w:val="none" w:sz="0" w:space="0" w:color="auto"/>
        <w:bottom w:val="none" w:sz="0" w:space="0" w:color="auto"/>
        <w:right w:val="none" w:sz="0" w:space="0" w:color="auto"/>
      </w:divBdr>
      <w:divsChild>
        <w:div w:id="1449157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782103">
      <w:bodyDiv w:val="1"/>
      <w:marLeft w:val="0"/>
      <w:marRight w:val="0"/>
      <w:marTop w:val="0"/>
      <w:marBottom w:val="0"/>
      <w:divBdr>
        <w:top w:val="none" w:sz="0" w:space="0" w:color="auto"/>
        <w:left w:val="none" w:sz="0" w:space="0" w:color="auto"/>
        <w:bottom w:val="none" w:sz="0" w:space="0" w:color="auto"/>
        <w:right w:val="none" w:sz="0" w:space="0" w:color="auto"/>
      </w:divBdr>
    </w:div>
    <w:div w:id="1845319143">
      <w:bodyDiv w:val="1"/>
      <w:marLeft w:val="0"/>
      <w:marRight w:val="0"/>
      <w:marTop w:val="0"/>
      <w:marBottom w:val="0"/>
      <w:divBdr>
        <w:top w:val="none" w:sz="0" w:space="0" w:color="auto"/>
        <w:left w:val="none" w:sz="0" w:space="0" w:color="auto"/>
        <w:bottom w:val="none" w:sz="0" w:space="0" w:color="auto"/>
        <w:right w:val="none" w:sz="0" w:space="0" w:color="auto"/>
      </w:divBdr>
    </w:div>
    <w:div w:id="1848783371">
      <w:bodyDiv w:val="1"/>
      <w:marLeft w:val="0"/>
      <w:marRight w:val="0"/>
      <w:marTop w:val="0"/>
      <w:marBottom w:val="0"/>
      <w:divBdr>
        <w:top w:val="none" w:sz="0" w:space="0" w:color="auto"/>
        <w:left w:val="none" w:sz="0" w:space="0" w:color="auto"/>
        <w:bottom w:val="none" w:sz="0" w:space="0" w:color="auto"/>
        <w:right w:val="none" w:sz="0" w:space="0" w:color="auto"/>
      </w:divBdr>
      <w:divsChild>
        <w:div w:id="1170634823">
          <w:marLeft w:val="0"/>
          <w:marRight w:val="0"/>
          <w:marTop w:val="0"/>
          <w:marBottom w:val="0"/>
          <w:divBdr>
            <w:top w:val="none" w:sz="0" w:space="0" w:color="auto"/>
            <w:left w:val="none" w:sz="0" w:space="0" w:color="auto"/>
            <w:bottom w:val="none" w:sz="0" w:space="0" w:color="auto"/>
            <w:right w:val="none" w:sz="0" w:space="0" w:color="auto"/>
          </w:divBdr>
        </w:div>
      </w:divsChild>
    </w:div>
    <w:div w:id="1860509006">
      <w:bodyDiv w:val="1"/>
      <w:marLeft w:val="0"/>
      <w:marRight w:val="0"/>
      <w:marTop w:val="0"/>
      <w:marBottom w:val="0"/>
      <w:divBdr>
        <w:top w:val="none" w:sz="0" w:space="0" w:color="auto"/>
        <w:left w:val="none" w:sz="0" w:space="0" w:color="auto"/>
        <w:bottom w:val="none" w:sz="0" w:space="0" w:color="auto"/>
        <w:right w:val="none" w:sz="0" w:space="0" w:color="auto"/>
      </w:divBdr>
    </w:div>
    <w:div w:id="1865289040">
      <w:bodyDiv w:val="1"/>
      <w:marLeft w:val="0"/>
      <w:marRight w:val="0"/>
      <w:marTop w:val="0"/>
      <w:marBottom w:val="0"/>
      <w:divBdr>
        <w:top w:val="none" w:sz="0" w:space="0" w:color="auto"/>
        <w:left w:val="none" w:sz="0" w:space="0" w:color="auto"/>
        <w:bottom w:val="none" w:sz="0" w:space="0" w:color="auto"/>
        <w:right w:val="none" w:sz="0" w:space="0" w:color="auto"/>
      </w:divBdr>
    </w:div>
    <w:div w:id="1890067370">
      <w:bodyDiv w:val="1"/>
      <w:marLeft w:val="0"/>
      <w:marRight w:val="0"/>
      <w:marTop w:val="0"/>
      <w:marBottom w:val="0"/>
      <w:divBdr>
        <w:top w:val="none" w:sz="0" w:space="0" w:color="auto"/>
        <w:left w:val="none" w:sz="0" w:space="0" w:color="auto"/>
        <w:bottom w:val="none" w:sz="0" w:space="0" w:color="auto"/>
        <w:right w:val="none" w:sz="0" w:space="0" w:color="auto"/>
      </w:divBdr>
    </w:div>
    <w:div w:id="1901936127">
      <w:bodyDiv w:val="1"/>
      <w:marLeft w:val="0"/>
      <w:marRight w:val="0"/>
      <w:marTop w:val="0"/>
      <w:marBottom w:val="0"/>
      <w:divBdr>
        <w:top w:val="none" w:sz="0" w:space="0" w:color="auto"/>
        <w:left w:val="none" w:sz="0" w:space="0" w:color="auto"/>
        <w:bottom w:val="none" w:sz="0" w:space="0" w:color="auto"/>
        <w:right w:val="none" w:sz="0" w:space="0" w:color="auto"/>
      </w:divBdr>
    </w:div>
    <w:div w:id="1911383922">
      <w:bodyDiv w:val="1"/>
      <w:marLeft w:val="0"/>
      <w:marRight w:val="0"/>
      <w:marTop w:val="0"/>
      <w:marBottom w:val="0"/>
      <w:divBdr>
        <w:top w:val="none" w:sz="0" w:space="0" w:color="auto"/>
        <w:left w:val="none" w:sz="0" w:space="0" w:color="auto"/>
        <w:bottom w:val="none" w:sz="0" w:space="0" w:color="auto"/>
        <w:right w:val="none" w:sz="0" w:space="0" w:color="auto"/>
      </w:divBdr>
    </w:div>
    <w:div w:id="1929386590">
      <w:bodyDiv w:val="1"/>
      <w:marLeft w:val="0"/>
      <w:marRight w:val="0"/>
      <w:marTop w:val="0"/>
      <w:marBottom w:val="0"/>
      <w:divBdr>
        <w:top w:val="none" w:sz="0" w:space="0" w:color="auto"/>
        <w:left w:val="none" w:sz="0" w:space="0" w:color="auto"/>
        <w:bottom w:val="none" w:sz="0" w:space="0" w:color="auto"/>
        <w:right w:val="none" w:sz="0" w:space="0" w:color="auto"/>
      </w:divBdr>
    </w:div>
    <w:div w:id="1946107785">
      <w:bodyDiv w:val="1"/>
      <w:marLeft w:val="0"/>
      <w:marRight w:val="0"/>
      <w:marTop w:val="0"/>
      <w:marBottom w:val="0"/>
      <w:divBdr>
        <w:top w:val="none" w:sz="0" w:space="0" w:color="auto"/>
        <w:left w:val="none" w:sz="0" w:space="0" w:color="auto"/>
        <w:bottom w:val="none" w:sz="0" w:space="0" w:color="auto"/>
        <w:right w:val="none" w:sz="0" w:space="0" w:color="auto"/>
      </w:divBdr>
    </w:div>
    <w:div w:id="1966234631">
      <w:bodyDiv w:val="1"/>
      <w:marLeft w:val="0"/>
      <w:marRight w:val="0"/>
      <w:marTop w:val="0"/>
      <w:marBottom w:val="0"/>
      <w:divBdr>
        <w:top w:val="none" w:sz="0" w:space="0" w:color="auto"/>
        <w:left w:val="none" w:sz="0" w:space="0" w:color="auto"/>
        <w:bottom w:val="none" w:sz="0" w:space="0" w:color="auto"/>
        <w:right w:val="none" w:sz="0" w:space="0" w:color="auto"/>
      </w:divBdr>
    </w:div>
    <w:div w:id="2005157624">
      <w:bodyDiv w:val="1"/>
      <w:marLeft w:val="0"/>
      <w:marRight w:val="0"/>
      <w:marTop w:val="0"/>
      <w:marBottom w:val="0"/>
      <w:divBdr>
        <w:top w:val="none" w:sz="0" w:space="0" w:color="auto"/>
        <w:left w:val="none" w:sz="0" w:space="0" w:color="auto"/>
        <w:bottom w:val="none" w:sz="0" w:space="0" w:color="auto"/>
        <w:right w:val="none" w:sz="0" w:space="0" w:color="auto"/>
      </w:divBdr>
      <w:divsChild>
        <w:div w:id="1277567478">
          <w:marLeft w:val="0"/>
          <w:marRight w:val="0"/>
          <w:marTop w:val="0"/>
          <w:marBottom w:val="0"/>
          <w:divBdr>
            <w:top w:val="none" w:sz="0" w:space="0" w:color="auto"/>
            <w:left w:val="none" w:sz="0" w:space="0" w:color="auto"/>
            <w:bottom w:val="none" w:sz="0" w:space="0" w:color="auto"/>
            <w:right w:val="none" w:sz="0" w:space="0" w:color="auto"/>
          </w:divBdr>
          <w:divsChild>
            <w:div w:id="42603450">
              <w:marLeft w:val="0"/>
              <w:marRight w:val="0"/>
              <w:marTop w:val="0"/>
              <w:marBottom w:val="0"/>
              <w:divBdr>
                <w:top w:val="none" w:sz="0" w:space="0" w:color="auto"/>
                <w:left w:val="none" w:sz="0" w:space="0" w:color="auto"/>
                <w:bottom w:val="none" w:sz="0" w:space="0" w:color="auto"/>
                <w:right w:val="none" w:sz="0" w:space="0" w:color="auto"/>
              </w:divBdr>
              <w:divsChild>
                <w:div w:id="1119452459">
                  <w:marLeft w:val="0"/>
                  <w:marRight w:val="0"/>
                  <w:marTop w:val="0"/>
                  <w:marBottom w:val="0"/>
                  <w:divBdr>
                    <w:top w:val="none" w:sz="0" w:space="0" w:color="auto"/>
                    <w:left w:val="none" w:sz="0" w:space="0" w:color="auto"/>
                    <w:bottom w:val="none" w:sz="0" w:space="0" w:color="auto"/>
                    <w:right w:val="none" w:sz="0" w:space="0" w:color="auto"/>
                  </w:divBdr>
                  <w:divsChild>
                    <w:div w:id="16845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264590">
      <w:bodyDiv w:val="1"/>
      <w:marLeft w:val="0"/>
      <w:marRight w:val="0"/>
      <w:marTop w:val="0"/>
      <w:marBottom w:val="0"/>
      <w:divBdr>
        <w:top w:val="none" w:sz="0" w:space="0" w:color="auto"/>
        <w:left w:val="none" w:sz="0" w:space="0" w:color="auto"/>
        <w:bottom w:val="none" w:sz="0" w:space="0" w:color="auto"/>
        <w:right w:val="none" w:sz="0" w:space="0" w:color="auto"/>
      </w:divBdr>
    </w:div>
    <w:div w:id="2043284556">
      <w:bodyDiv w:val="1"/>
      <w:marLeft w:val="0"/>
      <w:marRight w:val="0"/>
      <w:marTop w:val="0"/>
      <w:marBottom w:val="0"/>
      <w:divBdr>
        <w:top w:val="none" w:sz="0" w:space="0" w:color="auto"/>
        <w:left w:val="none" w:sz="0" w:space="0" w:color="auto"/>
        <w:bottom w:val="none" w:sz="0" w:space="0" w:color="auto"/>
        <w:right w:val="none" w:sz="0" w:space="0" w:color="auto"/>
      </w:divBdr>
      <w:divsChild>
        <w:div w:id="308632299">
          <w:marLeft w:val="0"/>
          <w:marRight w:val="0"/>
          <w:marTop w:val="0"/>
          <w:marBottom w:val="0"/>
          <w:divBdr>
            <w:top w:val="none" w:sz="0" w:space="0" w:color="auto"/>
            <w:left w:val="none" w:sz="0" w:space="0" w:color="auto"/>
            <w:bottom w:val="none" w:sz="0" w:space="0" w:color="auto"/>
            <w:right w:val="none" w:sz="0" w:space="0" w:color="auto"/>
          </w:divBdr>
          <w:divsChild>
            <w:div w:id="859508721">
              <w:marLeft w:val="0"/>
              <w:marRight w:val="0"/>
              <w:marTop w:val="0"/>
              <w:marBottom w:val="0"/>
              <w:divBdr>
                <w:top w:val="none" w:sz="0" w:space="0" w:color="auto"/>
                <w:left w:val="none" w:sz="0" w:space="0" w:color="auto"/>
                <w:bottom w:val="none" w:sz="0" w:space="0" w:color="auto"/>
                <w:right w:val="none" w:sz="0" w:space="0" w:color="auto"/>
              </w:divBdr>
              <w:divsChild>
                <w:div w:id="799491709">
                  <w:marLeft w:val="0"/>
                  <w:marRight w:val="0"/>
                  <w:marTop w:val="0"/>
                  <w:marBottom w:val="0"/>
                  <w:divBdr>
                    <w:top w:val="none" w:sz="0" w:space="0" w:color="auto"/>
                    <w:left w:val="none" w:sz="0" w:space="0" w:color="auto"/>
                    <w:bottom w:val="none" w:sz="0" w:space="0" w:color="auto"/>
                    <w:right w:val="none" w:sz="0" w:space="0" w:color="auto"/>
                  </w:divBdr>
                  <w:divsChild>
                    <w:div w:id="889804697">
                      <w:marLeft w:val="0"/>
                      <w:marRight w:val="0"/>
                      <w:marTop w:val="0"/>
                      <w:marBottom w:val="0"/>
                      <w:divBdr>
                        <w:top w:val="none" w:sz="0" w:space="0" w:color="auto"/>
                        <w:left w:val="none" w:sz="0" w:space="0" w:color="auto"/>
                        <w:bottom w:val="none" w:sz="0" w:space="0" w:color="auto"/>
                        <w:right w:val="none" w:sz="0" w:space="0" w:color="auto"/>
                      </w:divBdr>
                      <w:divsChild>
                        <w:div w:id="112334567">
                          <w:marLeft w:val="0"/>
                          <w:marRight w:val="0"/>
                          <w:marTop w:val="0"/>
                          <w:marBottom w:val="0"/>
                          <w:divBdr>
                            <w:top w:val="none" w:sz="0" w:space="0" w:color="auto"/>
                            <w:left w:val="none" w:sz="0" w:space="0" w:color="auto"/>
                            <w:bottom w:val="none" w:sz="0" w:space="0" w:color="auto"/>
                            <w:right w:val="none" w:sz="0" w:space="0" w:color="auto"/>
                          </w:divBdr>
                          <w:divsChild>
                            <w:div w:id="374427310">
                              <w:marLeft w:val="0"/>
                              <w:marRight w:val="0"/>
                              <w:marTop w:val="0"/>
                              <w:marBottom w:val="0"/>
                              <w:divBdr>
                                <w:top w:val="none" w:sz="0" w:space="0" w:color="auto"/>
                                <w:left w:val="none" w:sz="0" w:space="0" w:color="auto"/>
                                <w:bottom w:val="none" w:sz="0" w:space="0" w:color="auto"/>
                                <w:right w:val="none" w:sz="0" w:space="0" w:color="auto"/>
                              </w:divBdr>
                              <w:divsChild>
                                <w:div w:id="1665938313">
                                  <w:marLeft w:val="0"/>
                                  <w:marRight w:val="0"/>
                                  <w:marTop w:val="0"/>
                                  <w:marBottom w:val="0"/>
                                  <w:divBdr>
                                    <w:top w:val="none" w:sz="0" w:space="0" w:color="auto"/>
                                    <w:left w:val="none" w:sz="0" w:space="0" w:color="auto"/>
                                    <w:bottom w:val="none" w:sz="0" w:space="0" w:color="auto"/>
                                    <w:right w:val="none" w:sz="0" w:space="0" w:color="auto"/>
                                  </w:divBdr>
                                  <w:divsChild>
                                    <w:div w:id="1644235666">
                                      <w:marLeft w:val="0"/>
                                      <w:marRight w:val="0"/>
                                      <w:marTop w:val="0"/>
                                      <w:marBottom w:val="0"/>
                                      <w:divBdr>
                                        <w:top w:val="none" w:sz="0" w:space="0" w:color="auto"/>
                                        <w:left w:val="none" w:sz="0" w:space="0" w:color="auto"/>
                                        <w:bottom w:val="none" w:sz="0" w:space="0" w:color="auto"/>
                                        <w:right w:val="none" w:sz="0" w:space="0" w:color="auto"/>
                                      </w:divBdr>
                                      <w:divsChild>
                                        <w:div w:id="2094427199">
                                          <w:marLeft w:val="0"/>
                                          <w:marRight w:val="0"/>
                                          <w:marTop w:val="0"/>
                                          <w:marBottom w:val="0"/>
                                          <w:divBdr>
                                            <w:top w:val="none" w:sz="0" w:space="0" w:color="auto"/>
                                            <w:left w:val="none" w:sz="0" w:space="0" w:color="auto"/>
                                            <w:bottom w:val="none" w:sz="0" w:space="0" w:color="auto"/>
                                            <w:right w:val="none" w:sz="0" w:space="0" w:color="auto"/>
                                          </w:divBdr>
                                          <w:divsChild>
                                            <w:div w:id="1171799313">
                                              <w:marLeft w:val="0"/>
                                              <w:marRight w:val="0"/>
                                              <w:marTop w:val="0"/>
                                              <w:marBottom w:val="0"/>
                                              <w:divBdr>
                                                <w:top w:val="none" w:sz="0" w:space="0" w:color="auto"/>
                                                <w:left w:val="none" w:sz="0" w:space="0" w:color="auto"/>
                                                <w:bottom w:val="none" w:sz="0" w:space="0" w:color="auto"/>
                                                <w:right w:val="none" w:sz="0" w:space="0" w:color="auto"/>
                                              </w:divBdr>
                                              <w:divsChild>
                                                <w:div w:id="1309287328">
                                                  <w:marLeft w:val="0"/>
                                                  <w:marRight w:val="0"/>
                                                  <w:marTop w:val="0"/>
                                                  <w:marBottom w:val="0"/>
                                                  <w:divBdr>
                                                    <w:top w:val="none" w:sz="0" w:space="0" w:color="auto"/>
                                                    <w:left w:val="none" w:sz="0" w:space="0" w:color="auto"/>
                                                    <w:bottom w:val="none" w:sz="0" w:space="0" w:color="auto"/>
                                                    <w:right w:val="none" w:sz="0" w:space="0" w:color="auto"/>
                                                  </w:divBdr>
                                                  <w:divsChild>
                                                    <w:div w:id="865409768">
                                                      <w:marLeft w:val="0"/>
                                                      <w:marRight w:val="0"/>
                                                      <w:marTop w:val="0"/>
                                                      <w:marBottom w:val="0"/>
                                                      <w:divBdr>
                                                        <w:top w:val="none" w:sz="0" w:space="0" w:color="auto"/>
                                                        <w:left w:val="none" w:sz="0" w:space="0" w:color="auto"/>
                                                        <w:bottom w:val="none" w:sz="0" w:space="0" w:color="auto"/>
                                                        <w:right w:val="none" w:sz="0" w:space="0" w:color="auto"/>
                                                      </w:divBdr>
                                                      <w:divsChild>
                                                        <w:div w:id="7526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96205">
                                              <w:marLeft w:val="0"/>
                                              <w:marRight w:val="0"/>
                                              <w:marTop w:val="0"/>
                                              <w:marBottom w:val="0"/>
                                              <w:divBdr>
                                                <w:top w:val="none" w:sz="0" w:space="0" w:color="auto"/>
                                                <w:left w:val="none" w:sz="0" w:space="0" w:color="auto"/>
                                                <w:bottom w:val="none" w:sz="0" w:space="0" w:color="auto"/>
                                                <w:right w:val="none" w:sz="0" w:space="0" w:color="auto"/>
                                              </w:divBdr>
                                              <w:divsChild>
                                                <w:div w:id="1193108612">
                                                  <w:marLeft w:val="0"/>
                                                  <w:marRight w:val="0"/>
                                                  <w:marTop w:val="0"/>
                                                  <w:marBottom w:val="0"/>
                                                  <w:divBdr>
                                                    <w:top w:val="none" w:sz="0" w:space="0" w:color="auto"/>
                                                    <w:left w:val="none" w:sz="0" w:space="0" w:color="auto"/>
                                                    <w:bottom w:val="none" w:sz="0" w:space="0" w:color="auto"/>
                                                    <w:right w:val="none" w:sz="0" w:space="0" w:color="auto"/>
                                                  </w:divBdr>
                                                  <w:divsChild>
                                                    <w:div w:id="1875728272">
                                                      <w:marLeft w:val="0"/>
                                                      <w:marRight w:val="0"/>
                                                      <w:marTop w:val="0"/>
                                                      <w:marBottom w:val="0"/>
                                                      <w:divBdr>
                                                        <w:top w:val="none" w:sz="0" w:space="0" w:color="auto"/>
                                                        <w:left w:val="none" w:sz="0" w:space="0" w:color="auto"/>
                                                        <w:bottom w:val="none" w:sz="0" w:space="0" w:color="auto"/>
                                                        <w:right w:val="none" w:sz="0" w:space="0" w:color="auto"/>
                                                      </w:divBdr>
                                                      <w:divsChild>
                                                        <w:div w:id="1620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794230">
      <w:bodyDiv w:val="1"/>
      <w:marLeft w:val="0"/>
      <w:marRight w:val="0"/>
      <w:marTop w:val="0"/>
      <w:marBottom w:val="0"/>
      <w:divBdr>
        <w:top w:val="none" w:sz="0" w:space="0" w:color="auto"/>
        <w:left w:val="none" w:sz="0" w:space="0" w:color="auto"/>
        <w:bottom w:val="none" w:sz="0" w:space="0" w:color="auto"/>
        <w:right w:val="none" w:sz="0" w:space="0" w:color="auto"/>
      </w:divBdr>
    </w:div>
    <w:div w:id="2123764048">
      <w:bodyDiv w:val="1"/>
      <w:marLeft w:val="0"/>
      <w:marRight w:val="0"/>
      <w:marTop w:val="0"/>
      <w:marBottom w:val="0"/>
      <w:divBdr>
        <w:top w:val="none" w:sz="0" w:space="0" w:color="auto"/>
        <w:left w:val="none" w:sz="0" w:space="0" w:color="auto"/>
        <w:bottom w:val="none" w:sz="0" w:space="0" w:color="auto"/>
        <w:right w:val="none" w:sz="0" w:space="0" w:color="auto"/>
      </w:divBdr>
    </w:div>
    <w:div w:id="21374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doi:10.1126/science.1151419" TargetMode="External"/><Relationship Id="rId18" Type="http://schemas.openxmlformats.org/officeDocument/2006/relationships/hyperlink" Target="https://doi.org/10.1177/1049732305276687" TargetMode="External"/><Relationship Id="rId26" Type="http://schemas.openxmlformats.org/officeDocument/2006/relationships/hyperlink" Target="https://doi.org/10.3390/LAND9050169" TargetMode="External"/><Relationship Id="rId3" Type="http://schemas.openxmlformats.org/officeDocument/2006/relationships/styles" Target="styles.xml"/><Relationship Id="rId21" Type="http://schemas.openxmlformats.org/officeDocument/2006/relationships/hyperlink" Target="https://doi.org/10.22034/jsc.2021.270240.1403" TargetMode="External"/><Relationship Id="rId7" Type="http://schemas.openxmlformats.org/officeDocument/2006/relationships/endnotes" Target="endnotes.xml"/><Relationship Id="rId12" Type="http://schemas.openxmlformats.org/officeDocument/2006/relationships/hyperlink" Target="https://doi.org/10.1080/17535069.2020.1803641" TargetMode="External"/><Relationship Id="rId17" Type="http://schemas.openxmlformats.org/officeDocument/2006/relationships/hyperlink" Target="https://doi.org/10.1007/978-981-15-3738-7_9" TargetMode="External"/><Relationship Id="rId25" Type="http://schemas.openxmlformats.org/officeDocument/2006/relationships/hyperlink" Target="https://doi.org/10.1080/0042098872008036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deas.repec.org/p/mfg/perspe/14.html" TargetMode="External"/><Relationship Id="rId20" Type="http://schemas.openxmlformats.org/officeDocument/2006/relationships/hyperlink" Target="https://doi.org/10.1007/s13412-014-0182-z" TargetMode="External"/><Relationship Id="rId29" Type="http://schemas.openxmlformats.org/officeDocument/2006/relationships/hyperlink" Target="https://doi.org/https://doi.org/10.4324/97804294459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5829/idosi.mejsr.2013.18.2.1243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80/01944368208976163" TargetMode="External"/><Relationship Id="rId23" Type="http://schemas.openxmlformats.org/officeDocument/2006/relationships/hyperlink" Target="https://doi.org/10.1057/s41599-021-00741-w" TargetMode="External"/><Relationship Id="rId28" Type="http://schemas.openxmlformats.org/officeDocument/2006/relationships/hyperlink" Target="https://habitat3.org/wp-content/uploads/NUA-English.pdf" TargetMode="External"/><Relationship Id="rId10" Type="http://schemas.openxmlformats.org/officeDocument/2006/relationships/chart" Target="charts/chart1.xml"/><Relationship Id="rId19" Type="http://schemas.openxmlformats.org/officeDocument/2006/relationships/hyperlink" Target="https://doi.org/https://doi.org/10.1002/ajs4.104" TargetMode="External"/><Relationship Id="rId31" Type="http://schemas.openxmlformats.org/officeDocument/2006/relationships/hyperlink" Target="https://data.worldbank.org/indicator/SP.URB.TOTL.IN.ZS?locations=I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80/01442872.2019.1634191" TargetMode="External"/><Relationship Id="rId22" Type="http://schemas.openxmlformats.org/officeDocument/2006/relationships/hyperlink" Target="https://doi.org/10.1080/02697459.2016.1146431" TargetMode="External"/><Relationship Id="rId27" Type="http://schemas.openxmlformats.org/officeDocument/2006/relationships/hyperlink" Target="https://doi.org/10.1007/s12132-009-9060-2" TargetMode="External"/><Relationship Id="rId30" Type="http://schemas.openxmlformats.org/officeDocument/2006/relationships/hyperlink" Target="https://doi.org/10.1080/02697459.2017.126419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DOCs\RESEARCH\00%20UN-Habitat%20NUP\NUP%20PAPER\II\6oct-%20&#1605;&#1602;&#1575;&#1740;&#1587;&#1607;%20&#1607;&#157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v>National Documents</c:v>
          </c:tx>
          <c:spPr>
            <a:solidFill>
              <a:schemeClr val="accent5">
                <a:tint val="77000"/>
              </a:schemeClr>
            </a:solidFill>
            <a:ln>
              <a:noFill/>
            </a:ln>
            <a:effectLst/>
          </c:spPr>
          <c:invertIfNegative val="0"/>
          <c:cat>
            <c:multiLvlStrRef>
              <c:f>'مقایسه نهایی'!$A$3:$B$27</c:f>
              <c:multiLvlStrCache>
                <c:ptCount val="25"/>
                <c:lvl>
                  <c:pt idx="0">
                    <c:v>Identifying sustainable sources of financing at national governance level </c:v>
                  </c:pt>
                  <c:pt idx="1">
                    <c:v>Identifying sustainable sources of financing at local govetnance level </c:v>
                  </c:pt>
                  <c:pt idx="2">
                    <c:v>  Increasing private-sector investments in urban development projects</c:v>
                  </c:pt>
                  <c:pt idx="3">
                    <c:v>Enabling effective legal and regulatory frameworks</c:v>
                  </c:pt>
                  <c:pt idx="4">
                    <c:v>Enabling adequate and effective institutional frameworks</c:v>
                  </c:pt>
                  <c:pt idx="5">
                    <c:v>Promoting Iranian-Islamic identity in urban development projects</c:v>
                  </c:pt>
                  <c:pt idx="6">
                    <c:v>Considering demographic dynamics in urban development</c:v>
                  </c:pt>
                  <c:pt idx="7">
                    <c:v>Promoting social cohesion and local community networks in  cities</c:v>
                  </c:pt>
                  <c:pt idx="8">
                    <c:v>Improving people welfare and promoting equality and social justice</c:v>
                  </c:pt>
                  <c:pt idx="9">
                    <c:v>Providing adequate housing for all</c:v>
                  </c:pt>
                  <c:pt idx="10">
                    <c:v>Developing and maintaining the basic infrastructure and local services</c:v>
                  </c:pt>
                  <c:pt idx="11">
                    <c:v>Strengthening and facilitating urban regeneration projects</c:v>
                  </c:pt>
                  <c:pt idx="12">
                    <c:v>Developing a network of good-quality public spaces in cities </c:v>
                  </c:pt>
                  <c:pt idx="13">
                    <c:v>Responsive development of urban and peri-urban areas</c:v>
                  </c:pt>
                  <c:pt idx="14">
                    <c:v>Enabling an effective functioning framework in cities</c:v>
                  </c:pt>
                  <c:pt idx="15">
                    <c:v>Developing a sustainable transportation system</c:v>
                  </c:pt>
                  <c:pt idx="16">
                    <c:v>Planning for a balanced system of cities throughout the country </c:v>
                  </c:pt>
                  <c:pt idx="17">
                    <c:v>Promoting international economic cooperation </c:v>
                  </c:pt>
                  <c:pt idx="18">
                    <c:v>Developing and diversifying economic value creation methods </c:v>
                  </c:pt>
                  <c:pt idx="19">
                    <c:v>Promoting land and housing market in cities </c:v>
                  </c:pt>
                  <c:pt idx="20">
                    <c:v>Development of knowledge-based economic activities</c:v>
                  </c:pt>
                  <c:pt idx="21">
                    <c:v>Promoting international cooperation to solve environmental problems </c:v>
                  </c:pt>
                  <c:pt idx="22">
                    <c:v>Promoting integrated urban water resources management</c:v>
                  </c:pt>
                  <c:pt idx="23">
                    <c:v>Promoting urban resilience and sustainable urban development </c:v>
                  </c:pt>
                  <c:pt idx="24">
                    <c:v>Promoting environmental friendly development policies</c:v>
                  </c:pt>
                </c:lvl>
                <c:lvl>
                  <c:pt idx="0">
                    <c:v>Financial Sustainability </c:v>
                  </c:pt>
                  <c:pt idx="3">
                    <c:v>Good Governance </c:v>
                  </c:pt>
                  <c:pt idx="5">
                    <c:v>Social Sustainability</c:v>
                  </c:pt>
                  <c:pt idx="10">
                    <c:v>Spatial Sustainability</c:v>
                  </c:pt>
                  <c:pt idx="17">
                    <c:v>Economic Sustainability</c:v>
                  </c:pt>
                  <c:pt idx="21">
                    <c:v>Environmental Sustainability</c:v>
                  </c:pt>
                </c:lvl>
              </c:multiLvlStrCache>
            </c:multiLvlStrRef>
          </c:cat>
          <c:val>
            <c:numRef>
              <c:f>'مقایسه نهایی'!$C$3:$C$27</c:f>
              <c:numCache>
                <c:formatCode>General</c:formatCode>
                <c:ptCount val="25"/>
                <c:pt idx="0">
                  <c:v>3.89</c:v>
                </c:pt>
                <c:pt idx="1">
                  <c:v>6.2E-2</c:v>
                </c:pt>
                <c:pt idx="2">
                  <c:v>3.58</c:v>
                </c:pt>
                <c:pt idx="3">
                  <c:v>9.17</c:v>
                </c:pt>
                <c:pt idx="4">
                  <c:v>13.26</c:v>
                </c:pt>
                <c:pt idx="5">
                  <c:v>2</c:v>
                </c:pt>
                <c:pt idx="6">
                  <c:v>0.82</c:v>
                </c:pt>
                <c:pt idx="7">
                  <c:v>2.63</c:v>
                </c:pt>
                <c:pt idx="8">
                  <c:v>3.65</c:v>
                </c:pt>
                <c:pt idx="9">
                  <c:v>4.33</c:v>
                </c:pt>
                <c:pt idx="10">
                  <c:v>5.34</c:v>
                </c:pt>
                <c:pt idx="11">
                  <c:v>3.71</c:v>
                </c:pt>
                <c:pt idx="12">
                  <c:v>0.6</c:v>
                </c:pt>
                <c:pt idx="13">
                  <c:v>2.96</c:v>
                </c:pt>
                <c:pt idx="14">
                  <c:v>4</c:v>
                </c:pt>
                <c:pt idx="15">
                  <c:v>4.6500000000000004</c:v>
                </c:pt>
                <c:pt idx="16">
                  <c:v>11</c:v>
                </c:pt>
                <c:pt idx="17">
                  <c:v>1.82</c:v>
                </c:pt>
                <c:pt idx="18">
                  <c:v>5.9</c:v>
                </c:pt>
                <c:pt idx="19">
                  <c:v>1.2</c:v>
                </c:pt>
                <c:pt idx="20">
                  <c:v>1.65</c:v>
                </c:pt>
                <c:pt idx="21">
                  <c:v>0.55000000000000004</c:v>
                </c:pt>
                <c:pt idx="22">
                  <c:v>4</c:v>
                </c:pt>
                <c:pt idx="23">
                  <c:v>3.97</c:v>
                </c:pt>
                <c:pt idx="24">
                  <c:v>4.25</c:v>
                </c:pt>
              </c:numCache>
            </c:numRef>
          </c:val>
          <c:extLst>
            <c:ext xmlns:c16="http://schemas.microsoft.com/office/drawing/2014/chart" uri="{C3380CC4-5D6E-409C-BE32-E72D297353CC}">
              <c16:uniqueId val="{00000000-CBC8-4BD9-AFA6-C441FD800DB7}"/>
            </c:ext>
          </c:extLst>
        </c:ser>
        <c:ser>
          <c:idx val="1"/>
          <c:order val="1"/>
          <c:tx>
            <c:v>International Documents</c:v>
          </c:tx>
          <c:spPr>
            <a:solidFill>
              <a:schemeClr val="accent5">
                <a:shade val="76000"/>
              </a:schemeClr>
            </a:solidFill>
            <a:ln>
              <a:noFill/>
            </a:ln>
            <a:effectLst/>
          </c:spPr>
          <c:invertIfNegative val="0"/>
          <c:cat>
            <c:multiLvlStrRef>
              <c:f>'مقایسه نهایی'!$A$3:$B$27</c:f>
              <c:multiLvlStrCache>
                <c:ptCount val="25"/>
                <c:lvl>
                  <c:pt idx="0">
                    <c:v>Identifying sustainable sources of financing at national governance level </c:v>
                  </c:pt>
                  <c:pt idx="1">
                    <c:v>Identifying sustainable sources of financing at local govetnance level </c:v>
                  </c:pt>
                  <c:pt idx="2">
                    <c:v>  Increasing private-sector investments in urban development projects</c:v>
                  </c:pt>
                  <c:pt idx="3">
                    <c:v>Enabling effective legal and regulatory frameworks</c:v>
                  </c:pt>
                  <c:pt idx="4">
                    <c:v>Enabling adequate and effective institutional frameworks</c:v>
                  </c:pt>
                  <c:pt idx="5">
                    <c:v>Promoting Iranian-Islamic identity in urban development projects</c:v>
                  </c:pt>
                  <c:pt idx="6">
                    <c:v>Considering demographic dynamics in urban development</c:v>
                  </c:pt>
                  <c:pt idx="7">
                    <c:v>Promoting social cohesion and local community networks in  cities</c:v>
                  </c:pt>
                  <c:pt idx="8">
                    <c:v>Improving people welfare and promoting equality and social justice</c:v>
                  </c:pt>
                  <c:pt idx="9">
                    <c:v>Providing adequate housing for all</c:v>
                  </c:pt>
                  <c:pt idx="10">
                    <c:v>Developing and maintaining the basic infrastructure and local services</c:v>
                  </c:pt>
                  <c:pt idx="11">
                    <c:v>Strengthening and facilitating urban regeneration projects</c:v>
                  </c:pt>
                  <c:pt idx="12">
                    <c:v>Developing a network of good-quality public spaces in cities </c:v>
                  </c:pt>
                  <c:pt idx="13">
                    <c:v>Responsive development of urban and peri-urban areas</c:v>
                  </c:pt>
                  <c:pt idx="14">
                    <c:v>Enabling an effective functioning framework in cities</c:v>
                  </c:pt>
                  <c:pt idx="15">
                    <c:v>Developing a sustainable transportation system</c:v>
                  </c:pt>
                  <c:pt idx="16">
                    <c:v>Planning for a balanced system of cities throughout the country </c:v>
                  </c:pt>
                  <c:pt idx="17">
                    <c:v>Promoting international economic cooperation </c:v>
                  </c:pt>
                  <c:pt idx="18">
                    <c:v>Developing and diversifying economic value creation methods </c:v>
                  </c:pt>
                  <c:pt idx="19">
                    <c:v>Promoting land and housing market in cities </c:v>
                  </c:pt>
                  <c:pt idx="20">
                    <c:v>Development of knowledge-based economic activities</c:v>
                  </c:pt>
                  <c:pt idx="21">
                    <c:v>Promoting international cooperation to solve environmental problems </c:v>
                  </c:pt>
                  <c:pt idx="22">
                    <c:v>Promoting integrated urban water resources management</c:v>
                  </c:pt>
                  <c:pt idx="23">
                    <c:v>Promoting urban resilience and sustainable urban development </c:v>
                  </c:pt>
                  <c:pt idx="24">
                    <c:v>Promoting environmental friendly development policies</c:v>
                  </c:pt>
                </c:lvl>
                <c:lvl>
                  <c:pt idx="0">
                    <c:v>Financial Sustainability </c:v>
                  </c:pt>
                  <c:pt idx="3">
                    <c:v>Good Governance </c:v>
                  </c:pt>
                  <c:pt idx="5">
                    <c:v>Social Sustainability</c:v>
                  </c:pt>
                  <c:pt idx="10">
                    <c:v>Spatial Sustainability</c:v>
                  </c:pt>
                  <c:pt idx="17">
                    <c:v>Economic Sustainability</c:v>
                  </c:pt>
                  <c:pt idx="21">
                    <c:v>Environmental Sustainability</c:v>
                  </c:pt>
                </c:lvl>
              </c:multiLvlStrCache>
            </c:multiLvlStrRef>
          </c:cat>
          <c:val>
            <c:numRef>
              <c:f>'مقایسه نهایی'!$D$3:$D$27</c:f>
              <c:numCache>
                <c:formatCode>General</c:formatCode>
                <c:ptCount val="25"/>
                <c:pt idx="0">
                  <c:v>3.25</c:v>
                </c:pt>
                <c:pt idx="1">
                  <c:v>2.04</c:v>
                </c:pt>
                <c:pt idx="2">
                  <c:v>2.04</c:v>
                </c:pt>
                <c:pt idx="3">
                  <c:v>14.23</c:v>
                </c:pt>
                <c:pt idx="4">
                  <c:v>18.3</c:v>
                </c:pt>
                <c:pt idx="5">
                  <c:v>0.81</c:v>
                </c:pt>
                <c:pt idx="6">
                  <c:v>1.62</c:v>
                </c:pt>
                <c:pt idx="7">
                  <c:v>0.81</c:v>
                </c:pt>
                <c:pt idx="8">
                  <c:v>11</c:v>
                </c:pt>
                <c:pt idx="9">
                  <c:v>0.81</c:v>
                </c:pt>
                <c:pt idx="10">
                  <c:v>1.62</c:v>
                </c:pt>
                <c:pt idx="11">
                  <c:v>2.4300000000000002</c:v>
                </c:pt>
                <c:pt idx="12">
                  <c:v>1.22</c:v>
                </c:pt>
                <c:pt idx="13">
                  <c:v>3.24</c:v>
                </c:pt>
                <c:pt idx="14">
                  <c:v>0.4</c:v>
                </c:pt>
                <c:pt idx="15">
                  <c:v>2.84</c:v>
                </c:pt>
                <c:pt idx="16">
                  <c:v>12.2</c:v>
                </c:pt>
                <c:pt idx="17">
                  <c:v>0.4</c:v>
                </c:pt>
                <c:pt idx="18">
                  <c:v>4</c:v>
                </c:pt>
                <c:pt idx="19">
                  <c:v>0.81</c:v>
                </c:pt>
                <c:pt idx="20">
                  <c:v>0</c:v>
                </c:pt>
                <c:pt idx="21">
                  <c:v>0</c:v>
                </c:pt>
                <c:pt idx="22">
                  <c:v>0</c:v>
                </c:pt>
                <c:pt idx="23">
                  <c:v>10.16</c:v>
                </c:pt>
                <c:pt idx="24">
                  <c:v>4.5599999999999996</c:v>
                </c:pt>
              </c:numCache>
            </c:numRef>
          </c:val>
          <c:extLst>
            <c:ext xmlns:c16="http://schemas.microsoft.com/office/drawing/2014/chart" uri="{C3380CC4-5D6E-409C-BE32-E72D297353CC}">
              <c16:uniqueId val="{00000001-CBC8-4BD9-AFA6-C441FD800DB7}"/>
            </c:ext>
          </c:extLst>
        </c:ser>
        <c:dLbls>
          <c:showLegendKey val="0"/>
          <c:showVal val="0"/>
          <c:showCatName val="0"/>
          <c:showSerName val="0"/>
          <c:showPercent val="0"/>
          <c:showBubbleSize val="0"/>
        </c:dLbls>
        <c:gapWidth val="75"/>
        <c:overlap val="-25"/>
        <c:axId val="905637295"/>
        <c:axId val="905642703"/>
      </c:barChart>
      <c:catAx>
        <c:axId val="905637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B Nazanin" panose="00000400000000000000" pitchFamily="2" charset="-78"/>
              </a:defRPr>
            </a:pPr>
            <a:endParaRPr lang="da-DK"/>
          </a:p>
        </c:txPr>
        <c:crossAx val="905642703"/>
        <c:crosses val="autoZero"/>
        <c:auto val="0"/>
        <c:lblAlgn val="ctr"/>
        <c:lblOffset val="100"/>
        <c:noMultiLvlLbl val="0"/>
      </c:catAx>
      <c:valAx>
        <c:axId val="9056427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da-DK"/>
          </a:p>
        </c:txPr>
        <c:crossAx val="90563729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B Nazanin" panose="00000400000000000000" pitchFamily="2" charset="-78"/>
              </a:defRPr>
            </a:pPr>
            <a:endParaRPr lang="da-DK"/>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B Nazanin" panose="00000400000000000000" pitchFamily="2" charset="-78"/>
              </a:defRPr>
            </a:pPr>
            <a:endParaRPr lang="da-DK"/>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cs typeface="B Nazanin" panose="00000400000000000000" pitchFamily="2" charset="-78"/>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6C4B7-2CAE-4251-8774-CF1A5CDC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13881</Words>
  <Characters>84681</Characters>
  <Application>Microsoft Office Word</Application>
  <DocSecurity>0</DocSecurity>
  <Lines>705</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MMirsafa</dc:creator>
  <cp:keywords/>
  <dc:description/>
  <cp:lastModifiedBy>Masoumehsadat Mirsafay Moqaddam</cp:lastModifiedBy>
  <cp:revision>3</cp:revision>
  <cp:lastPrinted>2024-12-13T15:55:00Z</cp:lastPrinted>
  <dcterms:created xsi:type="dcterms:W3CDTF">2024-12-15T11:29:00Z</dcterms:created>
  <dcterms:modified xsi:type="dcterms:W3CDTF">2024-12-15T11:29:00Z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ce3976a1-1d19-30e9-9787-3bea9141049f</vt:lpwstr>
  </property>
</Properties>
</file>