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503ED" w14:textId="4B42005A" w:rsidR="00D30862" w:rsidRPr="00D30862" w:rsidRDefault="00D30862" w:rsidP="002C4E66">
      <w:pPr>
        <w:pStyle w:val="Authornames"/>
        <w:spacing w:line="240" w:lineRule="auto"/>
        <w:jc w:val="center"/>
        <w:rPr>
          <w:b/>
          <w:bCs/>
        </w:rPr>
      </w:pPr>
      <w:r w:rsidRPr="00D30862">
        <w:rPr>
          <w:b/>
          <w:bCs/>
        </w:rPr>
        <w:t xml:space="preserve">Optimizing Light Shelf Configurations for Enhanced Daylighting, </w:t>
      </w:r>
      <w:r w:rsidR="00E95436" w:rsidRPr="00D30862">
        <w:rPr>
          <w:b/>
          <w:bCs/>
        </w:rPr>
        <w:t>Glare Reduction</w:t>
      </w:r>
      <w:r w:rsidRPr="00D30862">
        <w:rPr>
          <w:b/>
          <w:bCs/>
        </w:rPr>
        <w:t xml:space="preserve">, and </w:t>
      </w:r>
      <w:r w:rsidR="00E95436" w:rsidRPr="00D30862">
        <w:rPr>
          <w:b/>
          <w:bCs/>
        </w:rPr>
        <w:t xml:space="preserve">Energy Efficiency </w:t>
      </w:r>
      <w:r w:rsidRPr="00D30862">
        <w:rPr>
          <w:b/>
          <w:bCs/>
        </w:rPr>
        <w:t>in Classroom Environments</w:t>
      </w:r>
    </w:p>
    <w:p w14:paraId="1B6C27EA" w14:textId="77777777" w:rsidR="002B7FE8" w:rsidRPr="00047578" w:rsidRDefault="002B7FE8" w:rsidP="002B7FE8">
      <w:pPr>
        <w:ind w:left="120"/>
        <w:jc w:val="center"/>
        <w:rPr>
          <w:color w:val="2196D1"/>
          <w:w w:val="110"/>
          <w:sz w:val="22"/>
          <w:szCs w:val="22"/>
          <w:vertAlign w:val="superscript"/>
        </w:rPr>
      </w:pPr>
      <w:bookmarkStart w:id="0" w:name="_bookmark1"/>
      <w:bookmarkEnd w:id="0"/>
      <w:r w:rsidRPr="00047578">
        <w:rPr>
          <w:sz w:val="22"/>
          <w:szCs w:val="22"/>
        </w:rPr>
        <w:t xml:space="preserve">Aida Lebasi </w:t>
      </w:r>
      <w:r w:rsidRPr="00047578">
        <w:rPr>
          <w:sz w:val="22"/>
          <w:szCs w:val="22"/>
          <w:vertAlign w:val="superscript"/>
        </w:rPr>
        <w:t>1</w:t>
      </w:r>
      <w:r>
        <w:rPr>
          <w:sz w:val="22"/>
          <w:szCs w:val="22"/>
          <w:vertAlign w:val="superscript"/>
        </w:rPr>
        <w:t>*</w:t>
      </w:r>
      <w:r w:rsidRPr="00047578">
        <w:rPr>
          <w:sz w:val="22"/>
          <w:szCs w:val="22"/>
        </w:rPr>
        <w:t xml:space="preserve">, </w:t>
      </w:r>
      <w:proofErr w:type="spellStart"/>
      <w:r>
        <w:rPr>
          <w:sz w:val="22"/>
          <w:szCs w:val="22"/>
        </w:rPr>
        <w:t>Mohamadmehdi</w:t>
      </w:r>
      <w:proofErr w:type="spellEnd"/>
      <w:r>
        <w:rPr>
          <w:sz w:val="22"/>
          <w:szCs w:val="22"/>
        </w:rPr>
        <w:t xml:space="preserve"> </w:t>
      </w:r>
      <w:proofErr w:type="spellStart"/>
      <w:r>
        <w:rPr>
          <w:sz w:val="22"/>
          <w:szCs w:val="22"/>
        </w:rPr>
        <w:t>moulaii</w:t>
      </w:r>
      <w:proofErr w:type="spellEnd"/>
      <w:r w:rsidRPr="00047578">
        <w:rPr>
          <w:color w:val="2196D1"/>
          <w:w w:val="110"/>
          <w:sz w:val="22"/>
          <w:szCs w:val="22"/>
          <w:vertAlign w:val="superscript"/>
        </w:rPr>
        <w:t xml:space="preserve"> </w:t>
      </w:r>
      <w:r>
        <w:rPr>
          <w:color w:val="2196D1"/>
          <w:w w:val="110"/>
          <w:sz w:val="22"/>
          <w:szCs w:val="22"/>
          <w:vertAlign w:val="superscript"/>
        </w:rPr>
        <w:t>2</w:t>
      </w:r>
    </w:p>
    <w:p w14:paraId="3472B3D6" w14:textId="77777777" w:rsidR="00507C90" w:rsidRDefault="002B7FE8" w:rsidP="00507C90">
      <w:pPr>
        <w:spacing w:line="276" w:lineRule="auto"/>
        <w:jc w:val="center"/>
        <w:rPr>
          <w:i/>
          <w:iCs/>
          <w:spacing w:val="3"/>
          <w:w w:val="110"/>
          <w:sz w:val="18"/>
          <w:szCs w:val="18"/>
        </w:rPr>
      </w:pPr>
      <w:bookmarkStart w:id="1" w:name="_bookmark0"/>
      <w:bookmarkEnd w:id="1"/>
      <w:r w:rsidRPr="00D476AA">
        <w:rPr>
          <w:i/>
          <w:iCs/>
          <w:spacing w:val="3"/>
          <w:w w:val="110"/>
          <w:sz w:val="18"/>
          <w:szCs w:val="18"/>
          <w:vertAlign w:val="superscript"/>
        </w:rPr>
        <w:t xml:space="preserve">1 </w:t>
      </w:r>
      <w:r w:rsidR="00507C90" w:rsidRPr="00507C90">
        <w:rPr>
          <w:i/>
          <w:iCs/>
          <w:spacing w:val="3"/>
          <w:w w:val="110"/>
          <w:sz w:val="18"/>
          <w:szCs w:val="18"/>
        </w:rPr>
        <w:t xml:space="preserve">Laval Virtual </w:t>
      </w:r>
      <w:proofErr w:type="spellStart"/>
      <w:r w:rsidR="00507C90" w:rsidRPr="00507C90">
        <w:rPr>
          <w:i/>
          <w:iCs/>
          <w:spacing w:val="3"/>
          <w:w w:val="110"/>
          <w:sz w:val="18"/>
          <w:szCs w:val="18"/>
        </w:rPr>
        <w:t>Center</w:t>
      </w:r>
      <w:proofErr w:type="spellEnd"/>
      <w:r w:rsidR="00507C90" w:rsidRPr="00507C90">
        <w:rPr>
          <w:i/>
          <w:iCs/>
          <w:spacing w:val="3"/>
          <w:w w:val="110"/>
          <w:sz w:val="18"/>
          <w:szCs w:val="18"/>
        </w:rPr>
        <w:t xml:space="preserve"> Lab, LAMPA Laboratory, ENSAM (École Nationale Supérieure </w:t>
      </w:r>
      <w:proofErr w:type="spellStart"/>
      <w:r w:rsidR="00507C90" w:rsidRPr="00507C90">
        <w:rPr>
          <w:i/>
          <w:iCs/>
          <w:spacing w:val="3"/>
          <w:w w:val="110"/>
          <w:sz w:val="18"/>
          <w:szCs w:val="18"/>
        </w:rPr>
        <w:t>d’Arts</w:t>
      </w:r>
      <w:proofErr w:type="spellEnd"/>
      <w:r w:rsidR="00507C90" w:rsidRPr="00507C90">
        <w:rPr>
          <w:i/>
          <w:iCs/>
          <w:spacing w:val="3"/>
          <w:w w:val="110"/>
          <w:sz w:val="18"/>
          <w:szCs w:val="18"/>
        </w:rPr>
        <w:t xml:space="preserve"> et </w:t>
      </w:r>
      <w:proofErr w:type="spellStart"/>
      <w:r w:rsidR="00507C90" w:rsidRPr="00507C90">
        <w:rPr>
          <w:i/>
          <w:iCs/>
          <w:spacing w:val="3"/>
          <w:w w:val="110"/>
          <w:sz w:val="18"/>
          <w:szCs w:val="18"/>
        </w:rPr>
        <w:t>Métiers</w:t>
      </w:r>
      <w:proofErr w:type="spellEnd"/>
      <w:r w:rsidR="00507C90" w:rsidRPr="00507C90">
        <w:rPr>
          <w:i/>
          <w:iCs/>
          <w:spacing w:val="3"/>
          <w:w w:val="110"/>
          <w:sz w:val="18"/>
          <w:szCs w:val="18"/>
        </w:rPr>
        <w:t>), Laval, France</w:t>
      </w:r>
    </w:p>
    <w:p w14:paraId="1029CCFA" w14:textId="6B764CF1" w:rsidR="002B7FE8" w:rsidRPr="00507C90" w:rsidRDefault="002B7FE8" w:rsidP="00507C90">
      <w:pPr>
        <w:spacing w:line="276" w:lineRule="auto"/>
        <w:jc w:val="center"/>
        <w:rPr>
          <w:i/>
          <w:iCs/>
          <w:spacing w:val="3"/>
          <w:w w:val="110"/>
          <w:sz w:val="18"/>
          <w:szCs w:val="18"/>
        </w:rPr>
      </w:pPr>
      <w:r w:rsidRPr="00507C90">
        <w:rPr>
          <w:i/>
          <w:iCs/>
          <w:spacing w:val="3"/>
          <w:w w:val="110"/>
          <w:sz w:val="18"/>
          <w:szCs w:val="18"/>
          <w:vertAlign w:val="superscript"/>
        </w:rPr>
        <w:t>2</w:t>
      </w:r>
      <w:r w:rsidRPr="00507C90">
        <w:rPr>
          <w:i/>
          <w:iCs/>
          <w:spacing w:val="3"/>
          <w:w w:val="110"/>
          <w:sz w:val="18"/>
          <w:szCs w:val="18"/>
        </w:rPr>
        <w:t xml:space="preserve"> Department of Architecture, Bu-Ali Sina University, Hamedan, Iran (</w:t>
      </w:r>
      <w:r w:rsidR="00303A79" w:rsidRPr="00507C90">
        <w:rPr>
          <w:i/>
          <w:iCs/>
          <w:spacing w:val="3"/>
          <w:w w:val="110"/>
          <w:sz w:val="18"/>
          <w:szCs w:val="18"/>
        </w:rPr>
        <w:t>m.moulai@basu.ac.ir</w:t>
      </w:r>
      <w:r w:rsidRPr="00507C90">
        <w:rPr>
          <w:i/>
          <w:iCs/>
          <w:spacing w:val="3"/>
          <w:w w:val="110"/>
          <w:sz w:val="18"/>
          <w:szCs w:val="18"/>
        </w:rPr>
        <w:t>)</w:t>
      </w:r>
    </w:p>
    <w:p w14:paraId="4F6E422B" w14:textId="287DA697" w:rsidR="00381A0E" w:rsidRPr="0086292B" w:rsidRDefault="00381A0E" w:rsidP="00812479">
      <w:pPr>
        <w:pStyle w:val="Abstract"/>
        <w:spacing w:before="240" w:line="240" w:lineRule="auto"/>
        <w:jc w:val="center"/>
        <w:rPr>
          <w:color w:val="000000" w:themeColor="text1"/>
          <w:sz w:val="16"/>
          <w:szCs w:val="16"/>
        </w:rPr>
      </w:pPr>
    </w:p>
    <w:p w14:paraId="5D9787EA" w14:textId="6DE31D8F" w:rsidR="00AB2CED" w:rsidRPr="0086292B" w:rsidRDefault="00AB2CED" w:rsidP="001B2BA3">
      <w:pPr>
        <w:pStyle w:val="Abstract"/>
        <w:spacing w:before="240" w:line="276" w:lineRule="auto"/>
        <w:jc w:val="center"/>
        <w:rPr>
          <w:color w:val="000000" w:themeColor="text1"/>
          <w:sz w:val="18"/>
          <w:szCs w:val="18"/>
        </w:rPr>
      </w:pPr>
      <w:r w:rsidRPr="0086292B">
        <w:rPr>
          <w:b/>
          <w:color w:val="000000" w:themeColor="text1"/>
          <w:sz w:val="18"/>
          <w:szCs w:val="18"/>
        </w:rPr>
        <w:t>Abstract</w:t>
      </w:r>
    </w:p>
    <w:p w14:paraId="53ED4649" w14:textId="00197C5F" w:rsidR="00DA5C10" w:rsidRPr="0086292B" w:rsidRDefault="00516146" w:rsidP="001B2BA3">
      <w:pPr>
        <w:pStyle w:val="Abstract"/>
        <w:spacing w:before="240" w:line="276" w:lineRule="auto"/>
        <w:jc w:val="both"/>
        <w:rPr>
          <w:color w:val="000000" w:themeColor="text1"/>
          <w:sz w:val="18"/>
          <w:szCs w:val="18"/>
        </w:rPr>
      </w:pPr>
      <w:r w:rsidRPr="00516146">
        <w:rPr>
          <w:color w:val="000000" w:themeColor="text1"/>
          <w:sz w:val="18"/>
          <w:szCs w:val="18"/>
        </w:rPr>
        <w:t>Daylighting is essential for energy conservation and maintaining a comfortable indoor climate in educational settings. This study investigates the role of light shelf configurations in optimizing daylighting and reducing discomfort glare in classrooms. Using a genetic algorithm, various light shelf configurations were assessed to enhance Useful Daylight Illuminance (UDI) and minimize glare, compared to a base case without light shelves. The optimized configurations showed notable improvements, with a 1.14% to 2.76% increase in UDI and a 10.91% to 14.13% reduction in glare. Additionally, these configurations resulted in a slight reduction in total energy load by 0.91%. These findings highlight the importance of tailored light shelf designs in creating comfortable and energy-efficient learning environments, providing valuable insights for architects and designers.</w:t>
      </w:r>
    </w:p>
    <w:p w14:paraId="50AE301E" w14:textId="467E0074" w:rsidR="0020415E" w:rsidRPr="0086292B" w:rsidRDefault="00997B0F" w:rsidP="001B2BA3">
      <w:pPr>
        <w:pStyle w:val="Abstract"/>
        <w:spacing w:before="240" w:line="276" w:lineRule="auto"/>
        <w:jc w:val="both"/>
        <w:rPr>
          <w:color w:val="000000" w:themeColor="text1"/>
        </w:rPr>
      </w:pPr>
      <w:r w:rsidRPr="0086292B">
        <w:rPr>
          <w:color w:val="000000" w:themeColor="text1"/>
          <w:sz w:val="18"/>
          <w:szCs w:val="18"/>
        </w:rPr>
        <w:t xml:space="preserve">Keywords: </w:t>
      </w:r>
      <w:r w:rsidR="00AB2CED" w:rsidRPr="0086292B">
        <w:rPr>
          <w:color w:val="000000" w:themeColor="text1"/>
          <w:sz w:val="18"/>
          <w:szCs w:val="18"/>
        </w:rPr>
        <w:t xml:space="preserve">School design, Evolutionary multi-objective optimization, Useful daylight, Thermal comfort, Energy consumption </w:t>
      </w:r>
    </w:p>
    <w:p w14:paraId="4578C152" w14:textId="77777777" w:rsidR="00740D27" w:rsidRPr="0086292B" w:rsidRDefault="00172B0E" w:rsidP="001B2BA3">
      <w:pPr>
        <w:pStyle w:val="Heading1"/>
        <w:spacing w:before="240"/>
        <w:rPr>
          <w:color w:val="000000" w:themeColor="text1"/>
          <w:sz w:val="23"/>
          <w:szCs w:val="23"/>
        </w:rPr>
      </w:pPr>
      <w:r w:rsidRPr="0086292B">
        <w:rPr>
          <w:color w:val="000000" w:themeColor="text1"/>
          <w:sz w:val="23"/>
          <w:szCs w:val="23"/>
        </w:rPr>
        <w:t>1. Introduction</w:t>
      </w:r>
    </w:p>
    <w:p w14:paraId="4E9885AE" w14:textId="4C1538CE" w:rsidR="00B6716C" w:rsidRPr="00B6716C" w:rsidRDefault="00B6716C" w:rsidP="000D683C">
      <w:pPr>
        <w:pStyle w:val="Paragraph"/>
        <w:spacing w:line="276" w:lineRule="auto"/>
        <w:ind w:firstLine="720"/>
        <w:jc w:val="both"/>
        <w:rPr>
          <w:color w:val="000000" w:themeColor="text1"/>
          <w:sz w:val="20"/>
          <w:szCs w:val="20"/>
        </w:rPr>
      </w:pPr>
      <w:r w:rsidRPr="00B6716C">
        <w:rPr>
          <w:color w:val="000000" w:themeColor="text1"/>
          <w:sz w:val="20"/>
          <w:szCs w:val="20"/>
        </w:rPr>
        <w:t xml:space="preserve">Daylighting is an ideal method to save energy in buildings and maintain a comfortable indoor climate. Numerous studies have delved into comfort conditions in schools, particularly emphasizing classrooms as the most critical learning spaces </w:t>
      </w:r>
      <w:r w:rsidR="0072537D">
        <w:rPr>
          <w:color w:val="000000" w:themeColor="text1"/>
          <w:sz w:val="20"/>
          <w:szCs w:val="20"/>
        </w:rPr>
        <w:fldChar w:fldCharType="begin">
          <w:fldData xml:space="preserve">PEVuZE5vdGU+PENpdGU+PEF1dGhvcj5KaWFuZzwvQXV0aG9yPjxZZWFyPjIwMTg8L1llYXI+PFJl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</w:fldData>
        </w:fldChar>
      </w:r>
      <w:r w:rsidR="0072537D">
        <w:rPr>
          <w:color w:val="000000" w:themeColor="text1"/>
          <w:sz w:val="20"/>
          <w:szCs w:val="20"/>
        </w:rPr>
        <w:instrText xml:space="preserve"> ADDIN EN.CITE </w:instrText>
      </w:r>
      <w:r w:rsidR="0072537D">
        <w:rPr>
          <w:color w:val="000000" w:themeColor="text1"/>
          <w:sz w:val="20"/>
          <w:szCs w:val="20"/>
        </w:rPr>
        <w:fldChar w:fldCharType="begin">
          <w:fldData xml:space="preserve">PEVuZE5vdGU+PENpdGU+PEF1dGhvcj5KaWFuZzwvQXV0aG9yPjxZZWFyPjIwMTg8L1llYXI+PFJl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</w:fldData>
        </w:fldChar>
      </w:r>
      <w:r w:rsidR="0072537D">
        <w:rPr>
          <w:color w:val="000000" w:themeColor="text1"/>
          <w:sz w:val="20"/>
          <w:szCs w:val="20"/>
        </w:rPr>
        <w:instrText xml:space="preserve"> ADDIN EN.CITE.DATA </w:instrText>
      </w:r>
      <w:r w:rsidR="0072537D">
        <w:rPr>
          <w:color w:val="000000" w:themeColor="text1"/>
          <w:sz w:val="20"/>
          <w:szCs w:val="20"/>
        </w:rPr>
      </w:r>
      <w:r w:rsidR="0072537D">
        <w:rPr>
          <w:color w:val="000000" w:themeColor="text1"/>
          <w:sz w:val="20"/>
          <w:szCs w:val="20"/>
        </w:rPr>
        <w:fldChar w:fldCharType="end"/>
      </w:r>
      <w:r w:rsidR="0072537D">
        <w:rPr>
          <w:color w:val="000000" w:themeColor="text1"/>
          <w:sz w:val="20"/>
          <w:szCs w:val="20"/>
        </w:rPr>
      </w:r>
      <w:r w:rsidR="0072537D">
        <w:rPr>
          <w:color w:val="000000" w:themeColor="text1"/>
          <w:sz w:val="20"/>
          <w:szCs w:val="20"/>
        </w:rPr>
        <w:fldChar w:fldCharType="separate"/>
      </w:r>
      <w:r w:rsidR="0072537D">
        <w:rPr>
          <w:noProof/>
          <w:color w:val="000000" w:themeColor="text1"/>
          <w:sz w:val="20"/>
          <w:szCs w:val="20"/>
        </w:rPr>
        <w:t>[1-5]</w:t>
      </w:r>
      <w:r w:rsidR="0072537D">
        <w:rPr>
          <w:color w:val="000000" w:themeColor="text1"/>
          <w:sz w:val="20"/>
          <w:szCs w:val="20"/>
        </w:rPr>
        <w:fldChar w:fldCharType="end"/>
      </w:r>
      <w:r w:rsidRPr="00B6716C">
        <w:rPr>
          <w:color w:val="000000" w:themeColor="text1"/>
          <w:sz w:val="20"/>
          <w:szCs w:val="20"/>
        </w:rPr>
        <w:t xml:space="preserve">. </w:t>
      </w:r>
      <w:r w:rsidR="000D683C" w:rsidRPr="000D683C">
        <w:rPr>
          <w:color w:val="000000" w:themeColor="text1"/>
          <w:sz w:val="20"/>
          <w:szCs w:val="20"/>
        </w:rPr>
        <w:t xml:space="preserve">However, despite the recognized importance of classroom environments, many educational buildings still suffer from inadequate daylight distribution and poor visual comfort, which can negatively affect students’ concentration and academic performance. This constitutes a critical environmental design problem in school buildings. </w:t>
      </w:r>
      <w:r w:rsidRPr="00B6716C">
        <w:rPr>
          <w:color w:val="000000" w:themeColor="text1"/>
          <w:sz w:val="20"/>
          <w:szCs w:val="20"/>
        </w:rPr>
        <w:t xml:space="preserve">Classrooms typically accommodate groups of individuals for extended periods during learning activities. The environment established during these activities significantly influences student performance and should therefore possess characteristics that foster a stimulating environment conducive to enhancing the educational process </w:t>
      </w:r>
      <w:r w:rsidR="0072537D">
        <w:rPr>
          <w:color w:val="000000" w:themeColor="text1"/>
          <w:sz w:val="20"/>
          <w:szCs w:val="20"/>
        </w:rPr>
        <w:fldChar w:fldCharType="begin"/>
      </w:r>
      <w:r w:rsidR="0072537D">
        <w:rPr>
          <w:color w:val="000000" w:themeColor="text1"/>
          <w:sz w:val="20"/>
          <w:szCs w:val="20"/>
        </w:rPr>
        <w:instrText xml:space="preserve"> ADDIN EN.CITE &lt;EndNote&gt;&lt;Cite&gt;&lt;Author&gt;Puteh&lt;/Author&gt;&lt;Year&gt;2012&lt;/Year&gt;&lt;RecNum&gt;62&lt;/RecNum&gt;&lt;DisplayText&gt;[6]&lt;/DisplayText&gt;&lt;record&gt;&lt;rec-number&gt;62&lt;/rec-number&gt;&lt;foreign-keys&gt;&lt;key app="EN" db-id="0eez5twv8259pzexxrixd5zpxxvafps9d22r" timestamp="1705043372"&gt;62&lt;/key&gt;&lt;/foreign-keys&gt;&lt;ref-type name="Journal Article"&gt;17&lt;/ref-type&gt;&lt;contributors&gt;&lt;authors&gt;&lt;author&gt;Puteh, Marzita&lt;/author&gt;&lt;author&gt;Ibrahim, Mohd Hairy&lt;/author&gt;&lt;author&gt;Adnan, Mazlini&lt;/author&gt;&lt;author&gt;Che’Ahmad, Che Nidzam&lt;/author&gt;&lt;author&gt;Noh, Noraini Mohamed&lt;/author&gt;&lt;/authors&gt;&lt;/contributors&gt;&lt;titles&gt;&lt;title&gt;Thermal comfort in classroom: constraints and issues&lt;/title&gt;&lt;secondary-title&gt;Procedia-Social and Behavioral Sciences&lt;/secondary-title&gt;&lt;/titles&gt;&lt;periodical&gt;&lt;full-title&gt;Procedia-Social and Behavioral Sciences&lt;/full-title&gt;&lt;/periodical&gt;&lt;pages&gt;1834-1838&lt;/pages&gt;&lt;volume&gt;46&lt;/volume&gt;&lt;dates&gt;&lt;year&gt;2012&lt;/year&gt;&lt;/dates&gt;&lt;isbn&gt;1877-0428&lt;/isbn&gt;&lt;urls&gt;&lt;/urls&gt;&lt;/record&gt;&lt;/Cite&gt;&lt;/EndNote&gt;</w:instrText>
      </w:r>
      <w:r w:rsidR="0072537D">
        <w:rPr>
          <w:color w:val="000000" w:themeColor="text1"/>
          <w:sz w:val="20"/>
          <w:szCs w:val="20"/>
        </w:rPr>
        <w:fldChar w:fldCharType="separate"/>
      </w:r>
      <w:r w:rsidR="0072537D">
        <w:rPr>
          <w:noProof/>
          <w:color w:val="000000" w:themeColor="text1"/>
          <w:sz w:val="20"/>
          <w:szCs w:val="20"/>
        </w:rPr>
        <w:t>[6]</w:t>
      </w:r>
      <w:r w:rsidR="0072537D">
        <w:rPr>
          <w:color w:val="000000" w:themeColor="text1"/>
          <w:sz w:val="20"/>
          <w:szCs w:val="20"/>
        </w:rPr>
        <w:fldChar w:fldCharType="end"/>
      </w:r>
      <w:r w:rsidRPr="00B6716C">
        <w:rPr>
          <w:color w:val="000000" w:themeColor="text1"/>
          <w:sz w:val="20"/>
          <w:szCs w:val="20"/>
        </w:rPr>
        <w:t xml:space="preserve">. </w:t>
      </w:r>
    </w:p>
    <w:p w14:paraId="4BA57B22" w14:textId="5C026C90" w:rsidR="00B6716C" w:rsidRPr="00B6716C" w:rsidRDefault="00B6716C" w:rsidP="000D683C">
      <w:pPr>
        <w:pStyle w:val="Paragraph"/>
        <w:spacing w:line="276" w:lineRule="auto"/>
        <w:ind w:firstLine="720"/>
        <w:jc w:val="both"/>
        <w:rPr>
          <w:color w:val="000000" w:themeColor="text1"/>
          <w:sz w:val="20"/>
          <w:szCs w:val="20"/>
        </w:rPr>
      </w:pPr>
      <w:r w:rsidRPr="00B6716C">
        <w:rPr>
          <w:color w:val="000000" w:themeColor="text1"/>
          <w:sz w:val="20"/>
          <w:szCs w:val="20"/>
        </w:rPr>
        <w:t xml:space="preserve">Daylighting is a critical consideration in the design of educational spaces. The diverse spectrums provided by various forms of light have psychological and physiological effects on humans. Daylight, in particular, has been associated with numerous benefits, including improved mood, enhanced morale, reduced fatigue, and minimized eyestrain </w:t>
      </w:r>
      <w:r w:rsidR="000A1F62">
        <w:rPr>
          <w:color w:val="000000" w:themeColor="text1"/>
          <w:sz w:val="20"/>
          <w:szCs w:val="20"/>
        </w:rPr>
        <w:fldChar w:fldCharType="begin">
          <w:fldData xml:space="preserve">PEVuZE5vdGU+PENpdGU+PEF1dGhvcj5CbHVtZTwvQXV0aG9yPjxZZWFyPjIwMTk8L1llYXI+PFJl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</w:fldData>
        </w:fldChar>
      </w:r>
      <w:r w:rsidR="000A1F62">
        <w:rPr>
          <w:color w:val="000000" w:themeColor="text1"/>
          <w:sz w:val="20"/>
          <w:szCs w:val="20"/>
        </w:rPr>
        <w:instrText xml:space="preserve"> ADDIN EN.CITE </w:instrText>
      </w:r>
      <w:r w:rsidR="000A1F62">
        <w:rPr>
          <w:color w:val="000000" w:themeColor="text1"/>
          <w:sz w:val="20"/>
          <w:szCs w:val="20"/>
        </w:rPr>
        <w:fldChar w:fldCharType="begin">
          <w:fldData xml:space="preserve">PEVuZE5vdGU+PENpdGU+PEF1dGhvcj5CbHVtZTwvQXV0aG9yPjxZZWFyPjIwMTk8L1llYXI+PFJl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</w:fldData>
        </w:fldChar>
      </w:r>
      <w:r w:rsidR="000A1F62">
        <w:rPr>
          <w:color w:val="000000" w:themeColor="text1"/>
          <w:sz w:val="20"/>
          <w:szCs w:val="20"/>
        </w:rPr>
        <w:instrText xml:space="preserve"> ADDIN EN.CITE.DATA </w:instrText>
      </w:r>
      <w:r w:rsidR="000A1F62">
        <w:rPr>
          <w:color w:val="000000" w:themeColor="text1"/>
          <w:sz w:val="20"/>
          <w:szCs w:val="20"/>
        </w:rPr>
      </w:r>
      <w:r w:rsidR="000A1F62">
        <w:rPr>
          <w:color w:val="000000" w:themeColor="text1"/>
          <w:sz w:val="20"/>
          <w:szCs w:val="20"/>
        </w:rPr>
        <w:fldChar w:fldCharType="end"/>
      </w:r>
      <w:r w:rsidR="000A1F62">
        <w:rPr>
          <w:color w:val="000000" w:themeColor="text1"/>
          <w:sz w:val="20"/>
          <w:szCs w:val="20"/>
        </w:rPr>
      </w:r>
      <w:r w:rsidR="000A1F62">
        <w:rPr>
          <w:color w:val="000000" w:themeColor="text1"/>
          <w:sz w:val="20"/>
          <w:szCs w:val="20"/>
        </w:rPr>
        <w:fldChar w:fldCharType="separate"/>
      </w:r>
      <w:r w:rsidR="000A1F62">
        <w:rPr>
          <w:noProof/>
          <w:color w:val="000000" w:themeColor="text1"/>
          <w:sz w:val="20"/>
          <w:szCs w:val="20"/>
        </w:rPr>
        <w:t>[7-10]</w:t>
      </w:r>
      <w:r w:rsidR="000A1F62">
        <w:rPr>
          <w:color w:val="000000" w:themeColor="text1"/>
          <w:sz w:val="20"/>
          <w:szCs w:val="20"/>
        </w:rPr>
        <w:fldChar w:fldCharType="end"/>
      </w:r>
      <w:r w:rsidRPr="00B6716C">
        <w:rPr>
          <w:color w:val="000000" w:themeColor="text1"/>
          <w:sz w:val="20"/>
          <w:szCs w:val="20"/>
        </w:rPr>
        <w:t>. Studies by Winterbottom and Wilkins (2009) and Rittner and Robbin (2002) suggest that daylight plays a crucial role in aiding students to learn and retain information</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&lt;EndNote&gt;&lt;Cite&gt;&lt;Author&gt;Winterbottom&lt;/Author&gt;&lt;Year&gt;2009&lt;/Year&gt;&lt;RecNum&gt;125&lt;/RecNum&gt;&lt;DisplayText&gt;[11]&lt;/DisplayText&gt;&lt;record&gt;&lt;rec-number&gt;125&lt;/rec-number&gt;&lt;foreign-keys&gt;&lt;key app="EN" db-id="0eez5twv8259pzexxrixd5zpxxvafps9d22r" timestamp="1709016042"&gt;125&lt;/key&gt;&lt;/foreign-keys&gt;&lt;ref-type name="Journal Article"&gt;17&lt;/ref-type&gt;&lt;contributors&gt;&lt;authors&gt;&lt;author&gt;Winterbottom, Mark&lt;/author&gt;&lt;author&gt;Wilkins, Arnold&lt;/author&gt;&lt;/authors&gt;&lt;/contributors&gt;&lt;titles&gt;&lt;title&gt;Lighting and discomfort in the classroom&lt;/title&gt;&lt;secondary-title&gt;Journal of environmental psychology&lt;/secondary-title&gt;&lt;/titles&gt;&lt;periodical&gt;&lt;full-title&gt;Journal of environmental psychology&lt;/full-title&gt;&lt;/periodical&gt;&lt;pages&gt;63-75&lt;/pages&gt;&lt;volume&gt;29&lt;/volume&gt;&lt;number&gt;1&lt;/number&gt;&lt;dates&gt;&lt;year&gt;2009&lt;/year&gt;&lt;/dates&gt;&lt;isbn&gt;0272-4944&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[11]</w:t>
      </w:r>
      <w:r w:rsidR="000A1F62">
        <w:rPr>
          <w:color w:val="000000" w:themeColor="text1"/>
          <w:sz w:val="20"/>
          <w:szCs w:val="20"/>
        </w:rPr>
        <w:fldChar w:fldCharType="end"/>
      </w:r>
      <w:r w:rsidRPr="00B6716C">
        <w:rPr>
          <w:color w:val="000000" w:themeColor="text1"/>
          <w:sz w:val="20"/>
          <w:szCs w:val="20"/>
        </w:rPr>
        <w:t>. Küller and Lindsten (1992) noted that working in windowless or poorly illuminated environments can disrupt the chronobiologic system regulating hormone production</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&lt;EndNote&gt;&lt;Cite&gt;&lt;Author&gt;Küller&lt;/Author&gt;&lt;Year&gt;1992&lt;/Year&gt;&lt;RecNum&gt;60&lt;/RecNum&gt;&lt;DisplayText&gt;[12]&lt;/DisplayText&gt;&lt;record&gt;&lt;rec-number&gt;60&lt;/rec-number&gt;&lt;foreign-keys&gt;&lt;key app="EN" db-id="0eez5twv8259pzexxrixd5zpxxvafps9d22r" timestamp="1705043236"&gt;60&lt;/key&gt;&lt;/foreign-keys&gt;&lt;ref-type name="Journal Article"&gt;17&lt;/ref-type&gt;&lt;contributors&gt;&lt;authors&gt;&lt;author&gt;Küller, Rikard&lt;/author&gt;&lt;author&gt;Lindsten, Carin&lt;/author&gt;&lt;/authors&gt;&lt;/contributors&gt;&lt;titles&gt;&lt;title&gt;Health and behavior of children in classrooms with and without windows&lt;/title&gt;&lt;secondary-title&gt;Journal of environmental psychology&lt;/secondary-title&gt;&lt;/titles&gt;&lt;periodical&gt;&lt;full-title&gt;Journal of environmental psychology&lt;/full-title&gt;&lt;/periodical&gt;&lt;pages&gt;305-317&lt;/pages&gt;&lt;volume&gt;12&lt;/volume&gt;&lt;number&gt;4&lt;/number&gt;&lt;dates&gt;&lt;year&gt;1992&lt;/year&gt;&lt;/dates&gt;&lt;isbn&gt;0272-4944&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[12]</w:t>
      </w:r>
      <w:r w:rsidR="000A1F62">
        <w:rPr>
          <w:color w:val="000000" w:themeColor="text1"/>
          <w:sz w:val="20"/>
          <w:szCs w:val="20"/>
        </w:rPr>
        <w:fldChar w:fldCharType="end"/>
      </w:r>
      <w:r w:rsidRPr="00B6716C">
        <w:rPr>
          <w:color w:val="000000" w:themeColor="text1"/>
          <w:sz w:val="20"/>
          <w:szCs w:val="20"/>
        </w:rPr>
        <w:t xml:space="preserve">, while </w:t>
      </w:r>
      <w:proofErr w:type="spellStart"/>
      <w:r w:rsidRPr="00B6716C">
        <w:rPr>
          <w:color w:val="000000" w:themeColor="text1"/>
          <w:sz w:val="20"/>
          <w:szCs w:val="20"/>
        </w:rPr>
        <w:t>Heschong</w:t>
      </w:r>
      <w:proofErr w:type="spellEnd"/>
      <w:r w:rsidRPr="00B6716C">
        <w:rPr>
          <w:color w:val="000000" w:themeColor="text1"/>
          <w:sz w:val="20"/>
          <w:szCs w:val="20"/>
        </w:rPr>
        <w:t xml:space="preserve"> (1999) emphasized the positive impact of daylighting on human performance in classroom settings</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&lt;EndNote&gt;&lt;Cite&gt;&lt;Author&gt;Heschong&lt;/Author&gt;&lt;Year&gt;1999&lt;/Year&gt;&lt;RecNum&gt;61&lt;/RecNum&gt;&lt;DisplayText&gt;[13]&lt;/DisplayText&gt;&lt;record&gt;&lt;rec-number&gt;61&lt;/rec-number&gt;&lt;foreign-keys&gt;&lt;key app="EN" db-id="0eez5twv8259pzexxrixd5zpxxvafps9d22r" timestamp="1705043277"&gt;61&lt;/key&gt;&lt;/foreign-keys&gt;&lt;ref-type name="Journal Article"&gt;17&lt;/ref-type&gt;&lt;contributors&gt;&lt;authors&gt;&lt;author&gt;Heschong, Lisa&lt;/author&gt;&lt;/authors&gt;&lt;/contributors&gt;&lt;titles&gt;&lt;title&gt;Daylighting in Schools: An Investigation into the Relationship between Daylighting and Human Performance. Detailed Report&lt;/title&gt;&lt;/titles&gt;&lt;dates&gt;&lt;year&gt;1999&lt;/year&gt;&lt;/dates&gt;&lt;urls&gt;&lt;/urls&gt;&lt;/record&gt;&lt;/Cite&gt;&lt;/EndNote&gt;</w:instrText>
      </w:r>
      <w:r w:rsidR="000A1F62">
        <w:rPr>
          <w:color w:val="000000" w:themeColor="text1"/>
          <w:sz w:val="20"/>
          <w:szCs w:val="20"/>
        </w:rPr>
        <w:fldChar w:fldCharType="separate"/>
      </w:r>
      <w:r w:rsidR="000A1F62">
        <w:rPr>
          <w:noProof/>
          <w:color w:val="000000" w:themeColor="text1"/>
          <w:sz w:val="20"/>
          <w:szCs w:val="20"/>
        </w:rPr>
        <w:t>[13]</w:t>
      </w:r>
      <w:r w:rsidR="000A1F62">
        <w:rPr>
          <w:color w:val="000000" w:themeColor="text1"/>
          <w:sz w:val="20"/>
          <w:szCs w:val="20"/>
        </w:rPr>
        <w:fldChar w:fldCharType="end"/>
      </w:r>
      <w:r w:rsidRPr="00B6716C">
        <w:rPr>
          <w:color w:val="000000" w:themeColor="text1"/>
          <w:sz w:val="20"/>
          <w:szCs w:val="20"/>
        </w:rPr>
        <w:t>.</w:t>
      </w:r>
      <w:r w:rsidR="000D683C">
        <w:rPr>
          <w:color w:val="000000" w:themeColor="text1"/>
          <w:sz w:val="20"/>
          <w:szCs w:val="20"/>
        </w:rPr>
        <w:t xml:space="preserve"> </w:t>
      </w:r>
      <w:r w:rsidR="000D683C" w:rsidRPr="000D683C">
        <w:rPr>
          <w:color w:val="000000" w:themeColor="text1"/>
          <w:sz w:val="20"/>
          <w:szCs w:val="20"/>
        </w:rPr>
        <w:t>Nevertheless, providing large window areas to increase daylight availability often introduces new challenges related to glare and thermal discomfort.</w:t>
      </w:r>
    </w:p>
    <w:p w14:paraId="720D91C7" w14:textId="4B0A8600" w:rsidR="00B6716C" w:rsidRPr="00B6716C" w:rsidRDefault="00B6716C" w:rsidP="000D683C">
      <w:pPr>
        <w:pStyle w:val="Paragraph"/>
        <w:spacing w:line="276" w:lineRule="auto"/>
        <w:ind w:firstLine="720"/>
        <w:jc w:val="both"/>
        <w:rPr>
          <w:color w:val="000000" w:themeColor="text1"/>
          <w:sz w:val="20"/>
          <w:szCs w:val="20"/>
        </w:rPr>
      </w:pPr>
      <w:r w:rsidRPr="00B6716C">
        <w:rPr>
          <w:color w:val="000000" w:themeColor="text1"/>
          <w:sz w:val="20"/>
          <w:szCs w:val="20"/>
        </w:rPr>
        <w:t xml:space="preserve">Various strategies, such as the use of light shelves, have been explored to optimize the balance between sufficient daylight and energy efficiency. Light shelves, which can be interior or exterior, are normally situated above eye level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&lt;EndNote&gt;&lt;Cite&gt;&lt;Author&gt;Almusaed&lt;/Author&gt;&lt;Year&gt;2011&lt;/Year&gt;&lt;RecNum&gt;121&lt;/RecNum&gt;&lt;DisplayText&gt;[14]&lt;/DisplayText&gt;&lt;record&gt;&lt;rec-number&gt;121&lt;/rec-number&gt;&lt;foreign-keys&gt;&lt;key app="EN" db-id="0eez5twv8259pzexxrixd5zpxxvafps9d22r" timestamp="1709015660"&gt;121&lt;/key&gt;&lt;/foreign-keys&gt;&lt;ref-type name="Journal Article"&gt;17&lt;/ref-type&gt;&lt;contributors&gt;&lt;authors&gt;&lt;author&gt;Almusaed, Amjad&lt;/author&gt;&lt;author&gt;Almusaed, Amjad&lt;/author&gt;&lt;/authors&gt;&lt;/contributors&gt;&lt;titles&gt;&lt;title&gt;Illuminate by light shelves&lt;/title&gt;&lt;secondary-title&gt;Biophilic and Bioclimatic Architecture: Analytical Therapy for the Next Generation of Passive Sustainable Architecture&lt;/secondary-title&gt;&lt;/titles&gt;&lt;periodical&gt;&lt;full-title&gt;Biophilic and Bioclimatic Architecture: Analytical Therapy for the Next Generation of Passive Sustainable Architecture&lt;/full-title&gt;&lt;/periodical&gt;&lt;pages&gt;325-332&lt;/pages&gt;&lt;dates&gt;&lt;year&gt;2011&lt;/year&gt;&lt;/dates&gt;&lt;isbn&gt;1849965331&lt;/isbn&gt;&lt;urls&gt;&lt;/urls&gt;&lt;/record&gt;&lt;/Cite&gt;&lt;/EndNote&gt;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[14]</w:t>
      </w:r>
      <w:r w:rsidR="000A1F62">
        <w:rPr>
          <w:color w:val="000000" w:themeColor="text1"/>
          <w:sz w:val="20"/>
          <w:szCs w:val="20"/>
        </w:rPr>
        <w:fldChar w:fldCharType="end"/>
      </w:r>
      <w:r w:rsidRPr="00B6716C">
        <w:rPr>
          <w:color w:val="000000" w:themeColor="text1"/>
          <w:sz w:val="20"/>
          <w:szCs w:val="20"/>
        </w:rPr>
        <w:t xml:space="preserve">. Their effectiveness is influenced by various parameters, including dimensions, rotation angle, and orientation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&lt;EndNote&gt;&lt;Cite&gt;&lt;Author&gt;Moazzeni&lt;/Author&gt;&lt;Year&gt;2016&lt;/Year&gt;&lt;RecNum&gt;36&lt;/RecNum&gt;&lt;DisplayText&gt;[15]&lt;/DisplayText&gt;&lt;record&gt;&lt;rec-number&gt;36&lt;/rec-number&gt;&lt;foreign-keys&gt;&lt;key app="EN" db-id="0eez5twv8259pzexxrixd5zpxxvafps9d22r" timestamp="1704812025"&gt;36&lt;/key&gt;&lt;/foreign-keys&gt;&lt;ref-type name="Journal Article"&gt;17&lt;/ref-type&gt;&lt;contributors&gt;&lt;authors&gt;&lt;author&gt;Moazzeni, Mohammad Hossein&lt;/author&gt;&lt;author&gt;Ghiabaklou, Zahra&lt;/author&gt;&lt;/authors&gt;&lt;/contributors&gt;&lt;titles&gt;&lt;title&gt;Investigating the influence of light shelf geometry parameters on daylight performance and visual comfort, a case study of educational space in Tehran, Iran&lt;/title&gt;&lt;secondary-title&gt;Buildings&lt;/secondary-title&gt;&lt;/titles&gt;&lt;periodical&gt;&lt;full-title&gt;Buildings&lt;/full-title&gt;&lt;/periodical&gt;&lt;pages&gt;26&lt;/pages&gt;&lt;volume&gt;6&lt;/volume&gt;&lt;number&gt;3&lt;/number&gt;&lt;dates&gt;&lt;year&gt;2016&lt;/year&gt;&lt;/dates&gt;&lt;isbn&gt;2075-5309&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[15]</w:t>
      </w:r>
      <w:r w:rsidR="000A1F62">
        <w:rPr>
          <w:color w:val="000000" w:themeColor="text1"/>
          <w:sz w:val="20"/>
          <w:szCs w:val="20"/>
        </w:rPr>
        <w:fldChar w:fldCharType="end"/>
      </w:r>
      <w:r w:rsidRPr="00B6716C">
        <w:rPr>
          <w:color w:val="000000" w:themeColor="text1"/>
          <w:sz w:val="20"/>
          <w:szCs w:val="20"/>
        </w:rPr>
        <w:t xml:space="preserve">. However, excessive illuminance, along with thermal discomfort, can adversely affect satisfaction </w:t>
      </w:r>
      <w:r w:rsidR="000A1F62">
        <w:rPr>
          <w:color w:val="000000" w:themeColor="text1"/>
          <w:sz w:val="20"/>
          <w:szCs w:val="20"/>
        </w:rPr>
        <w:fldChar w:fldCharType="begin">
          <w:fldData xml:space="preserve">PEVuZE5vdGU+PENpdGU+PEF1dGhvcj5IYW1lZGFuaTwvQXV0aG9yPjxZZWFyPjIwMTk8L1llYXI+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</w:fldData>
        </w:fldChar>
      </w:r>
      <w:r w:rsidR="000A1F62">
        <w:rPr>
          <w:color w:val="000000" w:themeColor="text1"/>
          <w:sz w:val="20"/>
          <w:szCs w:val="20"/>
        </w:rPr>
        <w:instrText xml:space="preserve"> ADDIN EN.CITE </w:instrText>
      </w:r>
      <w:r w:rsidR="000A1F62">
        <w:rPr>
          <w:color w:val="000000" w:themeColor="text1"/>
          <w:sz w:val="20"/>
          <w:szCs w:val="20"/>
        </w:rPr>
        <w:fldChar w:fldCharType="begin">
          <w:fldData xml:space="preserve">PEVuZE5vdGU+PENpdGU+PEF1dGhvcj5IYW1lZGFuaTwvQXV0aG9yPjxZZWFyPjIwMTk8L1llYXI+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</w:fldData>
        </w:fldChar>
      </w:r>
      <w:r w:rsidR="000A1F62">
        <w:rPr>
          <w:color w:val="000000" w:themeColor="text1"/>
          <w:sz w:val="20"/>
          <w:szCs w:val="20"/>
        </w:rPr>
        <w:instrText xml:space="preserve"> ADDIN EN.CITE.DATA </w:instrText>
      </w:r>
      <w:r w:rsidR="000A1F62">
        <w:rPr>
          <w:color w:val="000000" w:themeColor="text1"/>
          <w:sz w:val="20"/>
          <w:szCs w:val="20"/>
        </w:rPr>
      </w:r>
      <w:r w:rsidR="000A1F62">
        <w:rPr>
          <w:color w:val="000000" w:themeColor="text1"/>
          <w:sz w:val="20"/>
          <w:szCs w:val="20"/>
        </w:rPr>
        <w:fldChar w:fldCharType="end"/>
      </w:r>
      <w:r w:rsidR="000A1F62">
        <w:rPr>
          <w:color w:val="000000" w:themeColor="text1"/>
          <w:sz w:val="20"/>
          <w:szCs w:val="20"/>
        </w:rPr>
      </w:r>
      <w:r w:rsidR="000A1F62">
        <w:rPr>
          <w:color w:val="000000" w:themeColor="text1"/>
          <w:sz w:val="20"/>
          <w:szCs w:val="20"/>
        </w:rPr>
        <w:fldChar w:fldCharType="separate"/>
      </w:r>
      <w:r w:rsidR="000A1F62">
        <w:rPr>
          <w:noProof/>
          <w:color w:val="000000" w:themeColor="text1"/>
          <w:sz w:val="20"/>
          <w:szCs w:val="20"/>
        </w:rPr>
        <w:t>[11, 16-18]</w:t>
      </w:r>
      <w:r w:rsidR="000A1F62">
        <w:rPr>
          <w:color w:val="000000" w:themeColor="text1"/>
          <w:sz w:val="20"/>
          <w:szCs w:val="20"/>
        </w:rPr>
        <w:fldChar w:fldCharType="end"/>
      </w:r>
      <w:r w:rsidRPr="00B6716C">
        <w:rPr>
          <w:color w:val="000000" w:themeColor="text1"/>
          <w:sz w:val="20"/>
          <w:szCs w:val="20"/>
        </w:rPr>
        <w:t xml:space="preserve">. Glare, a result of excessive illuminance, can cause visual discomfort and reduce satisfaction and productivity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&lt;EndNote&gt;&lt;Cite&gt;&lt;Author&gt;Hamedani&lt;/Author&gt;&lt;Year&gt;2019&lt;/Year&gt;&lt;RecNum&gt;123&lt;/RecNum&gt;&lt;DisplayText&gt;[11, 16]&lt;/DisplayText&gt;&lt;record&gt;&lt;rec-number&gt;123&lt;/rec-number&gt;&lt;foreign-keys&gt;&lt;key app="EN" db-id="0eez5twv8259pzexxrixd5zpxxvafps9d22r" timestamp="1709016003"&gt;123&lt;/key&gt;&lt;/foreign-keys&gt;&lt;ref-type name="Journal Article"&gt;17&lt;/ref-type&gt;&lt;contributors&gt;&lt;authors&gt;&lt;author&gt;Hamedani, Zahra&lt;/author&gt;&lt;author&gt;Solgi, Ebrahim&lt;/author&gt;&lt;author&gt;Skates, Henry&lt;/author&gt;&lt;author&gt;Hine, Trevor&lt;/author&gt;&lt;author&gt;Fernando, Ruwan&lt;/author&gt;&lt;author&gt;Lyons, Joshua&lt;/author&gt;&lt;author&gt;Dupre, Karine&lt;/author&gt;&lt;/authors&gt;&lt;/contributors&gt;&lt;titles&gt;&lt;title&gt;Visual discomfort and glare assessment in office environments: A review of light-induced physiological and perceptual responses&lt;/title&gt;&lt;secondary-title&gt;Building and Environment&lt;/secondary-title&gt;&lt;/titles&gt;&lt;periodical&gt;&lt;full-title&gt;Building and Environment&lt;/full-title&gt;&lt;/periodical&gt;&lt;pages&gt;267-280&lt;/pages&gt;&lt;volume&gt;153&lt;/volume&gt;&lt;dates&gt;&lt;year&gt;2019&lt;/year&gt;&lt;/dates&gt;&lt;isbn&gt;0360-1323&lt;/isbn&gt;&lt;urls&gt;&lt;/urls&gt;&lt;/record&gt;&lt;/Cite&gt;&lt;Cite&gt;&lt;Author&gt;Winterbottom&lt;/Author&gt;&lt;Year&gt;2009&lt;/Year&gt;&lt;RecNum&gt;125&lt;/RecNum&gt;&lt;record&gt;&lt;rec-number&gt;125&lt;/rec-number&gt;&lt;foreign-keys&gt;&lt;key app="EN" db-id="0eez5twv8259pzexxrixd5zpxxvafps9d22r" timestamp="1709016042"&gt;125&lt;/key&gt;&lt;/foreign-keys&gt;&lt;ref-type name="Journal Article"&gt;17&lt;/ref-type&gt;&lt;contributors&gt;&lt;authors&gt;&lt;author&gt;Winterbottom, Mark&lt;/author&gt;&lt;author&gt;Wilkins, Arnold&lt;/author&gt;&lt;/authors&gt;&lt;/contributors&gt;&lt;titles&gt;&lt;title&gt;Lighting and discomfort in the classroom&lt;/title&gt;&lt;secondary-title&gt;Journal of environmental psychology&lt;/secondary-title&gt;&lt;/titles&gt;&lt;periodical&gt;&lt;full-title&gt;Journal of environmental psychology&lt;/full-title&gt;&lt;/periodical&gt;&lt;pages&gt;63-75&lt;/pages&gt;&lt;volume&gt;29&lt;/volume&gt;&lt;number&gt;1&lt;/number&gt;&lt;dates&gt;&lt;year&gt;2009&lt;/year&gt;&lt;/dates&gt;&lt;isbn&gt;0272-4944&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[11, 16]</w:t>
      </w:r>
      <w:r w:rsidR="000A1F62">
        <w:rPr>
          <w:color w:val="000000" w:themeColor="text1"/>
          <w:sz w:val="20"/>
          <w:szCs w:val="20"/>
        </w:rPr>
        <w:fldChar w:fldCharType="end"/>
      </w:r>
      <w:r w:rsidRPr="00B6716C">
        <w:rPr>
          <w:color w:val="000000" w:themeColor="text1"/>
          <w:sz w:val="20"/>
          <w:szCs w:val="20"/>
        </w:rPr>
        <w:t>. Nonetheless, lighting that enhances visual comfort can partly compensate for thermal discomfort, potentially improving satisfaction</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&lt;EndNote&gt;&lt;Cite&gt;&lt;Author&gt;Te Kulve&lt;/Author&gt;&lt;Year&gt;2018&lt;/Year&gt;&lt;RecNum&gt;124&lt;/RecNum&gt;&lt;DisplayText&gt;[18]&lt;/DisplayText&gt;&lt;record&gt;&lt;rec-number&gt;124&lt;/rec-number&gt;&lt;foreign-keys&gt;&lt;key app="EN" db-id="0eez5twv8259pzexxrixd5zpxxvafps9d22r" timestamp="1709016022"&gt;124&lt;/key&gt;&lt;/foreign-keys&gt;&lt;ref-type name="Journal Article"&gt;17&lt;/ref-type&gt;&lt;contributors&gt;&lt;authors&gt;&lt;author&gt;Te Kulve, Marije&lt;/author&gt;&lt;author&gt;Schlangen, Luc&lt;/author&gt;&lt;author&gt;van Marken Lichtenbelt, Wouter&lt;/author&gt;&lt;/authors&gt;&lt;/contributors&gt;&lt;titles&gt;&lt;title&gt;Interactions between the perception of light and temperature&lt;/title&gt;&lt;secondary-title&gt;Indoor Air&lt;/secondary-title&gt;&lt;/titles&gt;&lt;periodical&gt;&lt;full-title&gt;Indoor Air&lt;/full-title&gt;&lt;/periodical&gt;&lt;pages&gt;881-891&lt;/pages&gt;&lt;volume&gt;28&lt;/volume&gt;&lt;number&gt;6&lt;/number&gt;&lt;dates&gt;&lt;year&gt;2018&lt;/year&gt;&lt;/dates&gt;&lt;isbn&gt;0905-6947&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[18]</w:t>
      </w:r>
      <w:r w:rsidR="000A1F62">
        <w:rPr>
          <w:color w:val="000000" w:themeColor="text1"/>
          <w:sz w:val="20"/>
          <w:szCs w:val="20"/>
        </w:rPr>
        <w:fldChar w:fldCharType="end"/>
      </w:r>
      <w:r w:rsidRPr="00B6716C">
        <w:rPr>
          <w:color w:val="000000" w:themeColor="text1"/>
          <w:sz w:val="20"/>
          <w:szCs w:val="20"/>
        </w:rPr>
        <w:t>.</w:t>
      </w:r>
      <w:r w:rsidR="000D683C">
        <w:rPr>
          <w:color w:val="000000" w:themeColor="text1"/>
          <w:sz w:val="20"/>
          <w:szCs w:val="20"/>
        </w:rPr>
        <w:t xml:space="preserve"> </w:t>
      </w:r>
      <w:r w:rsidR="000D683C" w:rsidRPr="000D683C">
        <w:rPr>
          <w:color w:val="000000" w:themeColor="text1"/>
          <w:sz w:val="20"/>
          <w:szCs w:val="20"/>
        </w:rPr>
        <w:t>However, most previous studies have focused mainly on increasing daylight levels or reducing lighting energy consumption, while comparatively limited attention has been paid to the specific role of light shelves in mitigating discomfort glare in real classroom settings.</w:t>
      </w:r>
    </w:p>
    <w:p w14:paraId="1368CA14" w14:textId="33128A1D" w:rsidR="00B6716C" w:rsidRPr="00B6716C" w:rsidRDefault="00B6716C" w:rsidP="000D683C">
      <w:pPr>
        <w:pStyle w:val="Paragraph"/>
        <w:spacing w:line="276" w:lineRule="auto"/>
        <w:ind w:firstLine="720"/>
        <w:jc w:val="both"/>
        <w:rPr>
          <w:color w:val="000000" w:themeColor="text1"/>
          <w:sz w:val="20"/>
          <w:szCs w:val="20"/>
        </w:rPr>
      </w:pPr>
      <w:r w:rsidRPr="00B6716C">
        <w:rPr>
          <w:color w:val="000000" w:themeColor="text1"/>
          <w:sz w:val="20"/>
          <w:szCs w:val="20"/>
        </w:rPr>
        <w:lastRenderedPageBreak/>
        <w:t xml:space="preserve">The design of the building envelope, with a focus on daylight, is a critical factor in creating successful indoor environments, not only influencing occupant well-being but also contributing to energy conservation efforts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&lt;EndNote&gt;&lt;Cite&gt;&lt;Author&gt;Winterbottom&lt;/Author&gt;&lt;Year&gt;2009&lt;/Year&gt;&lt;RecNum&gt;125&lt;/RecNum&gt;&lt;DisplayText&gt;[11]&lt;/DisplayText&gt;&lt;record&gt;&lt;rec-number&gt;125&lt;/rec-number&gt;&lt;foreign-keys&gt;&lt;key app="EN" db-id="0eez5twv8259pzexxrixd5zpxxvafps9d22r" timestamp="1709016042"&gt;125&lt;/key&gt;&lt;/foreign-keys&gt;&lt;ref-type name="Journal Article"&gt;17&lt;/ref-type&gt;&lt;contributors&gt;&lt;authors&gt;&lt;author&gt;Winterbottom, Mark&lt;/author&gt;&lt;author&gt;Wilkins, Arnold&lt;/author&gt;&lt;/authors&gt;&lt;/contributors&gt;&lt;titles&gt;&lt;title&gt;Lighting and discomfort in the classroom&lt;/title&gt;&lt;secondary-title&gt;Journal of environmental psychology&lt;/secondary-title&gt;&lt;/titles&gt;&lt;periodical&gt;&lt;full-title&gt;Journal of environmental psychology&lt;/full-title&gt;&lt;/periodical&gt;&lt;pages&gt;63-75&lt;/pages&gt;&lt;volume&gt;29&lt;/volume&gt;&lt;number&gt;1&lt;/number&gt;&lt;dates&gt;&lt;year&gt;2009&lt;/year&gt;&lt;/dates&gt;&lt;isbn&gt;0272-4944&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[11]</w:t>
      </w:r>
      <w:r w:rsidR="000A1F62">
        <w:rPr>
          <w:color w:val="000000" w:themeColor="text1"/>
          <w:sz w:val="20"/>
          <w:szCs w:val="20"/>
        </w:rPr>
        <w:fldChar w:fldCharType="end"/>
      </w:r>
      <w:r w:rsidRPr="00B6716C">
        <w:rPr>
          <w:color w:val="000000" w:themeColor="text1"/>
          <w:sz w:val="20"/>
          <w:szCs w:val="20"/>
        </w:rPr>
        <w:t>. Adequate daylight levels reduce the need for artificial lighting in spaces, resulting in energy conservation and decreased energy consumption. Advanced daylighting systems, such as light shelves and reflective blinds, can maximize this potential</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&lt;EndNote&gt;&lt;Cite&gt;&lt;Author&gt;Rayaz&lt;/Author&gt;&lt;Year&gt;2013&lt;/Year&gt;&lt;RecNum&gt;127&lt;/RecNum&gt;&lt;DisplayText&gt;[19]&lt;/DisplayText&gt;&lt;record&gt;&lt;rec-number&gt;127&lt;/rec-number&gt;&lt;foreign-keys&gt;&lt;key app="EN" db-id="0eez5twv8259pzexxrixd5zpxxvafps9d22r" timestamp="1709016333"&gt;127&lt;/key&gt;&lt;/foreign-keys&gt;&lt;ref-type name="Conference Proceedings"&gt;10&lt;/ref-type&gt;&lt;contributors&gt;&lt;authors&gt;&lt;author&gt;Rayaz, Shuja&lt;/author&gt;&lt;author&gt;Rubab, Seemin&lt;/author&gt;&lt;/authors&gt;&lt;/contributors&gt;&lt;titles&gt;&lt;title&gt;Review of advanced daylighting systems&lt;/title&gt;&lt;secondary-title&gt;Materials Science Forum&lt;/secondary-title&gt;&lt;/titles&gt;&lt;pages&gt;79-84&lt;/pages&gt;&lt;volume&gt;760&lt;/volume&gt;&lt;dates&gt;&lt;year&gt;2013&lt;/year&gt;&lt;/dates&gt;&lt;publisher&gt;Trans Tech Publ&lt;/publisher&gt;&lt;isbn&gt;1662-9752&lt;/isbn&gt;&lt;urls&gt;&lt;/urls&gt;&lt;/record&gt;&lt;/Cite&gt;&lt;/EndNote&gt;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[19]</w:t>
      </w:r>
      <w:r w:rsidR="000A1F62">
        <w:rPr>
          <w:color w:val="000000" w:themeColor="text1"/>
          <w:sz w:val="20"/>
          <w:szCs w:val="20"/>
        </w:rPr>
        <w:fldChar w:fldCharType="end"/>
      </w:r>
      <w:r w:rsidRPr="00B6716C">
        <w:rPr>
          <w:color w:val="000000" w:themeColor="text1"/>
          <w:sz w:val="20"/>
          <w:szCs w:val="20"/>
        </w:rPr>
        <w:t>. However, accurate prediction of indoor daylight illuminance is crucial for the effective use of temporary supplementary artificial lighting</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&lt;EndNote&gt;&lt;Cite&gt;&lt;Author&gt;Rutten&lt;/Author&gt;&lt;Year&gt;1994&lt;/Year&gt;&lt;RecNum&gt;128&lt;/RecNum&gt;&lt;DisplayText&gt;[20]&lt;/DisplayText&gt;&lt;record&gt;&lt;rec-number&gt;128&lt;/rec-number&gt;&lt;foreign-keys&gt;&lt;key app="EN" db-id="0eez5twv8259pzexxrixd5zpxxvafps9d22r" timestamp="1709016378"&gt;128&lt;/key&gt;&lt;/foreign-keys&gt;&lt;ref-type name="Journal Article"&gt;17&lt;/ref-type&gt;&lt;contributors&gt;&lt;authors&gt;&lt;author&gt;Rutten, AJF&lt;/author&gt;&lt;/authors&gt;&lt;/contributors&gt;&lt;titles&gt;&lt;title&gt;Sky luminance research imperative for adequate control of temporary supplementary artificial lighting installations&lt;/title&gt;&lt;secondary-title&gt;Building and Environment&lt;/secondary-title&gt;&lt;/titles&gt;&lt;periodical&gt;&lt;full-title&gt;Building and Environment&lt;/full-title&gt;&lt;/periodical&gt;&lt;pages&gt;105-111&lt;/pages&gt;&lt;volume&gt;29&lt;/volume&gt;&lt;number&gt;1&lt;/number&gt;&lt;dates&gt;&lt;year&gt;1994&lt;/year&gt;&lt;/dates&gt;&lt;isbn&gt;0360-1323&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[20]</w:t>
      </w:r>
      <w:r w:rsidR="000A1F62">
        <w:rPr>
          <w:color w:val="000000" w:themeColor="text1"/>
          <w:sz w:val="20"/>
          <w:szCs w:val="20"/>
        </w:rPr>
        <w:fldChar w:fldCharType="end"/>
      </w:r>
      <w:r w:rsidRPr="00B6716C">
        <w:rPr>
          <w:color w:val="000000" w:themeColor="text1"/>
          <w:sz w:val="20"/>
          <w:szCs w:val="20"/>
        </w:rPr>
        <w:t>. Philips (2012) has indicated that the use of natural light can effectively replace and reduce the demand for artificial lighting</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&lt;EndNote&gt;&lt;Cite&gt;&lt;Author&gt;Phillips&lt;/Author&gt;&lt;Year&gt;2012&lt;/Year&gt;&lt;RecNum&gt;111&lt;/RecNum&gt;&lt;DisplayText&gt;[21]&lt;/DisplayText&gt;&lt;record&gt;&lt;rec-number&gt;111&lt;/rec-number&gt;&lt;foreign-keys&gt;&lt;key app="EN" db-id="0eez5twv8259pzexxrixd5zpxxvafps9d22r" timestamp="1708006246"&gt;111&lt;/key&gt;&lt;/foreign-keys&gt;&lt;ref-type name="Book"&gt;6&lt;/ref-type&gt;&lt;contributors&gt;&lt;authors&gt;&lt;author&gt;Phillips, Derek&lt;/author&gt;&lt;/authors&gt;&lt;/contributors&gt;&lt;titles&gt;&lt;title&gt;Daylighting&lt;/title&gt;&lt;/titles&gt;&lt;dates&gt;&lt;year&gt;2012&lt;/year&gt;&lt;/dates&gt;&lt;publisher&gt;Routledge&lt;/publisher&gt;&lt;isbn&gt;0080477054&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[21]</w:t>
      </w:r>
      <w:r w:rsidR="000A1F62">
        <w:rPr>
          <w:color w:val="000000" w:themeColor="text1"/>
          <w:sz w:val="20"/>
          <w:szCs w:val="20"/>
        </w:rPr>
        <w:fldChar w:fldCharType="end"/>
      </w:r>
      <w:r w:rsidRPr="00B6716C">
        <w:rPr>
          <w:color w:val="000000" w:themeColor="text1"/>
          <w:sz w:val="20"/>
          <w:szCs w:val="20"/>
        </w:rPr>
        <w:t xml:space="preserve">. </w:t>
      </w:r>
      <w:proofErr w:type="spellStart"/>
      <w:r w:rsidRPr="00B6716C">
        <w:rPr>
          <w:color w:val="000000" w:themeColor="text1"/>
          <w:sz w:val="20"/>
          <w:szCs w:val="20"/>
        </w:rPr>
        <w:t>Tsikra</w:t>
      </w:r>
      <w:proofErr w:type="spellEnd"/>
      <w:r w:rsidRPr="00B6716C">
        <w:rPr>
          <w:color w:val="000000" w:themeColor="text1"/>
          <w:sz w:val="20"/>
          <w:szCs w:val="20"/>
        </w:rPr>
        <w:t xml:space="preserve"> and Andreou (2017) have acknowledged that improper building orientation and shading devices contribute to a lack of visual and thermal comfort, leading to increased long-term energy demand in educational facilities</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&lt;EndNote&gt;&lt;Cite&gt;&lt;Author&gt;Tsikra&lt;/Author&gt;&lt;Year&gt;2017&lt;/Year&gt;&lt;RecNum&gt;112&lt;/RecNum&gt;&lt;DisplayText&gt;[22]&lt;/DisplayText&gt;&lt;record&gt;&lt;rec-number&gt;112&lt;/rec-number&gt;&lt;foreign-keys&gt;&lt;key app="EN" db-id="0eez5twv8259pzexxrixd5zpxxvafps9d22r" timestamp="1708006324"&gt;112&lt;/key&gt;&lt;/foreign-keys&gt;&lt;ref-type name="Journal Article"&gt;17&lt;/ref-type&gt;&lt;contributors&gt;&lt;authors&gt;&lt;author&gt;Tsikra, P&lt;/author&gt;&lt;author&gt;Andreou, E&lt;/author&gt;&lt;/authors&gt;&lt;/contributors&gt;&lt;titles&gt;&lt;title&gt;Investigation of the energy saving potential in existing school buildings in Greece. The role of shading and daylight strategies in visual comfort and energy saving&lt;/title&gt;&lt;secondary-title&gt;Procedia environmental sciences&lt;/secondary-title&gt;&lt;/titles&gt;&lt;periodical&gt;&lt;full-title&gt;Procedia environmental sciences&lt;/full-title&gt;&lt;/periodical&gt;&lt;pages&gt;204-211&lt;/pages&gt;&lt;volume&gt;38&lt;/volume&gt;&lt;dates&gt;&lt;year&gt;2017&lt;/year&gt;&lt;/dates&gt;&lt;isbn&gt;1878-0296&lt;/isbn&gt;&lt;urls&gt;&lt;/urls&gt;&lt;/record&gt;&lt;/Cite&gt;&lt;/EndNote&gt;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[22]</w:t>
      </w:r>
      <w:r w:rsidR="000A1F62">
        <w:rPr>
          <w:color w:val="000000" w:themeColor="text1"/>
          <w:sz w:val="20"/>
          <w:szCs w:val="20"/>
        </w:rPr>
        <w:fldChar w:fldCharType="end"/>
      </w:r>
      <w:r w:rsidRPr="00B6716C">
        <w:rPr>
          <w:color w:val="000000" w:themeColor="text1"/>
          <w:sz w:val="20"/>
          <w:szCs w:val="20"/>
        </w:rPr>
        <w:t>.</w:t>
      </w:r>
      <w:r w:rsidR="000D683C">
        <w:rPr>
          <w:color w:val="000000" w:themeColor="text1"/>
          <w:sz w:val="20"/>
          <w:szCs w:val="20"/>
        </w:rPr>
        <w:t xml:space="preserve"> </w:t>
      </w:r>
      <w:r w:rsidR="000D683C" w:rsidRPr="000D683C">
        <w:rPr>
          <w:color w:val="000000" w:themeColor="text1"/>
          <w:sz w:val="20"/>
          <w:szCs w:val="20"/>
        </w:rPr>
        <w:t>Despite these findings, there is still insufficient empirical evidence that simultaneously evaluates daylight performance, glare control, and energy-related impacts of light shelves under specific climatic conditions.</w:t>
      </w:r>
    </w:p>
    <w:p w14:paraId="25B07454" w14:textId="77777777" w:rsidR="000D683C" w:rsidRDefault="00B6716C" w:rsidP="000D683C">
      <w:pPr>
        <w:pStyle w:val="Paragraph"/>
        <w:spacing w:line="276" w:lineRule="auto"/>
        <w:ind w:firstLine="720"/>
        <w:jc w:val="both"/>
        <w:rPr>
          <w:color w:val="000000" w:themeColor="text1"/>
          <w:sz w:val="20"/>
          <w:szCs w:val="20"/>
        </w:rPr>
      </w:pPr>
      <w:r w:rsidRPr="00B6716C">
        <w:rPr>
          <w:color w:val="000000" w:themeColor="text1"/>
          <w:sz w:val="20"/>
          <w:szCs w:val="20"/>
        </w:rPr>
        <w:t>Indeed, the literature on school building design consistently highlights the impact of both daylight and thermal comfort on the health and performance of occupants within school buildings</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&lt;EndNote&gt;&lt;Cite&gt;&lt;Author&gt;Zhang&lt;/Author&gt;&lt;Year&gt;2021&lt;/Year&gt;&lt;RecNum&gt;6&lt;/RecNum&gt;&lt;DisplayText&gt;[23]&lt;/DisplayText&gt;&lt;record&gt;&lt;rec-number&gt;6&lt;/rec-number&gt;&lt;foreign-keys&gt;&lt;key app="EN" db-id="0eez5twv8259pzexxrixd5zpxxvafps9d22r" timestamp="1700380734"&gt;6&lt;/key&gt;&lt;/foreign-keys&gt;&lt;ref-type name="Journal Article"&gt;17&lt;/ref-type&gt;&lt;contributors&gt;&lt;authors&gt;&lt;author&gt;Zhang, Jingyu&lt;/author&gt;&lt;author&gt;Liu, Nianxiong&lt;/author&gt;&lt;author&gt;Wang, Shanshan&lt;/author&gt;&lt;/authors&gt;&lt;/contributors&gt;&lt;titles&gt;&lt;title&gt;Generative design and performance optimization of residential buildings based on parametric algorithm&lt;/title&gt;&lt;secondary-title&gt;Energy and Buildings&lt;/secondary-title&gt;&lt;/titles&gt;&lt;periodical&gt;&lt;full-title&gt;Energy and Buildings&lt;/full-title&gt;&lt;/periodical&gt;&lt;pages&gt;111033&lt;/pages&gt;&lt;volume&gt;244&lt;/volume&gt;&lt;dates&gt;&lt;year&gt;2021&lt;/year&gt;&lt;/dates&gt;&lt;isbn&gt;0378-7788&lt;/isbn&gt;&lt;urls&gt;&lt;/urls&gt;&lt;/record&gt;&lt;/Cite&gt;&lt;/EndNote&gt;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[23]</w:t>
      </w:r>
      <w:r w:rsidR="000A1F62">
        <w:rPr>
          <w:color w:val="000000" w:themeColor="text1"/>
          <w:sz w:val="20"/>
          <w:szCs w:val="20"/>
        </w:rPr>
        <w:fldChar w:fldCharType="end"/>
      </w:r>
      <w:r w:rsidR="000A1F62">
        <w:rPr>
          <w:color w:val="000000" w:themeColor="text1"/>
          <w:sz w:val="20"/>
          <w:szCs w:val="20"/>
        </w:rPr>
        <w:t xml:space="preserve">. </w:t>
      </w:r>
      <w:r w:rsidRPr="00B6716C">
        <w:rPr>
          <w:color w:val="000000" w:themeColor="text1"/>
          <w:sz w:val="20"/>
          <w:szCs w:val="20"/>
        </w:rPr>
        <w:t xml:space="preserve">However, increasing the size of windows leads to glare, and with an enlarged window area, energy consumption for cooling in summer and heating in winter rises. Additionally, light is less distributed at the endpoints of the classrooms and is excessively intense opposite the windows. </w:t>
      </w:r>
      <w:r w:rsidR="000D683C" w:rsidRPr="000D683C">
        <w:rPr>
          <w:color w:val="000000" w:themeColor="text1"/>
          <w:sz w:val="20"/>
          <w:szCs w:val="20"/>
        </w:rPr>
        <w:t>This unresolved trade-off between daylight availability, glare control, and energy efficiency indicates a clear need for optimized façade strategies that can improve daylight distribution without increasing visual and thermal discomfort.</w:t>
      </w:r>
    </w:p>
    <w:p w14:paraId="0D815565" w14:textId="5973E2C0" w:rsidR="000D683C" w:rsidRPr="000D683C" w:rsidRDefault="000D683C" w:rsidP="00166399">
      <w:pPr>
        <w:pStyle w:val="Paragraph"/>
        <w:spacing w:after="240" w:line="276" w:lineRule="auto"/>
        <w:ind w:firstLine="720"/>
        <w:rPr>
          <w:color w:val="000000" w:themeColor="text1"/>
          <w:sz w:val="20"/>
          <w:szCs w:val="20"/>
        </w:rPr>
      </w:pPr>
      <w:r w:rsidRPr="000D683C">
        <w:rPr>
          <w:color w:val="000000" w:themeColor="text1"/>
          <w:sz w:val="20"/>
          <w:szCs w:val="20"/>
        </w:rPr>
        <w:t>In response to this need, the present study investigates the effectiveness of installing light shelves on classroom windows as a passive design strategy to improve daylight distribution, reduce discomfort glare, and influence energy-related performance</w:t>
      </w:r>
      <w:r w:rsidR="00166399">
        <w:rPr>
          <w:color w:val="000000" w:themeColor="text1"/>
          <w:sz w:val="20"/>
          <w:szCs w:val="20"/>
        </w:rPr>
        <w:t>.</w:t>
      </w:r>
      <w:r>
        <w:rPr>
          <w:color w:val="000000" w:themeColor="text1"/>
          <w:sz w:val="20"/>
          <w:szCs w:val="20"/>
        </w:rPr>
        <w:t xml:space="preserve"> </w:t>
      </w:r>
      <w:r w:rsidRPr="000D683C">
        <w:rPr>
          <w:color w:val="000000" w:themeColor="text1"/>
          <w:sz w:val="20"/>
          <w:szCs w:val="20"/>
        </w:rPr>
        <w:t>Accordingly, this study addresses the following research questions:</w:t>
      </w:r>
    </w:p>
    <w:p w14:paraId="38AEE0A9" w14:textId="726381A0" w:rsidR="00166399" w:rsidRPr="00166399" w:rsidRDefault="00166399" w:rsidP="00166399">
      <w:pPr>
        <w:pStyle w:val="Paragraph"/>
        <w:numPr>
          <w:ilvl w:val="0"/>
          <w:numId w:val="57"/>
        </w:numPr>
        <w:spacing w:before="0" w:line="276" w:lineRule="auto"/>
        <w:rPr>
          <w:color w:val="C0504D" w:themeColor="accent2"/>
          <w:sz w:val="20"/>
          <w:szCs w:val="20"/>
        </w:rPr>
      </w:pPr>
      <w:r w:rsidRPr="00166399">
        <w:rPr>
          <w:color w:val="C0504D" w:themeColor="accent2"/>
          <w:sz w:val="20"/>
          <w:szCs w:val="20"/>
        </w:rPr>
        <w:t>How effectively can optimized light shelf configurations improve daylight distribution and reduce discomfort glare in classrooms at key occupied hours?</w:t>
      </w:r>
    </w:p>
    <w:p w14:paraId="27ED7A34" w14:textId="6E70D7ED" w:rsidR="00166399" w:rsidRPr="00166399" w:rsidRDefault="00166399" w:rsidP="00166399">
      <w:pPr>
        <w:pStyle w:val="Paragraph"/>
        <w:numPr>
          <w:ilvl w:val="0"/>
          <w:numId w:val="57"/>
        </w:numPr>
        <w:spacing w:before="0" w:line="276" w:lineRule="auto"/>
        <w:rPr>
          <w:color w:val="C0504D" w:themeColor="accent2"/>
          <w:sz w:val="20"/>
          <w:szCs w:val="20"/>
        </w:rPr>
      </w:pPr>
      <w:r w:rsidRPr="00166399">
        <w:rPr>
          <w:color w:val="C0504D" w:themeColor="accent2"/>
          <w:sz w:val="20"/>
          <w:szCs w:val="20"/>
        </w:rPr>
        <w:t>How do seasonal variations affect the performance of light shelves in terms of UDI, GA, and total energy load?</w:t>
      </w:r>
    </w:p>
    <w:p w14:paraId="5C75E951" w14:textId="7A188239" w:rsidR="00166399" w:rsidRPr="00166399" w:rsidRDefault="00166399" w:rsidP="00166399">
      <w:pPr>
        <w:pStyle w:val="Paragraph"/>
        <w:numPr>
          <w:ilvl w:val="0"/>
          <w:numId w:val="57"/>
        </w:numPr>
        <w:spacing w:before="0" w:line="276" w:lineRule="auto"/>
        <w:rPr>
          <w:color w:val="C0504D" w:themeColor="accent2"/>
          <w:sz w:val="20"/>
          <w:szCs w:val="20"/>
        </w:rPr>
      </w:pPr>
      <w:r w:rsidRPr="00166399">
        <w:rPr>
          <w:color w:val="C0504D" w:themeColor="accent2"/>
          <w:sz w:val="20"/>
          <w:szCs w:val="20"/>
        </w:rPr>
        <w:t>Which light shelf design parameters most strongly influence the trade-off between visual comfort and energy performance?</w:t>
      </w:r>
    </w:p>
    <w:p w14:paraId="4CC00864" w14:textId="679C362C" w:rsidR="00B6716C" w:rsidRPr="000D683C" w:rsidRDefault="000D683C" w:rsidP="000D683C">
      <w:pPr>
        <w:pStyle w:val="Paragraph"/>
        <w:spacing w:line="276" w:lineRule="auto"/>
        <w:ind w:firstLine="720"/>
        <w:jc w:val="both"/>
        <w:rPr>
          <w:color w:val="000000" w:themeColor="text1"/>
          <w:sz w:val="20"/>
          <w:szCs w:val="20"/>
          <w:lang w:val="en-US"/>
        </w:rPr>
      </w:pPr>
      <w:r w:rsidRPr="000D683C">
        <w:rPr>
          <w:color w:val="000000" w:themeColor="text1"/>
          <w:sz w:val="20"/>
          <w:szCs w:val="20"/>
        </w:rPr>
        <w:t>This paper offers a novel contribution to the field by addressing the gap in understanding the role of light shelves in minimizing discomfort glare within classrooms. While existing literature has primarily explored the significance of light shelves in terms of daylight availability or energy consumption, there is limited research specifically targeting the reduction of discomfort glare, a critical concern in educational settings. Additionally, this investigation stands out because it focuses on the Iranian context, particularly in Hamedan, where there appears to be a dearth of prior research on this topic. Thus, the study contributes to a body of knowledge that is increasingly essential for creating comfortable and energy-efficient learning environments globally</w:t>
      </w:r>
      <w:r>
        <w:rPr>
          <w:color w:val="000000" w:themeColor="text1"/>
          <w:sz w:val="20"/>
          <w:szCs w:val="20"/>
          <w:lang w:val="en-US"/>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&lt;EndNote&gt;&lt;Cite&gt;&lt;Author&gt;Nabil&lt;/Author&gt;&lt;Year&gt;2005&lt;/Year&gt;&lt;RecNum&gt;130&lt;/RecNum&gt;&lt;DisplayText&gt;[24]&lt;/DisplayText&gt;&lt;record&gt;&lt;rec-number&gt;130&lt;/rec-number&gt;&lt;foreign-keys&gt;&lt;key app="EN" db-id="0eez5twv8259pzexxrixd5zpxxvafps9d22r" timestamp="1709017285"&gt;130&lt;/key&gt;&lt;/foreign-keys&gt;&lt;ref-type name="Journal Article"&gt;17&lt;/ref-type&gt;&lt;contributors&gt;&lt;authors&gt;&lt;author&gt;Nabil, Azza&lt;/author&gt;&lt;author&gt;Mardaljevic, John&lt;/author&gt;&lt;/authors&gt;&lt;/contributors&gt;&lt;titles&gt;&lt;title&gt;Useful daylight illuminance: a new paradigm for assessing daylight in buildings&lt;/title&gt;&lt;secondary-title&gt;Lighting Research &amp;amp; Technology&lt;/secondary-title&gt;&lt;/titles&gt;&lt;periodical&gt;&lt;full-title&gt;Lighting Research &amp;amp; Technology&lt;/full-title&gt;&lt;/periodical&gt;&lt;pages&gt;41-57&lt;/pages&gt;&lt;volume&gt;37&lt;/volume&gt;&lt;number&gt;1&lt;/number&gt;&lt;dates&gt;&lt;year&gt;2005&lt;/year&gt;&lt;/dates&gt;&lt;isbn&gt;1477-1535&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[24]</w:t>
      </w:r>
      <w:r w:rsidR="000A1F62">
        <w:rPr>
          <w:color w:val="000000" w:themeColor="text1"/>
          <w:sz w:val="20"/>
          <w:szCs w:val="20"/>
        </w:rPr>
        <w:fldChar w:fldCharType="end"/>
      </w:r>
      <w:r w:rsidR="00B6716C" w:rsidRPr="00B6716C">
        <w:rPr>
          <w:color w:val="000000" w:themeColor="text1"/>
          <w:sz w:val="20"/>
          <w:szCs w:val="20"/>
        </w:rPr>
        <w:t>.</w:t>
      </w:r>
    </w:p>
    <w:p w14:paraId="6634559D" w14:textId="78DF0158" w:rsidR="00595319" w:rsidRPr="0086292B" w:rsidRDefault="00801C13" w:rsidP="001B2BA3">
      <w:pPr>
        <w:pStyle w:val="Heading1"/>
        <w:spacing w:before="240"/>
        <w:rPr>
          <w:color w:val="000000" w:themeColor="text1"/>
        </w:rPr>
      </w:pPr>
      <w:r w:rsidRPr="0086292B">
        <w:rPr>
          <w:color w:val="000000" w:themeColor="text1"/>
        </w:rPr>
        <w:t xml:space="preserve">2. </w:t>
      </w:r>
      <w:r w:rsidR="00595319" w:rsidRPr="0086292B">
        <w:rPr>
          <w:color w:val="000000" w:themeColor="text1"/>
        </w:rPr>
        <w:t>Literature Review</w:t>
      </w:r>
    </w:p>
    <w:p w14:paraId="2E30E88C" w14:textId="77777777" w:rsidR="00F47DF0" w:rsidRPr="00F47DF0" w:rsidRDefault="00F47DF0" w:rsidP="00F47DF0">
      <w:pPr>
        <w:pStyle w:val="Heading2"/>
      </w:pPr>
      <w:r w:rsidRPr="00F47DF0">
        <w:t>2.1 Useful Daylight Illuminance (UDI)</w:t>
      </w:r>
    </w:p>
    <w:p w14:paraId="53AC53B9" w14:textId="29797C69" w:rsidR="00F47DF0" w:rsidRPr="00F47DF0" w:rsidRDefault="00F47DF0" w:rsidP="000A1F62">
      <w:pPr>
        <w:pStyle w:val="Paragraph"/>
        <w:spacing w:after="240" w:line="276" w:lineRule="auto"/>
        <w:ind w:firstLine="720"/>
        <w:jc w:val="both"/>
        <w:rPr>
          <w:color w:val="000000" w:themeColor="text1"/>
          <w:sz w:val="20"/>
          <w:szCs w:val="20"/>
        </w:rPr>
      </w:pPr>
      <w:r w:rsidRPr="00F47DF0">
        <w:rPr>
          <w:color w:val="000000" w:themeColor="text1"/>
          <w:sz w:val="20"/>
          <w:szCs w:val="20"/>
        </w:rPr>
        <w:t xml:space="preserve">Useful Daylight Illuminance (UDI) is a modern paradigm for assessing daylight in buildings, introduced by Nabil and </w:t>
      </w:r>
      <w:proofErr w:type="spellStart"/>
      <w:r w:rsidRPr="00F47DF0">
        <w:rPr>
          <w:color w:val="000000" w:themeColor="text1"/>
          <w:sz w:val="20"/>
          <w:szCs w:val="20"/>
        </w:rPr>
        <w:t>Mardaljevic</w:t>
      </w:r>
      <w:proofErr w:type="spellEnd"/>
      <w:r w:rsidRPr="00F47DF0">
        <w:rPr>
          <w:color w:val="000000" w:themeColor="text1"/>
          <w:sz w:val="20"/>
          <w:szCs w:val="20"/>
        </w:rPr>
        <w:t xml:space="preserve"> (2005). UDI focuses on the range of 100-2000 lux, aligning with occupant preferences and </w:t>
      </w:r>
      <w:proofErr w:type="spellStart"/>
      <w:r w:rsidRPr="00F47DF0">
        <w:rPr>
          <w:color w:val="000000" w:themeColor="text1"/>
          <w:sz w:val="20"/>
          <w:szCs w:val="20"/>
        </w:rPr>
        <w:t>behavior</w:t>
      </w:r>
      <w:proofErr w:type="spellEnd"/>
      <w:r w:rsidRPr="00F47DF0">
        <w:rPr>
          <w:color w:val="000000" w:themeColor="text1"/>
          <w:sz w:val="20"/>
          <w:szCs w:val="20"/>
        </w:rPr>
        <w:t>, and is considered an improvement over the traditional daylight factor method. UDI simplifies voluminous time-series illuminance data, making it easier to interpret and apply</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&lt;EndNote&gt;&lt;Cite&gt;&lt;Author&gt;Nabil&lt;/Author&gt;&lt;Year&gt;2005&lt;/Year&gt;&lt;RecNum&gt;130&lt;/RecNum&gt;&lt;DisplayText&gt;[24]&lt;/DisplayText&gt;&lt;record&gt;&lt;rec-number&gt;130&lt;/rec-number&gt;&lt;foreign-keys&gt;&lt;key app="EN" db-id="0eez5twv8259pzexxrixd5zpxxvafps9d22r" timestamp="1709017285"&gt;130&lt;/key&gt;&lt;/foreign-keys&gt;&lt;ref-type name="Journal Article"&gt;17&lt;/ref-type&gt;&lt;contributors&gt;&lt;authors&gt;&lt;author&gt;Nabil, Azza&lt;/author&gt;&lt;author&gt;Mardaljevic, John&lt;/author&gt;&lt;/authors&gt;&lt;/contributors&gt;&lt;titles&gt;&lt;title&gt;Useful daylight illuminance: a new paradigm for assessing daylight in buildings&lt;/title&gt;&lt;secondary-title&gt;Lighting Research &amp;amp; Technology&lt;/secondary-title&gt;&lt;/titles&gt;&lt;periodical&gt;&lt;full-title&gt;Lighting Research &amp;amp; Technology&lt;/full-title&gt;&lt;/periodical&gt;&lt;pages&gt;41-57&lt;/pages&gt;&lt;volume&gt;37&lt;/volume&gt;&lt;number&gt;1&lt;/number&gt;&lt;dates&gt;&lt;year&gt;2005&lt;/year&gt;&lt;/dates&gt;&lt;isbn&gt;1477-1535&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[24]</w:t>
      </w:r>
      <w:r w:rsidR="000A1F62">
        <w:rPr>
          <w:color w:val="000000" w:themeColor="text1"/>
          <w:sz w:val="20"/>
          <w:szCs w:val="20"/>
        </w:rPr>
        <w:fldChar w:fldCharType="end"/>
      </w:r>
      <w:r w:rsidRPr="00F47DF0">
        <w:rPr>
          <w:color w:val="000000" w:themeColor="text1"/>
          <w:sz w:val="20"/>
          <w:szCs w:val="20"/>
        </w:rPr>
        <w:t>.</w:t>
      </w:r>
      <w:r w:rsidR="000A1F62">
        <w:rPr>
          <w:color w:val="000000" w:themeColor="text1"/>
          <w:sz w:val="20"/>
          <w:szCs w:val="20"/>
        </w:rPr>
        <w:t xml:space="preserve"> </w:t>
      </w:r>
      <w:r w:rsidRPr="00F47DF0">
        <w:rPr>
          <w:color w:val="000000" w:themeColor="text1"/>
          <w:sz w:val="20"/>
          <w:szCs w:val="20"/>
        </w:rPr>
        <w:t>UDI assesses the percentage of the work area that meets illuminance levels between 100 lx and 2000 lx during at least 50% of occupied hours, addressing issues of glare and excessive solar gain (Reinhart and Weissman 2012). UDI thresholds are categorized into:</w:t>
      </w:r>
    </w:p>
    <w:p w14:paraId="591ADA0B" w14:textId="77777777" w:rsidR="00F47DF0" w:rsidRPr="00F47DF0" w:rsidRDefault="00F47DF0" w:rsidP="00303A79">
      <w:pPr>
        <w:pStyle w:val="Paragraph"/>
        <w:numPr>
          <w:ilvl w:val="0"/>
          <w:numId w:val="51"/>
        </w:numPr>
        <w:spacing w:after="240" w:line="240" w:lineRule="auto"/>
        <w:jc w:val="both"/>
        <w:rPr>
          <w:color w:val="000000" w:themeColor="text1"/>
          <w:sz w:val="20"/>
          <w:szCs w:val="20"/>
        </w:rPr>
      </w:pPr>
      <w:r w:rsidRPr="00F47DF0">
        <w:rPr>
          <w:color w:val="000000" w:themeColor="text1"/>
          <w:sz w:val="20"/>
          <w:szCs w:val="20"/>
        </w:rPr>
        <w:t>Upper (UDI &gt;2000 lx): Indicates an oversupply of daylight causing discomfort.</w:t>
      </w:r>
    </w:p>
    <w:p w14:paraId="762BCDB5" w14:textId="77777777" w:rsidR="00F47DF0" w:rsidRPr="00F47DF0" w:rsidRDefault="00F47DF0" w:rsidP="00303A79">
      <w:pPr>
        <w:pStyle w:val="Paragraph"/>
        <w:numPr>
          <w:ilvl w:val="0"/>
          <w:numId w:val="51"/>
        </w:numPr>
        <w:spacing w:after="240" w:line="240" w:lineRule="auto"/>
        <w:jc w:val="both"/>
        <w:rPr>
          <w:color w:val="000000" w:themeColor="text1"/>
          <w:sz w:val="20"/>
          <w:szCs w:val="20"/>
        </w:rPr>
      </w:pPr>
      <w:r w:rsidRPr="00F47DF0">
        <w:rPr>
          <w:color w:val="000000" w:themeColor="text1"/>
          <w:sz w:val="20"/>
          <w:szCs w:val="20"/>
        </w:rPr>
        <w:t>Lower (UDI &lt;100 lx): Indicates insufficient daylight.</w:t>
      </w:r>
    </w:p>
    <w:p w14:paraId="097F804F" w14:textId="77777777" w:rsidR="00F47DF0" w:rsidRPr="00F47DF0" w:rsidRDefault="00F47DF0" w:rsidP="00303A79">
      <w:pPr>
        <w:pStyle w:val="Paragraph"/>
        <w:numPr>
          <w:ilvl w:val="0"/>
          <w:numId w:val="51"/>
        </w:numPr>
        <w:spacing w:after="240" w:line="240" w:lineRule="auto"/>
        <w:jc w:val="both"/>
        <w:rPr>
          <w:color w:val="000000" w:themeColor="text1"/>
          <w:sz w:val="20"/>
          <w:szCs w:val="20"/>
        </w:rPr>
      </w:pPr>
      <w:r w:rsidRPr="00F47DF0">
        <w:rPr>
          <w:color w:val="000000" w:themeColor="text1"/>
          <w:sz w:val="20"/>
          <w:szCs w:val="20"/>
        </w:rPr>
        <w:lastRenderedPageBreak/>
        <w:t>Middle (UDI 100–2000 lx): Represents useful daylight (Yu and Su 2015).</w:t>
      </w:r>
    </w:p>
    <w:p w14:paraId="7B6A0B5F" w14:textId="24ED3332" w:rsidR="00F47DF0" w:rsidRPr="00F47DF0" w:rsidRDefault="00F47DF0" w:rsidP="00F47DF0">
      <w:pPr>
        <w:pStyle w:val="Paragraph"/>
        <w:spacing w:after="240" w:line="276" w:lineRule="auto"/>
        <w:ind w:firstLine="720"/>
        <w:jc w:val="both"/>
        <w:rPr>
          <w:color w:val="000000" w:themeColor="text1"/>
          <w:sz w:val="20"/>
          <w:szCs w:val="20"/>
        </w:rPr>
      </w:pPr>
      <w:proofErr w:type="spellStart"/>
      <w:r w:rsidRPr="00F47DF0">
        <w:rPr>
          <w:color w:val="000000" w:themeColor="text1"/>
          <w:sz w:val="20"/>
          <w:szCs w:val="20"/>
        </w:rPr>
        <w:t>Mardaljevic</w:t>
      </w:r>
      <w:proofErr w:type="spellEnd"/>
      <w:r w:rsidRPr="00F47DF0">
        <w:rPr>
          <w:color w:val="000000" w:themeColor="text1"/>
          <w:sz w:val="20"/>
          <w:szCs w:val="20"/>
        </w:rPr>
        <w:t xml:space="preserve"> et al. (2009) further subdivided the useful UDI range into "supplementary" (100-500 lx) and "autonomous" (500-2000 lx) levels</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&lt;EndNote&gt;&lt;Cite&gt;&lt;Author&gt;Mardaljevic&lt;/Author&gt;&lt;Year&gt;2009&lt;/Year&gt;&lt;RecNum&gt;89&lt;/RecNum&gt;&lt;DisplayText&gt;[25]&lt;/DisplayText&gt;&lt;record&gt;&lt;rec-number&gt;89&lt;/rec-number&gt;&lt;foreign-keys&gt;&lt;key app="EN" db-id="0eez5twv8259pzexxrixd5zpxxvafps9d22r" timestamp="1707846913"&gt;89&lt;/key&gt;&lt;/foreign-keys&gt;&lt;ref-type name="Journal Article"&gt;17&lt;/ref-type&gt;&lt;contributors&gt;&lt;authors&gt;&lt;author&gt;Mardaljevic, John&lt;/author&gt;&lt;author&gt;Heschong, Lisa&lt;/author&gt;&lt;author&gt;Lee, Eleanor&lt;/author&gt;&lt;/authors&gt;&lt;/contributors&gt;&lt;titles&gt;&lt;title&gt;Daylight metrics and energy savings&lt;/title&gt;&lt;secondary-title&gt;Lighting Research &amp;amp; Technology&lt;/secondary-title&gt;&lt;/titles&gt;&lt;periodical&gt;&lt;full-title&gt;Lighting Research &amp;amp; Technology&lt;/full-title&gt;&lt;/periodical&gt;&lt;pages&gt;261-283&lt;/pages&gt;&lt;volume&gt;41&lt;/volume&gt;&lt;number&gt;3&lt;/number&gt;&lt;dates&gt;&lt;year&gt;2009&lt;/year&gt;&lt;/dates&gt;&lt;isbn&gt;1477-1535&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[25]</w:t>
      </w:r>
      <w:r w:rsidR="000A1F62">
        <w:rPr>
          <w:color w:val="000000" w:themeColor="text1"/>
          <w:sz w:val="20"/>
          <w:szCs w:val="20"/>
        </w:rPr>
        <w:fldChar w:fldCharType="end"/>
      </w:r>
      <w:r w:rsidRPr="00F47DF0">
        <w:rPr>
          <w:color w:val="000000" w:themeColor="text1"/>
          <w:sz w:val="20"/>
          <w:szCs w:val="20"/>
        </w:rPr>
        <w:t>. Pool (2019) introduced additional thresholds, such as "non-sufficient" (UDI &lt;150 lx) and "autonomous for the task" (UDI 300-3000 lx)</w:t>
      </w:r>
      <w:r w:rsidR="000A1F62">
        <w:rPr>
          <w:color w:val="000000" w:themeColor="text1"/>
          <w:sz w:val="20"/>
          <w:szCs w:val="20"/>
        </w:rPr>
        <w:t xml:space="preserve">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&lt;EndNote&gt;&lt;Cite&gt;&lt;Author&gt;Pool&lt;/Author&gt;&lt;Year&gt;2019&lt;/Year&gt;&lt;RecNum&gt;96&lt;/RecNum&gt;&lt;DisplayText&gt;[26]&lt;/DisplayText&gt;&lt;record&gt;&lt;rec-number&gt;96&lt;/rec-number&gt;&lt;foreign-keys&gt;&lt;key app="EN" db-id="0eez5twv8259pzexxrixd5zpxxvafps9d22r" timestamp="1707847198"&gt;96&lt;/key&gt;&lt;/foreign-keys&gt;&lt;ref-type name="Journal Article"&gt;17&lt;/ref-type&gt;&lt;contributors&gt;&lt;authors&gt;&lt;author&gt;Pool, Doris Abigail Chi&lt;/author&gt;&lt;/authors&gt;&lt;/contributors&gt;&lt;titles&gt;&lt;title&gt;A comprehensive evaluation of perforated façades for daylighting and solar shading performance: Effects of matrix, thickness and separation distance&lt;/title&gt;&lt;secondary-title&gt;Journal of Daylighting&lt;/secondary-title&gt;&lt;/titles&gt;&lt;periodical&gt;&lt;full-title&gt;Journal of Daylighting&lt;/full-title&gt;&lt;/periodical&gt;&lt;pages&gt;97-111&lt;/pages&gt;&lt;volume&gt;6&lt;/volume&gt;&lt;number&gt;2&lt;/number&gt;&lt;dates&gt;&lt;year&gt;2019&lt;/year&gt;&lt;/dates&gt;&lt;isbn&gt;2383-8701&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[26]</w:t>
      </w:r>
      <w:r w:rsidR="000A1F62">
        <w:rPr>
          <w:color w:val="000000" w:themeColor="text1"/>
          <w:sz w:val="20"/>
          <w:szCs w:val="20"/>
        </w:rPr>
        <w:fldChar w:fldCharType="end"/>
      </w:r>
      <w:r w:rsidRPr="00F47DF0">
        <w:rPr>
          <w:color w:val="000000" w:themeColor="text1"/>
          <w:sz w:val="20"/>
          <w:szCs w:val="20"/>
        </w:rPr>
        <w:t>. In this study, UDI is adopted as a dynamic metric for daylight assessment, categorizing illuminances into Under-lit (UDI &lt;250 lx), Day-lit (UDI 250-2000 lx), and Over-lit (UDI &gt;2000 lx) areas.</w:t>
      </w:r>
    </w:p>
    <w:p w14:paraId="6293619B" w14:textId="77777777" w:rsidR="00F47DF0" w:rsidRPr="00F47DF0" w:rsidRDefault="00F47DF0" w:rsidP="00F47DF0">
      <w:pPr>
        <w:pStyle w:val="Heading2"/>
      </w:pPr>
      <w:r w:rsidRPr="00F47DF0">
        <w:t>2.2 Integration of Daylighting Strategies</w:t>
      </w:r>
    </w:p>
    <w:p w14:paraId="4B145977" w14:textId="56FD79D8" w:rsidR="00F47DF0" w:rsidRPr="00F47DF0" w:rsidRDefault="00F47DF0" w:rsidP="00F47DF0">
      <w:pPr>
        <w:pStyle w:val="Paragraph"/>
        <w:spacing w:after="240" w:line="276" w:lineRule="auto"/>
        <w:ind w:firstLine="720"/>
        <w:jc w:val="both"/>
        <w:rPr>
          <w:color w:val="000000" w:themeColor="text1"/>
          <w:sz w:val="20"/>
          <w:szCs w:val="20"/>
        </w:rPr>
      </w:pPr>
      <w:r w:rsidRPr="00F47DF0">
        <w:rPr>
          <w:color w:val="000000" w:themeColor="text1"/>
          <w:sz w:val="20"/>
          <w:szCs w:val="20"/>
        </w:rPr>
        <w:t xml:space="preserve">Integrating daylighting strategies in building design is crucial for achieving energy efficiency and sustainability </w:t>
      </w:r>
      <w:r w:rsidR="000A1F62">
        <w:rPr>
          <w:color w:val="000000" w:themeColor="text1"/>
          <w:sz w:val="20"/>
          <w:szCs w:val="20"/>
        </w:rPr>
        <w:fldChar w:fldCharType="begin">
          <w:fldData xml:space="preserve">PEVuZE5vdGU+PENpdGU+PEF1dGhvcj5Bc3NlbTwvQXV0aG9yPjxZZWFyPjIwMTA8L1llYXI+PFJl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</w:fldData>
        </w:fldChar>
      </w:r>
      <w:r w:rsidR="000A1F62">
        <w:rPr>
          <w:color w:val="000000" w:themeColor="text1"/>
          <w:sz w:val="20"/>
          <w:szCs w:val="20"/>
        </w:rPr>
        <w:instrText xml:space="preserve"> ADDIN EN.CITE </w:instrText>
      </w:r>
      <w:r w:rsidR="000A1F62">
        <w:rPr>
          <w:color w:val="000000" w:themeColor="text1"/>
          <w:sz w:val="20"/>
          <w:szCs w:val="20"/>
        </w:rPr>
        <w:fldChar w:fldCharType="begin">
          <w:fldData xml:space="preserve">PEVuZE5vdGU+PENpdGU+PEF1dGhvcj5Bc3NlbTwvQXV0aG9yPjxZZWFyPjIwMTA8L1llYXI+PFJl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</w:fldData>
        </w:fldChar>
      </w:r>
      <w:r w:rsidR="000A1F62">
        <w:rPr>
          <w:color w:val="000000" w:themeColor="text1"/>
          <w:sz w:val="20"/>
          <w:szCs w:val="20"/>
        </w:rPr>
        <w:instrText xml:space="preserve"> ADDIN EN.CITE.DATA </w:instrText>
      </w:r>
      <w:r w:rsidR="000A1F62">
        <w:rPr>
          <w:color w:val="000000" w:themeColor="text1"/>
          <w:sz w:val="20"/>
          <w:szCs w:val="20"/>
        </w:rPr>
      </w:r>
      <w:r w:rsidR="000A1F62">
        <w:rPr>
          <w:color w:val="000000" w:themeColor="text1"/>
          <w:sz w:val="20"/>
          <w:szCs w:val="20"/>
        </w:rPr>
        <w:fldChar w:fldCharType="end"/>
      </w:r>
      <w:r w:rsidR="000A1F62">
        <w:rPr>
          <w:color w:val="000000" w:themeColor="text1"/>
          <w:sz w:val="20"/>
          <w:szCs w:val="20"/>
        </w:rPr>
      </w:r>
      <w:r w:rsidR="000A1F62">
        <w:rPr>
          <w:color w:val="000000" w:themeColor="text1"/>
          <w:sz w:val="20"/>
          <w:szCs w:val="20"/>
        </w:rPr>
        <w:fldChar w:fldCharType="separate"/>
      </w:r>
      <w:r w:rsidR="000A1F62">
        <w:rPr>
          <w:noProof/>
          <w:color w:val="000000" w:themeColor="text1"/>
          <w:sz w:val="20"/>
          <w:szCs w:val="20"/>
        </w:rPr>
        <w:t>[27-29]</w:t>
      </w:r>
      <w:r w:rsidR="000A1F62">
        <w:rPr>
          <w:color w:val="000000" w:themeColor="text1"/>
          <w:sz w:val="20"/>
          <w:szCs w:val="20"/>
        </w:rPr>
        <w:fldChar w:fldCharType="end"/>
      </w:r>
      <w:r w:rsidRPr="00F47DF0">
        <w:rPr>
          <w:color w:val="000000" w:themeColor="text1"/>
          <w:sz w:val="20"/>
          <w:szCs w:val="20"/>
        </w:rPr>
        <w:t xml:space="preserve">. However, effectively penetrating daylight into deeper building spaces poses challenges, especially in open-plan environments where central areas receive less daylight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&lt;EndNote&gt;&lt;Cite&gt;&lt;Author&gt;Alzoubi&lt;/Author&gt;&lt;Year&gt;2010&lt;/Year&gt;&lt;RecNum&gt;63&lt;/RecNum&gt;&lt;DisplayText&gt;[30]&lt;/DisplayText&gt;&lt;record&gt;&lt;rec-number&gt;63&lt;/rec-number&gt;&lt;foreign-keys&gt;&lt;key app="EN" db-id="0eez5twv8259pzexxrixd5zpxxvafps9d22r" timestamp="1705044072"&gt;63&lt;/key&gt;&lt;/foreign-keys&gt;&lt;ref-type name="Journal Article"&gt;17&lt;/ref-type&gt;&lt;contributors&gt;&lt;authors&gt;&lt;author&gt;Alzoubi, Hussain&lt;/author&gt;&lt;author&gt;Bataineh, Rula F&lt;/author&gt;&lt;/authors&gt;&lt;/contributors&gt;&lt;titles&gt;&lt;title&gt;Pre-versus post-occupancy evaluation of daylight quality in hospitals&lt;/title&gt;&lt;secondary-title&gt;Building and Environment&lt;/secondary-title&gt;&lt;/titles&gt;&lt;periodical&gt;&lt;full-title&gt;Building and Environment&lt;/full-title&gt;&lt;/periodical&gt;&lt;pages&gt;2652-2665&lt;/pages&gt;&lt;volume&gt;45&lt;/volume&gt;&lt;number&gt;12&lt;/number&gt;&lt;dates&gt;&lt;year&gt;2010&lt;/year&gt;&lt;/dates&gt;&lt;isbn&gt;0360-1323&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[30]</w:t>
      </w:r>
      <w:r w:rsidR="000A1F62">
        <w:rPr>
          <w:color w:val="000000" w:themeColor="text1"/>
          <w:sz w:val="20"/>
          <w:szCs w:val="20"/>
        </w:rPr>
        <w:fldChar w:fldCharType="end"/>
      </w:r>
      <w:r w:rsidRPr="00F47DF0">
        <w:rPr>
          <w:color w:val="000000" w:themeColor="text1"/>
          <w:sz w:val="20"/>
          <w:szCs w:val="20"/>
        </w:rPr>
        <w:t xml:space="preserve">. Daylight transporting systems, such as light shelves, offer a solution by directing daylight deeper into interiors while serving as shading devices </w:t>
      </w:r>
      <w:r w:rsidR="000A1F62">
        <w:rPr>
          <w:color w:val="000000" w:themeColor="text1"/>
          <w:sz w:val="20"/>
          <w:szCs w:val="20"/>
        </w:rPr>
        <w:fldChar w:fldCharType="begin"/>
      </w:r>
      <w:r w:rsidR="000A1F62">
        <w:rPr>
          <w:color w:val="000000" w:themeColor="text1"/>
          <w:sz w:val="20"/>
          <w:szCs w:val="20"/>
        </w:rPr>
        <w:instrText xml:space="preserve"> ADDIN EN.CITE &lt;EndNote&gt;&lt;Cite&gt;&lt;Author&gt;Choi&lt;/Author&gt;&lt;Year&gt;2012&lt;/Year&gt;&lt;RecNum&gt;64&lt;/RecNum&gt;&lt;DisplayText&gt;[31]&lt;/DisplayText&gt;&lt;record&gt;&lt;rec-number&gt;64&lt;/rec-number&gt;&lt;foreign-keys&gt;&lt;key app="EN" db-id="0eez5twv8259pzexxrixd5zpxxvafps9d22r" timestamp="1705044132"&gt;64&lt;/key&gt;&lt;/foreign-keys&gt;&lt;ref-type name="Journal Article"&gt;17&lt;/ref-type&gt;&lt;contributors&gt;&lt;authors&gt;&lt;author&gt;Choi, Joon-Ho&lt;/author&gt;&lt;author&gt;Beltran, Liliana O&lt;/author&gt;&lt;author&gt;Kim, Hway-Suh&lt;/author&gt;&lt;/authors&gt;&lt;/contributors&gt;&lt;titles&gt;&lt;title&gt;Impacts of indoor daylight environments on patient average length of stay (ALOS) in a healthcare facility&lt;/title&gt;&lt;secondary-title&gt;Building and environment&lt;/secondary-title&gt;&lt;/titles&gt;&lt;periodical&gt;&lt;full-title&gt;Building and Environment&lt;/full-title&gt;&lt;/periodical&gt;&lt;pages&gt;65-75&lt;/pages&gt;&lt;volume&gt;50&lt;/volume&gt;&lt;dates&gt;&lt;year&gt;2012&lt;/year&gt;&lt;/dates&gt;&lt;isbn&gt;0360-1323&lt;/isbn&gt;&lt;urls&gt;&lt;/urls&gt;&lt;/record&gt;&lt;/Cite&gt;&lt;/EndNote&gt;</w:instrText>
      </w:r>
      <w:r w:rsidR="000A1F62">
        <w:rPr>
          <w:color w:val="000000" w:themeColor="text1"/>
          <w:sz w:val="20"/>
          <w:szCs w:val="20"/>
        </w:rPr>
        <w:fldChar w:fldCharType="separate"/>
      </w:r>
      <w:r w:rsidR="000A1F62">
        <w:rPr>
          <w:noProof/>
          <w:color w:val="000000" w:themeColor="text1"/>
          <w:sz w:val="20"/>
          <w:szCs w:val="20"/>
        </w:rPr>
        <w:t>[31]</w:t>
      </w:r>
      <w:r w:rsidR="000A1F62">
        <w:rPr>
          <w:color w:val="000000" w:themeColor="text1"/>
          <w:sz w:val="20"/>
          <w:szCs w:val="20"/>
        </w:rPr>
        <w:fldChar w:fldCharType="end"/>
      </w:r>
      <w:r w:rsidRPr="00F47DF0">
        <w:rPr>
          <w:color w:val="000000" w:themeColor="text1"/>
          <w:sz w:val="20"/>
          <w:szCs w:val="20"/>
        </w:rPr>
        <w:t>.</w:t>
      </w:r>
    </w:p>
    <w:p w14:paraId="62933B92" w14:textId="5C2BA38A" w:rsidR="00F47DF0" w:rsidRPr="00F47DF0" w:rsidRDefault="00F47DF0" w:rsidP="00F47DF0">
      <w:pPr>
        <w:pStyle w:val="Paragraph"/>
        <w:spacing w:after="240" w:line="276" w:lineRule="auto"/>
        <w:ind w:firstLine="720"/>
        <w:jc w:val="both"/>
        <w:rPr>
          <w:color w:val="000000" w:themeColor="text1"/>
          <w:sz w:val="20"/>
          <w:szCs w:val="20"/>
        </w:rPr>
      </w:pPr>
      <w:r w:rsidRPr="00F47DF0">
        <w:rPr>
          <w:color w:val="000000" w:themeColor="text1"/>
          <w:sz w:val="20"/>
          <w:szCs w:val="20"/>
        </w:rPr>
        <w:t xml:space="preserve">Daylighting contributes to a comfortable indoor environment and offers significant energy-saving opportunities </w:t>
      </w:r>
      <w:r w:rsidR="00AA273B">
        <w:rPr>
          <w:color w:val="000000" w:themeColor="text1"/>
          <w:sz w:val="20"/>
          <w:szCs w:val="20"/>
        </w:rPr>
        <w:fldChar w:fldCharType="begin">
          <w:fldData xml:space="preserve">PEVuZE5vdGU+PENpdGU+PEF1dGhvcj5DYW50aW48L0F1dGhvcj48WWVhcj4yMDExPC9ZZWFyPjxS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</w:fldData>
        </w:fldChar>
      </w:r>
      <w:r w:rsidR="00AA273B">
        <w:rPr>
          <w:color w:val="000000" w:themeColor="text1"/>
          <w:sz w:val="20"/>
          <w:szCs w:val="20"/>
        </w:rPr>
        <w:instrText xml:space="preserve"> ADDIN EN.CITE </w:instrText>
      </w:r>
      <w:r w:rsidR="00AA273B">
        <w:rPr>
          <w:color w:val="000000" w:themeColor="text1"/>
          <w:sz w:val="20"/>
          <w:szCs w:val="20"/>
        </w:rPr>
        <w:fldChar w:fldCharType="begin">
          <w:fldData xml:space="preserve">PEVuZE5vdGU+PENpdGU+PEF1dGhvcj5DYW50aW48L0F1dGhvcj48WWVhcj4yMDExPC9ZZWFyPjxS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</w:fldData>
        </w:fldChar>
      </w:r>
      <w:r w:rsidR="00AA273B">
        <w:rPr>
          <w:color w:val="000000" w:themeColor="text1"/>
          <w:sz w:val="20"/>
          <w:szCs w:val="20"/>
        </w:rPr>
        <w:instrText xml:space="preserve"> ADDIN EN.CITE.DATA </w:instrText>
      </w:r>
      <w:r w:rsidR="00AA273B">
        <w:rPr>
          <w:color w:val="000000" w:themeColor="text1"/>
          <w:sz w:val="20"/>
          <w:szCs w:val="20"/>
        </w:rPr>
      </w:r>
      <w:r w:rsidR="00AA273B">
        <w:rPr>
          <w:color w:val="000000" w:themeColor="text1"/>
          <w:sz w:val="20"/>
          <w:szCs w:val="20"/>
        </w:rPr>
        <w:fldChar w:fldCharType="end"/>
      </w:r>
      <w:r w:rsidR="00AA273B">
        <w:rPr>
          <w:color w:val="000000" w:themeColor="text1"/>
          <w:sz w:val="20"/>
          <w:szCs w:val="20"/>
        </w:rPr>
      </w:r>
      <w:r w:rsidR="00AA273B">
        <w:rPr>
          <w:color w:val="000000" w:themeColor="text1"/>
          <w:sz w:val="20"/>
          <w:szCs w:val="20"/>
        </w:rPr>
        <w:fldChar w:fldCharType="separate"/>
      </w:r>
      <w:r w:rsidR="00AA273B">
        <w:rPr>
          <w:noProof/>
          <w:color w:val="000000" w:themeColor="text1"/>
          <w:sz w:val="20"/>
          <w:szCs w:val="20"/>
        </w:rPr>
        <w:t>[32-35]</w:t>
      </w:r>
      <w:r w:rsidR="00AA273B">
        <w:rPr>
          <w:color w:val="000000" w:themeColor="text1"/>
          <w:sz w:val="20"/>
          <w:szCs w:val="20"/>
        </w:rPr>
        <w:fldChar w:fldCharType="end"/>
      </w:r>
      <w:r w:rsidRPr="00F47DF0">
        <w:rPr>
          <w:color w:val="000000" w:themeColor="text1"/>
          <w:sz w:val="20"/>
          <w:szCs w:val="20"/>
        </w:rPr>
        <w:t xml:space="preserve">. The adoption of large transparent envelopes in modern buildings necessitates effective shading systems to reduce glare, manage thermal issues, and ensure better illumination distribution. Light shelves, positioned above eye level either internally or externally, play a crucial role in intercepting direct sunlight and enhancing daylight penetration into rooms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&lt;EndNote&gt;&lt;Cite&gt;&lt;Author&gt;Berardi&lt;/Author&gt;&lt;Year&gt;2018&lt;/Year&gt;&lt;RecNum&gt;38&lt;/RecNum&gt;&lt;DisplayText&gt;[36]&lt;/DisplayText&gt;&lt;record&gt;&lt;rec-number&gt;38&lt;/rec-number&gt;&lt;foreign-keys&gt;&lt;key app="EN" db-id="0eez5twv8259pzexxrixd5zpxxvafps9d22r" timestamp="1704819261"&gt;38&lt;/key&gt;&lt;/foreign-keys&gt;&lt;ref-type name="Journal Article"&gt;17&lt;/ref-type&gt;&lt;contributors&gt;&lt;authors&gt;&lt;author&gt;Berardi, Umberto&lt;/author&gt;&lt;author&gt;Anaraki, Hamid Khademi&lt;/author&gt;&lt;/authors&gt;&lt;/contributors&gt;&lt;titles&gt;&lt;title&gt;The benefits of light shelves over the daylight illuminance in office buildings in Toronto&lt;/title&gt;&lt;secondary-title&gt;Indoor and Built Environment&lt;/secondary-title&gt;&lt;/titles&gt;&lt;periodical&gt;&lt;full-title&gt;Indoor and Built Environment&lt;/full-title&gt;&lt;/periodical&gt;&lt;pages&gt;244-262&lt;/pages&gt;&lt;volume&gt;27&lt;/volume&gt;&lt;number&gt;2&lt;/number&gt;&lt;dates&gt;&lt;year&gt;2018&lt;/year&gt;&lt;/dates&gt;&lt;isbn&gt;1420-326X&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[36]</w:t>
      </w:r>
      <w:r w:rsidR="00AA273B">
        <w:rPr>
          <w:color w:val="000000" w:themeColor="text1"/>
          <w:sz w:val="20"/>
          <w:szCs w:val="20"/>
        </w:rPr>
        <w:fldChar w:fldCharType="end"/>
      </w:r>
      <w:r w:rsidRPr="00F47DF0">
        <w:rPr>
          <w:color w:val="000000" w:themeColor="text1"/>
          <w:sz w:val="20"/>
          <w:szCs w:val="20"/>
        </w:rPr>
        <w:t>.</w:t>
      </w:r>
    </w:p>
    <w:p w14:paraId="400E3AAE" w14:textId="77777777" w:rsidR="00F47DF0" w:rsidRPr="00F47DF0" w:rsidRDefault="00F47DF0" w:rsidP="00F47DF0">
      <w:pPr>
        <w:pStyle w:val="Heading2"/>
      </w:pPr>
      <w:r w:rsidRPr="00F47DF0">
        <w:t>2.3 Daylight Glare Probability (DGP)</w:t>
      </w:r>
    </w:p>
    <w:p w14:paraId="01E3A8B7" w14:textId="1706B74C" w:rsidR="00E95436" w:rsidRDefault="00E95436" w:rsidP="00E95436">
      <w:pPr>
        <w:pStyle w:val="Paragraph"/>
        <w:spacing w:after="240" w:line="276" w:lineRule="auto"/>
        <w:ind w:firstLine="720"/>
        <w:jc w:val="both"/>
        <w:rPr>
          <w:color w:val="000000" w:themeColor="text1"/>
          <w:sz w:val="20"/>
          <w:szCs w:val="20"/>
        </w:rPr>
      </w:pPr>
      <w:r w:rsidRPr="00E95436">
        <w:rPr>
          <w:color w:val="000000" w:themeColor="text1"/>
          <w:sz w:val="20"/>
          <w:szCs w:val="20"/>
        </w:rPr>
        <w:t>Reducing glare in classrooms is of paramount importance as it directly impacts visual comfort, student performance, and overall satisfaction within educational environments. Glare, resulting from excessive and uncontrolled illuminance, can cause significant visual discomfort, leading to eyestrain and fatigue, which in turn can negatively affect students' ability to concentrate and retain information</w:t>
      </w:r>
      <w:r>
        <w:rPr>
          <w:color w:val="000000" w:themeColor="text1"/>
          <w:sz w:val="20"/>
          <w:szCs w:val="20"/>
        </w:rPr>
        <w:t xml:space="preserve"> </w:t>
      </w:r>
      <w:r>
        <w:rPr>
          <w:color w:val="000000" w:themeColor="text1"/>
          <w:sz w:val="20"/>
          <w:szCs w:val="20"/>
        </w:rPr>
        <w:fldChar w:fldCharType="begin"/>
      </w:r>
      <w:r>
        <w:rPr>
          <w:color w:val="000000" w:themeColor="text1"/>
          <w:sz w:val="20"/>
          <w:szCs w:val="20"/>
        </w:rPr>
        <w:instrText xml:space="preserve"> ADDIN EN.CITE &lt;EndNote&gt;&lt;Cite&gt;&lt;Author&gt;Winterbottom&lt;/Author&gt;&lt;Year&gt;2009&lt;/Year&gt;&lt;RecNum&gt;125&lt;/RecNum&gt;&lt;DisplayText&gt;[11]&lt;/DisplayText&gt;&lt;record&gt;&lt;rec-number&gt;125&lt;/rec-number&gt;&lt;foreign-keys&gt;&lt;key app="EN" db-id="0eez5twv8259pzexxrixd5zpxxvafps9d22r" timestamp="1709016042"&gt;125&lt;/key&gt;&lt;/foreign-keys&gt;&lt;ref-type name="Journal Article"&gt;17&lt;/ref-type&gt;&lt;contributors&gt;&lt;authors&gt;&lt;author&gt;Winterbottom, Mark&lt;/author&gt;&lt;author&gt;Wilkins, Arnold&lt;/author&gt;&lt;/authors&gt;&lt;/contributors&gt;&lt;titles&gt;&lt;title&gt;Lighting and discomfort in the classroom&lt;/title&gt;&lt;secondary-title&gt;Journal of environmental psychology&lt;/secondary-title&gt;&lt;/titles&gt;&lt;periodical&gt;&lt;full-title&gt;Journal of environmental psychology&lt;/full-title&gt;&lt;/periodical&gt;&lt;pages&gt;63-75&lt;/pages&gt;&lt;volume&gt;29&lt;/volume&gt;&lt;number&gt;1&lt;/number&gt;&lt;dates&gt;&lt;year&gt;2009&lt;/year&gt;&lt;/dates&gt;&lt;isbn&gt;0272-4944&lt;/isbn&gt;&lt;urls&gt;&lt;/urls&gt;&lt;/record&gt;&lt;/Cite&gt;&lt;/EndNote&gt;</w:instrText>
      </w:r>
      <w:r>
        <w:rPr>
          <w:color w:val="000000" w:themeColor="text1"/>
          <w:sz w:val="20"/>
          <w:szCs w:val="20"/>
        </w:rPr>
        <w:fldChar w:fldCharType="separate"/>
      </w:r>
      <w:r>
        <w:rPr>
          <w:noProof/>
          <w:color w:val="000000" w:themeColor="text1"/>
          <w:sz w:val="20"/>
          <w:szCs w:val="20"/>
        </w:rPr>
        <w:t>[11]</w:t>
      </w:r>
      <w:r>
        <w:rPr>
          <w:color w:val="000000" w:themeColor="text1"/>
          <w:sz w:val="20"/>
          <w:szCs w:val="20"/>
        </w:rPr>
        <w:fldChar w:fldCharType="end"/>
      </w:r>
      <w:r w:rsidRPr="00E95436">
        <w:rPr>
          <w:color w:val="000000" w:themeColor="text1"/>
          <w:sz w:val="20"/>
          <w:szCs w:val="20"/>
        </w:rPr>
        <w:t>. According to Winterbottom and Wilkins (2009), minimizing glare is essential for maintaining a conducive learning atmosphere, as it enhances visual comfort and reduces distractions</w:t>
      </w:r>
      <w:r>
        <w:rPr>
          <w:color w:val="000000" w:themeColor="text1"/>
          <w:sz w:val="20"/>
          <w:szCs w:val="20"/>
        </w:rPr>
        <w:t xml:space="preserve"> </w:t>
      </w:r>
      <w:r w:rsidR="00816622">
        <w:rPr>
          <w:color w:val="000000" w:themeColor="text1"/>
          <w:sz w:val="20"/>
          <w:szCs w:val="20"/>
        </w:rPr>
        <w:fldChar w:fldCharType="begin"/>
      </w:r>
      <w:r w:rsidR="00816622">
        <w:rPr>
          <w:color w:val="000000" w:themeColor="text1"/>
          <w:sz w:val="20"/>
          <w:szCs w:val="20"/>
        </w:rPr>
        <w:instrText xml:space="preserve"> ADDIN EN.CITE &lt;EndNote&gt;&lt;Cite&gt;&lt;Author&gt;Winterbottom&lt;/Author&gt;&lt;Year&gt;2009&lt;/Year&gt;&lt;RecNum&gt;125&lt;/RecNum&gt;&lt;DisplayText&gt;[11]&lt;/DisplayText&gt;&lt;record&gt;&lt;rec-number&gt;125&lt;/rec-number&gt;&lt;foreign-keys&gt;&lt;key app="EN" db-id="0eez5twv8259pzexxrixd5zpxxvafps9d22r" timestamp="1709016042"&gt;125&lt;/key&gt;&lt;/foreign-keys&gt;&lt;ref-type name="Journal Article"&gt;17&lt;/ref-type&gt;&lt;contributors&gt;&lt;authors&gt;&lt;author&gt;Winterbottom, Mark&lt;/author&gt;&lt;author&gt;Wilkins, Arnold&lt;/author&gt;&lt;/authors&gt;&lt;/contributors&gt;&lt;titles&gt;&lt;title&gt;Lighting and discomfort in the classroom&lt;/title&gt;&lt;secondary-title&gt;Journal of environmental psychology&lt;/secondary-title&gt;&lt;/titles&gt;&lt;periodical&gt;&lt;full-title&gt;Journal of environmental psychology&lt;/full-title&gt;&lt;/periodical&gt;&lt;pages&gt;63-75&lt;/pages&gt;&lt;volume&gt;29&lt;/volume&gt;&lt;number&gt;1&lt;/number&gt;&lt;dates&gt;&lt;year&gt;2009&lt;/year&gt;&lt;/dates&gt;&lt;isbn&gt;0272-4944&lt;/isbn&gt;&lt;urls&gt;&lt;/urls&gt;&lt;/record&gt;&lt;/Cite&gt;&lt;/EndNote&gt;</w:instrText>
      </w:r>
      <w:r w:rsidR="00816622">
        <w:rPr>
          <w:color w:val="000000" w:themeColor="text1"/>
          <w:sz w:val="20"/>
          <w:szCs w:val="20"/>
        </w:rPr>
        <w:fldChar w:fldCharType="separate"/>
      </w:r>
      <w:r w:rsidR="00816622">
        <w:rPr>
          <w:noProof/>
          <w:color w:val="000000" w:themeColor="text1"/>
          <w:sz w:val="20"/>
          <w:szCs w:val="20"/>
        </w:rPr>
        <w:t>[11]</w:t>
      </w:r>
      <w:r w:rsidR="00816622">
        <w:rPr>
          <w:color w:val="000000" w:themeColor="text1"/>
          <w:sz w:val="20"/>
          <w:szCs w:val="20"/>
        </w:rPr>
        <w:fldChar w:fldCharType="end"/>
      </w:r>
      <w:r w:rsidRPr="00E95436">
        <w:rPr>
          <w:color w:val="000000" w:themeColor="text1"/>
          <w:sz w:val="20"/>
          <w:szCs w:val="20"/>
        </w:rPr>
        <w:t>. Effective daylighting strategies, such as the implementation of light shelves, can help balance natural light while mitigating glare, thus optimizing the classroom environment for both comfort and energy efficiency</w:t>
      </w:r>
      <w:r w:rsidR="00816622">
        <w:rPr>
          <w:color w:val="000000" w:themeColor="text1"/>
          <w:sz w:val="20"/>
          <w:szCs w:val="20"/>
        </w:rPr>
        <w:t xml:space="preserve"> </w:t>
      </w:r>
      <w:r w:rsidR="00816622">
        <w:rPr>
          <w:color w:val="000000" w:themeColor="text1"/>
          <w:sz w:val="20"/>
          <w:szCs w:val="20"/>
        </w:rPr>
        <w:fldChar w:fldCharType="begin"/>
      </w:r>
      <w:r w:rsidR="00816622">
        <w:rPr>
          <w:color w:val="000000" w:themeColor="text1"/>
          <w:sz w:val="20"/>
          <w:szCs w:val="20"/>
        </w:rPr>
        <w:instrText xml:space="preserve"> ADDIN EN.CITE &lt;EndNote&gt;&lt;Cite&gt;&lt;Author&gt;Heschong&lt;/Author&gt;&lt;Year&gt;1999&lt;/Year&gt;&lt;RecNum&gt;61&lt;/RecNum&gt;&lt;DisplayText&gt;[13]&lt;/DisplayText&gt;&lt;record&gt;&lt;rec-number&gt;61&lt;/rec-number&gt;&lt;foreign-keys&gt;&lt;key app="EN" db-id="0eez5twv8259pzexxrixd5zpxxvafps9d22r" timestamp="1705043277"&gt;61&lt;/key&gt;&lt;/foreign-keys&gt;&lt;ref-type name="Journal Article"&gt;17&lt;/ref-type&gt;&lt;contributors&gt;&lt;authors&gt;&lt;author&gt;Heschong, Lisa&lt;/author&gt;&lt;/authors&gt;&lt;/contributors&gt;&lt;titles&gt;&lt;title&gt;Daylighting in Schools: An Investigation into the Relationship between Daylighting and Human Performance. Detailed Report&lt;/title&gt;&lt;/titles&gt;&lt;dates&gt;&lt;year&gt;1999&lt;/year&gt;&lt;/dates&gt;&lt;urls&gt;&lt;/urls&gt;&lt;/record&gt;&lt;/Cite&gt;&lt;/EndNote&gt;</w:instrText>
      </w:r>
      <w:r w:rsidR="00816622">
        <w:rPr>
          <w:color w:val="000000" w:themeColor="text1"/>
          <w:sz w:val="20"/>
          <w:szCs w:val="20"/>
        </w:rPr>
        <w:fldChar w:fldCharType="separate"/>
      </w:r>
      <w:r w:rsidR="00816622">
        <w:rPr>
          <w:noProof/>
          <w:color w:val="000000" w:themeColor="text1"/>
          <w:sz w:val="20"/>
          <w:szCs w:val="20"/>
        </w:rPr>
        <w:t>[13]</w:t>
      </w:r>
      <w:r w:rsidR="00816622">
        <w:rPr>
          <w:color w:val="000000" w:themeColor="text1"/>
          <w:sz w:val="20"/>
          <w:szCs w:val="20"/>
        </w:rPr>
        <w:fldChar w:fldCharType="end"/>
      </w:r>
      <w:r w:rsidRPr="00E95436">
        <w:rPr>
          <w:color w:val="000000" w:themeColor="text1"/>
          <w:sz w:val="20"/>
          <w:szCs w:val="20"/>
        </w:rPr>
        <w:t xml:space="preserve">. Furthermore, </w:t>
      </w:r>
      <w:proofErr w:type="spellStart"/>
      <w:r w:rsidRPr="00E95436">
        <w:rPr>
          <w:color w:val="000000" w:themeColor="text1"/>
          <w:sz w:val="20"/>
          <w:szCs w:val="20"/>
        </w:rPr>
        <w:t>Heschong</w:t>
      </w:r>
      <w:proofErr w:type="spellEnd"/>
      <w:r w:rsidRPr="00E95436">
        <w:rPr>
          <w:color w:val="000000" w:themeColor="text1"/>
          <w:sz w:val="20"/>
          <w:szCs w:val="20"/>
        </w:rPr>
        <w:t xml:space="preserve"> (1999) emphasized that controlled daylighting not only improves visual performance but also supports the psychological well-being of students, fostering a more productive and engaging learning experience </w:t>
      </w:r>
      <w:r w:rsidR="00816622">
        <w:rPr>
          <w:color w:val="000000" w:themeColor="text1"/>
          <w:sz w:val="20"/>
          <w:szCs w:val="20"/>
        </w:rPr>
        <w:fldChar w:fldCharType="begin"/>
      </w:r>
      <w:r w:rsidR="00816622">
        <w:rPr>
          <w:color w:val="000000" w:themeColor="text1"/>
          <w:sz w:val="20"/>
          <w:szCs w:val="20"/>
        </w:rPr>
        <w:instrText xml:space="preserve"> ADDIN EN.CITE &lt;EndNote&gt;&lt;Cite&gt;&lt;Author&gt;Heschong&lt;/Author&gt;&lt;Year&gt;1999&lt;/Year&gt;&lt;RecNum&gt;61&lt;/RecNum&gt;&lt;DisplayText&gt;[13]&lt;/DisplayText&gt;&lt;record&gt;&lt;rec-number&gt;61&lt;/rec-number&gt;&lt;foreign-keys&gt;&lt;key app="EN" db-id="0eez5twv8259pzexxrixd5zpxxvafps9d22r" timestamp="1705043277"&gt;61&lt;/key&gt;&lt;/foreign-keys&gt;&lt;ref-type name="Journal Article"&gt;17&lt;/ref-type&gt;&lt;contributors&gt;&lt;authors&gt;&lt;author&gt;Heschong, Lisa&lt;/author&gt;&lt;/authors&gt;&lt;/contributors&gt;&lt;titles&gt;&lt;title&gt;Daylighting in Schools: An Investigation into the Relationship between Daylighting and Human Performance. Detailed Report&lt;/title&gt;&lt;/titles&gt;&lt;dates&gt;&lt;year&gt;1999&lt;/year&gt;&lt;/dates&gt;&lt;urls&gt;&lt;/urls&gt;&lt;/record&gt;&lt;/Cite&gt;&lt;/EndNote&gt;</w:instrText>
      </w:r>
      <w:r w:rsidR="00816622">
        <w:rPr>
          <w:color w:val="000000" w:themeColor="text1"/>
          <w:sz w:val="20"/>
          <w:szCs w:val="20"/>
        </w:rPr>
        <w:fldChar w:fldCharType="separate"/>
      </w:r>
      <w:r w:rsidR="00816622">
        <w:rPr>
          <w:noProof/>
          <w:color w:val="000000" w:themeColor="text1"/>
          <w:sz w:val="20"/>
          <w:szCs w:val="20"/>
        </w:rPr>
        <w:t>[13]</w:t>
      </w:r>
      <w:r w:rsidR="00816622">
        <w:rPr>
          <w:color w:val="000000" w:themeColor="text1"/>
          <w:sz w:val="20"/>
          <w:szCs w:val="20"/>
        </w:rPr>
        <w:fldChar w:fldCharType="end"/>
      </w:r>
      <w:r w:rsidRPr="00E95436">
        <w:rPr>
          <w:color w:val="000000" w:themeColor="text1"/>
          <w:sz w:val="20"/>
          <w:szCs w:val="20"/>
        </w:rPr>
        <w:t>. Addressing glare through thoughtful design and appropriate daylighting solutions is therefore crucial for creating educational spaces that promote both health and academic success.</w:t>
      </w:r>
    </w:p>
    <w:p w14:paraId="7CEDFFCC" w14:textId="4F3A127A" w:rsidR="00F47DF0" w:rsidRPr="00F47DF0" w:rsidRDefault="00F47DF0" w:rsidP="00F47DF0">
      <w:pPr>
        <w:pStyle w:val="Paragraph"/>
        <w:spacing w:after="240" w:line="276" w:lineRule="auto"/>
        <w:ind w:firstLine="720"/>
        <w:jc w:val="both"/>
        <w:rPr>
          <w:color w:val="000000" w:themeColor="text1"/>
          <w:sz w:val="20"/>
          <w:szCs w:val="20"/>
        </w:rPr>
      </w:pPr>
      <w:r w:rsidRPr="00F47DF0">
        <w:rPr>
          <w:color w:val="000000" w:themeColor="text1"/>
          <w:sz w:val="20"/>
          <w:szCs w:val="20"/>
        </w:rPr>
        <w:t xml:space="preserve">Daylight Glare Probability (DGP) is a metric used to assess the potential for discomfort glare caused by daylight in indoor spaces. Discomfort glare refers to the visual discomfort experienced when exposed to excessive brightness or contrasting light conditions, leading to visual distraction and difficulty in seeing objects or details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&lt;EndNote&gt;&lt;Cite&gt;&lt;Author&gt;Reinhart&lt;/Author&gt;&lt;Year&gt;2011&lt;/Year&gt;&lt;RecNum&gt;91&lt;/RecNum&gt;&lt;DisplayText&gt;[34]&lt;/DisplayText&gt;&lt;record&gt;&lt;rec-number&gt;91&lt;/rec-number&gt;&lt;foreign-keys&gt;&lt;key app="EN" db-id="0eez5twv8259pzexxrixd5zpxxvafps9d22r" timestamp="1707847001"&gt;91&lt;/key&gt;&lt;/foreign-keys&gt;&lt;ref-type name="Journal Article"&gt;17&lt;/ref-type&gt;&lt;contributors&gt;&lt;authors&gt;&lt;author&gt;Reinhart, Christoph F&lt;/author&gt;&lt;author&gt;Wienold, Jan&lt;/author&gt;&lt;/authors&gt;&lt;/contributors&gt;&lt;titles&gt;&lt;title&gt;The daylighting dashboard–A simulation-based design analysis for daylit spaces&lt;/title&gt;&lt;secondary-title&gt;Building and environment&lt;/secondary-title&gt;&lt;/titles&gt;&lt;periodical&gt;&lt;full-title&gt;Building and Environment&lt;/full-title&gt;&lt;/periodical&gt;&lt;pages&gt;386-396&lt;/pages&gt;&lt;volume&gt;46&lt;/volume&gt;&lt;number&gt;2&lt;/number&gt;&lt;dates&gt;&lt;year&gt;2011&lt;/year&gt;&lt;/dates&gt;&lt;isbn&gt;0360-1323&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[34]</w:t>
      </w:r>
      <w:r w:rsidR="00AA273B">
        <w:rPr>
          <w:color w:val="000000" w:themeColor="text1"/>
          <w:sz w:val="20"/>
          <w:szCs w:val="20"/>
        </w:rPr>
        <w:fldChar w:fldCharType="end"/>
      </w:r>
      <w:r w:rsidRPr="00F47DF0">
        <w:rPr>
          <w:color w:val="000000" w:themeColor="text1"/>
          <w:sz w:val="20"/>
          <w:szCs w:val="20"/>
        </w:rPr>
        <w:t>.</w:t>
      </w:r>
    </w:p>
    <w:p w14:paraId="7C7189FC" w14:textId="77777777" w:rsidR="00F47DF0" w:rsidRPr="00F47DF0" w:rsidRDefault="00F47DF0" w:rsidP="00F47DF0">
      <w:pPr>
        <w:pStyle w:val="Heading2"/>
      </w:pPr>
      <w:r w:rsidRPr="00F47DF0">
        <w:t>2.4 Energy Use Intensity (EUI)</w:t>
      </w:r>
    </w:p>
    <w:p w14:paraId="2AC780E2" w14:textId="36081406" w:rsidR="00F47DF0" w:rsidRPr="00F47DF0" w:rsidRDefault="00F47DF0" w:rsidP="00F47DF0">
      <w:pPr>
        <w:pStyle w:val="Paragraph"/>
        <w:spacing w:after="240" w:line="276" w:lineRule="auto"/>
        <w:ind w:firstLine="720"/>
        <w:jc w:val="both"/>
        <w:rPr>
          <w:color w:val="000000" w:themeColor="text1"/>
          <w:sz w:val="20"/>
          <w:szCs w:val="20"/>
        </w:rPr>
      </w:pPr>
      <w:r w:rsidRPr="00F47DF0">
        <w:rPr>
          <w:color w:val="000000" w:themeColor="text1"/>
          <w:sz w:val="20"/>
          <w:szCs w:val="20"/>
        </w:rPr>
        <w:t xml:space="preserve">Energy Use Intensity (EUI) is a critical metric for assessing building performance. It is calculated by dividing the total annual energy usage by the building's total square footage. EUI encompasses various elements, including climate conditions, thermal and cooling requirements, and occupant activity patterns. As a comprehensive measure of energy consumption, EUI serves as a robust optimization benchmark for energy efficiency in building design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&lt;EndNote&gt;&lt;Cite&gt;&lt;Author&gt;Hammad&lt;/Author&gt;&lt;Year&gt;2010&lt;/Year&gt;&lt;RecNum&gt;42&lt;/RecNum&gt;&lt;DisplayText&gt;[28]&lt;/DisplayText&gt;&lt;record&gt;&lt;rec-number&gt;42&lt;/rec-number&gt;&lt;foreign-keys&gt;&lt;key app="EN" db-id="0eez5twv8259pzexxrixd5zpxxvafps9d22r" timestamp="1704866875"&gt;42&lt;/key&gt;&lt;/foreign-keys&gt;&lt;ref-type name="Journal Article"&gt;17&lt;/ref-type&gt;&lt;contributors&gt;&lt;authors&gt;&lt;author&gt;Hammad, Fawwaz&lt;/author&gt;&lt;author&gt;Abu-Hijleh, Bassam&lt;/author&gt;&lt;/authors&gt;&lt;/contributors&gt;&lt;titles&gt;&lt;title&gt;The energy savings potential of using dynamic external louvers in an office building&lt;/title&gt;&lt;secondary-title&gt;Energy and Buildings&lt;/secondary-title&gt;&lt;/titles&gt;&lt;periodical&gt;&lt;full-title&gt;Energy and Buildings&lt;/full-title&gt;&lt;/periodical&gt;&lt;pages&gt;1888-1895&lt;/pages&gt;&lt;volume&gt;42&lt;/volume&gt;&lt;number&gt;10&lt;/number&gt;&lt;dates&gt;&lt;year&gt;2010&lt;/year&gt;&lt;/dates&gt;&lt;isbn&gt;0378-7788&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[28]</w:t>
      </w:r>
      <w:r w:rsidR="00AA273B">
        <w:rPr>
          <w:color w:val="000000" w:themeColor="text1"/>
          <w:sz w:val="20"/>
          <w:szCs w:val="20"/>
        </w:rPr>
        <w:fldChar w:fldCharType="end"/>
      </w:r>
      <w:r w:rsidRPr="00F47DF0">
        <w:rPr>
          <w:color w:val="000000" w:themeColor="text1"/>
          <w:sz w:val="20"/>
          <w:szCs w:val="20"/>
        </w:rPr>
        <w:t>.</w:t>
      </w:r>
    </w:p>
    <w:p w14:paraId="507F5F7B" w14:textId="48D8FCD8" w:rsidR="00FC6774" w:rsidRPr="0086292B" w:rsidRDefault="00F47DF0" w:rsidP="00F47DF0">
      <w:pPr>
        <w:pStyle w:val="Paragraph"/>
        <w:spacing w:after="240" w:line="276" w:lineRule="auto"/>
        <w:ind w:firstLine="720"/>
        <w:jc w:val="both"/>
        <w:rPr>
          <w:color w:val="000000" w:themeColor="text1"/>
          <w:sz w:val="20"/>
          <w:szCs w:val="20"/>
        </w:rPr>
      </w:pPr>
      <w:r w:rsidRPr="00F47DF0">
        <w:rPr>
          <w:color w:val="000000" w:themeColor="text1"/>
          <w:sz w:val="20"/>
          <w:szCs w:val="20"/>
        </w:rPr>
        <w:t>By focusing on these key metrics—UDI, DGP, and EUI—this study aims to optimize light shelf configurations to improve daylighting, reduce discomfort glare, and enhance energy efficiency in educational environments.</w:t>
      </w:r>
    </w:p>
    <w:p w14:paraId="527AD8E8" w14:textId="5534206E" w:rsidR="00FC6774" w:rsidRPr="0086292B" w:rsidRDefault="006E1C20" w:rsidP="001B2BA3">
      <w:pPr>
        <w:pStyle w:val="Heading2"/>
        <w:spacing w:before="240"/>
        <w:rPr>
          <w:color w:val="000000" w:themeColor="text1"/>
        </w:rPr>
      </w:pPr>
      <w:r>
        <w:rPr>
          <w:color w:val="000000" w:themeColor="text1"/>
        </w:rPr>
        <w:t>2.1</w:t>
      </w:r>
      <w:r w:rsidR="00801C13" w:rsidRPr="0086292B">
        <w:rPr>
          <w:color w:val="000000" w:themeColor="text1"/>
        </w:rPr>
        <w:t xml:space="preserve">. </w:t>
      </w:r>
      <w:r w:rsidR="00FC6774" w:rsidRPr="0086292B">
        <w:rPr>
          <w:color w:val="000000" w:themeColor="text1"/>
        </w:rPr>
        <w:t>Light shelves</w:t>
      </w:r>
    </w:p>
    <w:p w14:paraId="27247E24" w14:textId="36973787" w:rsidR="00514E69" w:rsidRDefault="00514E69" w:rsidP="00514E69">
      <w:pPr>
        <w:pStyle w:val="Paragraph"/>
        <w:spacing w:after="240" w:line="276" w:lineRule="auto"/>
        <w:ind w:firstLine="720"/>
        <w:jc w:val="both"/>
        <w:rPr>
          <w:color w:val="000000" w:themeColor="text1"/>
          <w:sz w:val="20"/>
          <w:szCs w:val="20"/>
        </w:rPr>
      </w:pPr>
      <w:r w:rsidRPr="00514E69">
        <w:rPr>
          <w:color w:val="000000" w:themeColor="text1"/>
          <w:sz w:val="20"/>
          <w:szCs w:val="20"/>
        </w:rPr>
        <w:t xml:space="preserve">Light shelves are horizontal architectural components designed to redirect daylight deeper into interior spaces. </w:t>
      </w:r>
      <w:r w:rsidRPr="00514E69">
        <w:rPr>
          <w:color w:val="000000" w:themeColor="text1"/>
          <w:sz w:val="20"/>
          <w:szCs w:val="20"/>
        </w:rPr>
        <w:lastRenderedPageBreak/>
        <w:t xml:space="preserve">They are particularly effective in classrooms, activity rooms, and offices, where optimizing natural light can enhance comfort and reduce energy consumption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&lt;EndNote&gt;&lt;Cite&gt;&lt;Author&gt;Read&lt;/Author&gt;&lt;Year&gt;2017&lt;/Year&gt;&lt;RecNum&gt;97&lt;/RecNum&gt;&lt;DisplayText&gt;[37]&lt;/DisplayText&gt;&lt;record&gt;&lt;rec-number&gt;97&lt;/rec-number&gt;&lt;foreign-keys&gt;&lt;key app="EN" db-id="0eez5twv8259pzexxrixd5zpxxvafps9d22r" timestamp="1707921100"&gt;97&lt;/key&gt;&lt;/foreign-keys&gt;&lt;ref-type name="Book"&gt;6&lt;/ref-type&gt;&lt;contributors&gt;&lt;authors&gt;&lt;author&gt;Read, Angela&lt;/author&gt;&lt;/authors&gt;&lt;/contributors&gt;&lt;titles&gt;&lt;title&gt;Integration of Daylighting into Educational (School) Building Design for Energy Efficiency, Health Benefit, and Mercury Emissions Reduction Using Heliodon for Physical Modeling&lt;/title&gt;&lt;/titles&gt;&lt;dates&gt;&lt;year&gt;2017&lt;/year&gt;&lt;/dates&gt;&lt;publisher&gt;Rochester Institute of Technology&lt;/publisher&gt;&lt;isbn&gt;0355589729&lt;/isbn&gt;&lt;urls&gt;&lt;/urls&gt;&lt;/record&gt;&lt;/Cite&gt;&lt;/EndNote&gt;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[37]</w:t>
      </w:r>
      <w:r w:rsidR="00AA273B">
        <w:rPr>
          <w:color w:val="000000" w:themeColor="text1"/>
          <w:sz w:val="20"/>
          <w:szCs w:val="20"/>
        </w:rPr>
        <w:fldChar w:fldCharType="end"/>
      </w:r>
      <w:r w:rsidRPr="00514E69">
        <w:rPr>
          <w:color w:val="000000" w:themeColor="text1"/>
          <w:sz w:val="20"/>
          <w:szCs w:val="20"/>
        </w:rPr>
        <w:t>. By reflecting sunlight onto ceilings and further into rooms, light shelves can significantly improve indoor lighting conditions.</w:t>
      </w:r>
    </w:p>
    <w:p w14:paraId="5061AEB4" w14:textId="12DA844D" w:rsidR="00514E69" w:rsidRPr="00514E69" w:rsidRDefault="00514E69" w:rsidP="00514E69">
      <w:pPr>
        <w:pStyle w:val="Paragraph"/>
        <w:spacing w:after="240" w:line="276" w:lineRule="auto"/>
        <w:ind w:firstLine="720"/>
        <w:jc w:val="both"/>
        <w:rPr>
          <w:color w:val="000000" w:themeColor="text1"/>
          <w:sz w:val="20"/>
          <w:szCs w:val="20"/>
        </w:rPr>
      </w:pPr>
      <w:r w:rsidRPr="00514E69">
        <w:rPr>
          <w:color w:val="000000" w:themeColor="text1"/>
          <w:sz w:val="20"/>
          <w:szCs w:val="20"/>
        </w:rPr>
        <w:t xml:space="preserve">Recent studies have demonstrated the potential of light shelves in enhancing daylight performance. For example, research by </w:t>
      </w:r>
      <w:proofErr w:type="spellStart"/>
      <w:r w:rsidRPr="00514E69">
        <w:rPr>
          <w:color w:val="000000" w:themeColor="text1"/>
          <w:sz w:val="20"/>
          <w:szCs w:val="20"/>
        </w:rPr>
        <w:t>Bahdad</w:t>
      </w:r>
      <w:proofErr w:type="spellEnd"/>
      <w:r w:rsidRPr="00514E69">
        <w:rPr>
          <w:color w:val="000000" w:themeColor="text1"/>
          <w:sz w:val="20"/>
          <w:szCs w:val="20"/>
        </w:rPr>
        <w:t xml:space="preserve">, </w:t>
      </w:r>
      <w:proofErr w:type="spellStart"/>
      <w:r w:rsidRPr="00514E69">
        <w:rPr>
          <w:color w:val="000000" w:themeColor="text1"/>
          <w:sz w:val="20"/>
          <w:szCs w:val="20"/>
        </w:rPr>
        <w:t>Fadzil</w:t>
      </w:r>
      <w:proofErr w:type="spellEnd"/>
      <w:r w:rsidRPr="00514E69">
        <w:rPr>
          <w:color w:val="000000" w:themeColor="text1"/>
          <w:sz w:val="20"/>
          <w:szCs w:val="20"/>
        </w:rPr>
        <w:t xml:space="preserve">, and </w:t>
      </w:r>
      <w:proofErr w:type="spellStart"/>
      <w:r w:rsidRPr="00514E69">
        <w:rPr>
          <w:color w:val="000000" w:themeColor="text1"/>
          <w:sz w:val="20"/>
          <w:szCs w:val="20"/>
        </w:rPr>
        <w:t>Taib</w:t>
      </w:r>
      <w:proofErr w:type="spellEnd"/>
      <w:r w:rsidRPr="00514E69">
        <w:rPr>
          <w:color w:val="000000" w:themeColor="text1"/>
          <w:sz w:val="20"/>
          <w:szCs w:val="20"/>
        </w:rPr>
        <w:t xml:space="preserve"> (2020) employed genetic algorithms and simulation </w:t>
      </w:r>
      <w:proofErr w:type="spellStart"/>
      <w:r w:rsidRPr="00514E69">
        <w:rPr>
          <w:color w:val="000000" w:themeColor="text1"/>
          <w:sz w:val="20"/>
          <w:szCs w:val="20"/>
        </w:rPr>
        <w:t>modeling</w:t>
      </w:r>
      <w:proofErr w:type="spellEnd"/>
      <w:r w:rsidRPr="00514E69">
        <w:rPr>
          <w:color w:val="000000" w:themeColor="text1"/>
          <w:sz w:val="20"/>
          <w:szCs w:val="20"/>
        </w:rPr>
        <w:t xml:space="preserve"> to optimize light-shelf parameters in fully glazed work environments</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&lt;EndNote&gt;&lt;Cite&gt;&lt;Author&gt;Bahdad&lt;/Author&gt;&lt;Year&gt;2020&lt;/Year&gt;&lt;RecNum&gt;30&lt;/RecNum&gt;&lt;DisplayText&gt;[38]&lt;/DisplayText&gt;&lt;record&gt;&lt;rec-number&gt;30&lt;/rec-number&gt;&lt;foreign-keys&gt;&lt;key app="EN" db-id="0eez5twv8259pzexxrixd5zpxxvafps9d22r" timestamp="1704810881"&gt;30&lt;/key&gt;&lt;/foreign-keys&gt;&lt;ref-type name="Journal Article"&gt;17&lt;/ref-type&gt;&lt;contributors&gt;&lt;authors&gt;&lt;author&gt;Bahdad, Ali AS&lt;/author&gt;&lt;author&gt;Fadzil, SF Syed&lt;/author&gt;&lt;author&gt;Taib, N&lt;/author&gt;&lt;/authors&gt;&lt;/contributors&gt;&lt;titles&gt;&lt;title&gt;Evaluating the effects of light-shelves to daylight distribution at south facing window using physical scaled-model method&lt;/title&gt;&lt;secondary-title&gt;International Journal of Sustainable Building Technology and Urban Development&lt;/secondary-title&gt;&lt;/titles&gt;&lt;periodical&gt;&lt;full-title&gt;International Journal of Sustainable Building Technology and Urban Development&lt;/full-title&gt;&lt;/periodical&gt;&lt;pages&gt;2-15&lt;/pages&gt;&lt;volume&gt;11&lt;/volume&gt;&lt;number&gt;1&lt;/number&gt;&lt;dates&gt;&lt;year&gt;2020&lt;/year&gt;&lt;/dates&gt;&lt;isbn&gt;2093-761X&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[38]</w:t>
      </w:r>
      <w:r w:rsidR="00AA273B">
        <w:rPr>
          <w:color w:val="000000" w:themeColor="text1"/>
          <w:sz w:val="20"/>
          <w:szCs w:val="20"/>
        </w:rPr>
        <w:fldChar w:fldCharType="end"/>
      </w:r>
      <w:r w:rsidRPr="00514E69">
        <w:rPr>
          <w:color w:val="000000" w:themeColor="text1"/>
          <w:sz w:val="20"/>
          <w:szCs w:val="20"/>
        </w:rPr>
        <w:t>. Their findings highlighted substantial improvements in illuminance levels, showcasing the effectiveness of well-designed light shelves</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&lt;EndNote&gt;&lt;Cite&gt;&lt;Author&gt;Bahdad&lt;/Author&gt;&lt;Year&gt;2020&lt;/Year&gt;&lt;RecNum&gt;30&lt;/RecNum&gt;&lt;DisplayText&gt;[38]&lt;/DisplayText&gt;&lt;record&gt;&lt;rec-number&gt;30&lt;/rec-number&gt;&lt;foreign-keys&gt;&lt;key app="EN" db-id="0eez5twv8259pzexxrixd5zpxxvafps9d22r" timestamp="1704810881"&gt;30&lt;/key&gt;&lt;/foreign-keys&gt;&lt;ref-type name="Journal Article"&gt;17&lt;/ref-type&gt;&lt;contributors&gt;&lt;authors&gt;&lt;author&gt;Bahdad, Ali AS&lt;/author&gt;&lt;author&gt;Fadzil, SF Syed&lt;/author&gt;&lt;author&gt;Taib, N&lt;/author&gt;&lt;/authors&gt;&lt;/contributors&gt;&lt;titles&gt;&lt;title&gt;Evaluating the effects of light-shelves to daylight distribution at south facing window using physical scaled-model method&lt;/title&gt;&lt;secondary-title&gt;International Journal of Sustainable Building Technology and Urban Development&lt;/secondary-title&gt;&lt;/titles&gt;&lt;periodical&gt;&lt;full-title&gt;International Journal of Sustainable Building Technology and Urban Development&lt;/full-title&gt;&lt;/periodical&gt;&lt;pages&gt;2-15&lt;/pages&gt;&lt;volume&gt;11&lt;/volume&gt;&lt;number&gt;1&lt;/number&gt;&lt;dates&gt;&lt;year&gt;2020&lt;/year&gt;&lt;/dates&gt;&lt;isbn&gt;2093-761X&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[38]</w:t>
      </w:r>
      <w:r w:rsidR="00AA273B">
        <w:rPr>
          <w:color w:val="000000" w:themeColor="text1"/>
          <w:sz w:val="20"/>
          <w:szCs w:val="20"/>
        </w:rPr>
        <w:fldChar w:fldCharType="end"/>
      </w:r>
      <w:r w:rsidRPr="00514E69">
        <w:rPr>
          <w:color w:val="000000" w:themeColor="text1"/>
          <w:sz w:val="20"/>
          <w:szCs w:val="20"/>
        </w:rPr>
        <w:t>.</w:t>
      </w:r>
    </w:p>
    <w:p w14:paraId="6F659E53" w14:textId="7DDFE6D7" w:rsidR="00514E69" w:rsidRPr="00514E69" w:rsidRDefault="00514E69" w:rsidP="00514E69">
      <w:pPr>
        <w:pStyle w:val="Paragraph"/>
        <w:spacing w:after="240" w:line="276" w:lineRule="auto"/>
        <w:ind w:firstLine="720"/>
        <w:jc w:val="both"/>
        <w:rPr>
          <w:color w:val="000000" w:themeColor="text1"/>
          <w:sz w:val="20"/>
          <w:szCs w:val="20"/>
        </w:rPr>
      </w:pPr>
      <w:r w:rsidRPr="00514E69">
        <w:rPr>
          <w:color w:val="000000" w:themeColor="text1"/>
          <w:sz w:val="20"/>
          <w:szCs w:val="20"/>
        </w:rPr>
        <w:t xml:space="preserve">The impact of light shelves on daylight distribution has been studied under various sky conditions, providing valuable insights for optimal design </w:t>
      </w:r>
      <w:r w:rsidR="00AA273B">
        <w:rPr>
          <w:color w:val="000000" w:themeColor="text1"/>
          <w:sz w:val="20"/>
          <w:szCs w:val="20"/>
        </w:rPr>
        <w:fldChar w:fldCharType="begin">
          <w:fldData xml:space="preserve">PEVuZE5vdGU+PENpdGU+PEF1dGhvcj5kYSBHcmHDp2E8L0F1dGhvcj48WWVhcj4yMDA3PC9ZZWFy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</w:fldData>
        </w:fldChar>
      </w:r>
      <w:r w:rsidR="00AA273B">
        <w:rPr>
          <w:color w:val="000000" w:themeColor="text1"/>
          <w:sz w:val="20"/>
          <w:szCs w:val="20"/>
        </w:rPr>
        <w:instrText xml:space="preserve"> ADDIN EN.CITE </w:instrText>
      </w:r>
      <w:r w:rsidR="00AA273B">
        <w:rPr>
          <w:color w:val="000000" w:themeColor="text1"/>
          <w:sz w:val="20"/>
          <w:szCs w:val="20"/>
        </w:rPr>
        <w:fldChar w:fldCharType="begin">
          <w:fldData xml:space="preserve">PEVuZE5vdGU+PENpdGU+PEF1dGhvcj5kYSBHcmHDp2E8L0F1dGhvcj48WWVhcj4yMDA3PC9ZZWFy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</w:fldData>
        </w:fldChar>
      </w:r>
      <w:r w:rsidR="00AA273B">
        <w:rPr>
          <w:color w:val="000000" w:themeColor="text1"/>
          <w:sz w:val="20"/>
          <w:szCs w:val="20"/>
        </w:rPr>
        <w:instrText xml:space="preserve"> ADDIN EN.CITE.DATA </w:instrText>
      </w:r>
      <w:r w:rsidR="00AA273B">
        <w:rPr>
          <w:color w:val="000000" w:themeColor="text1"/>
          <w:sz w:val="20"/>
          <w:szCs w:val="20"/>
        </w:rPr>
      </w:r>
      <w:r w:rsidR="00AA273B">
        <w:rPr>
          <w:color w:val="000000" w:themeColor="text1"/>
          <w:sz w:val="20"/>
          <w:szCs w:val="20"/>
        </w:rPr>
        <w:fldChar w:fldCharType="end"/>
      </w:r>
      <w:r w:rsidR="00AA273B">
        <w:rPr>
          <w:color w:val="000000" w:themeColor="text1"/>
          <w:sz w:val="20"/>
          <w:szCs w:val="20"/>
        </w:rPr>
      </w:r>
      <w:r w:rsidR="00AA273B">
        <w:rPr>
          <w:color w:val="000000" w:themeColor="text1"/>
          <w:sz w:val="20"/>
          <w:szCs w:val="20"/>
        </w:rPr>
        <w:fldChar w:fldCharType="separate"/>
      </w:r>
      <w:r w:rsidR="00AA273B">
        <w:rPr>
          <w:noProof/>
          <w:color w:val="000000" w:themeColor="text1"/>
          <w:sz w:val="20"/>
          <w:szCs w:val="20"/>
        </w:rPr>
        <w:t>[5, 39-43]</w:t>
      </w:r>
      <w:r w:rsidR="00AA273B">
        <w:rPr>
          <w:color w:val="000000" w:themeColor="text1"/>
          <w:sz w:val="20"/>
          <w:szCs w:val="20"/>
        </w:rPr>
        <w:fldChar w:fldCharType="end"/>
      </w:r>
      <w:r w:rsidRPr="00514E69">
        <w:rPr>
          <w:color w:val="000000" w:themeColor="text1"/>
          <w:sz w:val="20"/>
          <w:szCs w:val="20"/>
        </w:rPr>
        <w:t xml:space="preserve">. Key factors influencing their effectiveness include height, width, material composition, angle, and whether they are positioned internally or externally </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&lt;EndNote&gt;&lt;Cite&gt;&lt;Author&gt;Lee&lt;/Author&gt;&lt;Year&gt;2019&lt;/Year&gt;&lt;RecNum&gt;28&lt;/RecNum&gt;&lt;DisplayText&gt;[44]&lt;/DisplayText&gt;&lt;record&gt;&lt;rec-number&gt;28&lt;/rec-number&gt;&lt;foreign-keys&gt;&lt;key app="EN" db-id="0eez5twv8259pzexxrixd5zpxxvafps9d22r" timestamp="1704810608"&gt;28&lt;/key&gt;&lt;/foreign-keys&gt;&lt;ref-type name="Journal Article"&gt;17&lt;/ref-type&gt;&lt;contributors&gt;&lt;authors&gt;&lt;author&gt;Lee, Sewon&lt;/author&gt;&lt;author&gt;Lee, Kyung Sun&lt;/author&gt;&lt;/authors&gt;&lt;/contributors&gt;&lt;titles&gt;&lt;title&gt;A Study on the improvement of the evaluation scale of discomfort glare in educational facilities&lt;/title&gt;&lt;secondary-title&gt;Energies&lt;/secondary-title&gt;&lt;/titles&gt;&lt;periodical&gt;&lt;full-title&gt;Energies&lt;/full-title&gt;&lt;/periodical&gt;&lt;pages&gt;3265&lt;/pages&gt;&lt;volume&gt;12&lt;/volume&gt;&lt;number&gt;17&lt;/number&gt;&lt;dates&gt;&lt;year&gt;2019&lt;/year&gt;&lt;/dates&gt;&lt;isbn&gt;1996-1073&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[44]</w:t>
      </w:r>
      <w:r w:rsidR="00AA273B">
        <w:rPr>
          <w:color w:val="000000" w:themeColor="text1"/>
          <w:sz w:val="20"/>
          <w:szCs w:val="20"/>
        </w:rPr>
        <w:fldChar w:fldCharType="end"/>
      </w:r>
      <w:r w:rsidRPr="00514E69">
        <w:rPr>
          <w:color w:val="000000" w:themeColor="text1"/>
          <w:sz w:val="20"/>
          <w:szCs w:val="20"/>
        </w:rPr>
        <w:t>.</w:t>
      </w:r>
    </w:p>
    <w:p w14:paraId="17BABA91" w14:textId="1547D9C3" w:rsidR="00514E69" w:rsidRPr="00514E69" w:rsidRDefault="00514E69" w:rsidP="00514E69">
      <w:pPr>
        <w:pStyle w:val="Heading3"/>
      </w:pPr>
      <w:r>
        <w:t xml:space="preserve">2.1.1. </w:t>
      </w:r>
      <w:r w:rsidRPr="00514E69">
        <w:t>Design Considerations:</w:t>
      </w:r>
    </w:p>
    <w:p w14:paraId="5960211A" w14:textId="77777777" w:rsidR="00514E69" w:rsidRPr="00514E69" w:rsidRDefault="00514E69" w:rsidP="00514E69">
      <w:pPr>
        <w:pStyle w:val="Paragraph"/>
        <w:numPr>
          <w:ilvl w:val="0"/>
          <w:numId w:val="52"/>
        </w:numPr>
        <w:spacing w:after="240" w:line="240" w:lineRule="auto"/>
        <w:jc w:val="both"/>
        <w:rPr>
          <w:color w:val="000000" w:themeColor="text1"/>
          <w:sz w:val="20"/>
          <w:szCs w:val="20"/>
        </w:rPr>
      </w:pPr>
      <w:r w:rsidRPr="00514E69">
        <w:rPr>
          <w:color w:val="000000" w:themeColor="text1"/>
          <w:sz w:val="20"/>
          <w:szCs w:val="20"/>
        </w:rPr>
        <w:t>External Shelves: Block direct sunlight, reducing glare but may be less effective in directing light deep into interiors.</w:t>
      </w:r>
    </w:p>
    <w:p w14:paraId="57E2C221" w14:textId="77777777" w:rsidR="00514E69" w:rsidRPr="00514E69" w:rsidRDefault="00514E69" w:rsidP="00514E69">
      <w:pPr>
        <w:pStyle w:val="Paragraph"/>
        <w:numPr>
          <w:ilvl w:val="0"/>
          <w:numId w:val="52"/>
        </w:numPr>
        <w:spacing w:after="240" w:line="240" w:lineRule="auto"/>
        <w:jc w:val="both"/>
        <w:rPr>
          <w:color w:val="000000" w:themeColor="text1"/>
          <w:sz w:val="20"/>
          <w:szCs w:val="20"/>
        </w:rPr>
      </w:pPr>
      <w:r w:rsidRPr="00514E69">
        <w:rPr>
          <w:color w:val="000000" w:themeColor="text1"/>
          <w:sz w:val="20"/>
          <w:szCs w:val="20"/>
        </w:rPr>
        <w:t>Internal Shelves: Reflect light inward towards the ceiling, enhancing interior daylight penetration.</w:t>
      </w:r>
    </w:p>
    <w:p w14:paraId="313E441B" w14:textId="4257858F" w:rsidR="00514E69" w:rsidRDefault="00514E69" w:rsidP="00514E69">
      <w:pPr>
        <w:pStyle w:val="Paragraph"/>
        <w:numPr>
          <w:ilvl w:val="0"/>
          <w:numId w:val="52"/>
        </w:numPr>
        <w:spacing w:after="240" w:line="240" w:lineRule="auto"/>
        <w:jc w:val="both"/>
        <w:rPr>
          <w:color w:val="000000" w:themeColor="text1"/>
          <w:sz w:val="20"/>
          <w:szCs w:val="20"/>
        </w:rPr>
      </w:pPr>
      <w:r w:rsidRPr="00514E69">
        <w:rPr>
          <w:color w:val="000000" w:themeColor="text1"/>
          <w:sz w:val="20"/>
          <w:szCs w:val="20"/>
        </w:rPr>
        <w:t xml:space="preserve">Combined Approach: In some scenarios, a combination of both internal and external shelves may offer the most effective solution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&lt;EndNote&gt;&lt;Cite&gt;&lt;Author&gt;Costanzo&lt;/Author&gt;&lt;Year&gt;2018&lt;/Year&gt;&lt;RecNum&gt;99&lt;/RecNum&gt;&lt;DisplayText&gt;[45, 46]&lt;/DisplayText&gt;&lt;record&gt;&lt;rec-number&gt;99&lt;/rec-number&gt;&lt;foreign-keys&gt;&lt;key app="EN" db-id="0eez5twv8259pzexxrixd5zpxxvafps9d22r" timestamp="1707921924"&gt;99&lt;/key&gt;&lt;/foreign-keys&gt;&lt;ref-type name="Journal Article"&gt;17&lt;/ref-type&gt;&lt;contributors&gt;&lt;authors&gt;&lt;author&gt;Costanzo, Vincenzo&lt;/author&gt;&lt;author&gt;Evola, Gianpiero&lt;/author&gt;&lt;author&gt;Marletta, Luigi&lt;/author&gt;&lt;author&gt;Pistone Nascone, Fabiana&lt;/author&gt;&lt;/authors&gt;&lt;/contributors&gt;&lt;titles&gt;&lt;title&gt;Application of climate based daylight modelling to the refurbishment of a school building in Sicily&lt;/title&gt;&lt;secondary-title&gt;Sustainability&lt;/secondary-title&gt;&lt;/titles&gt;&lt;periodical&gt;&lt;full-title&gt;Sustainability&lt;/full-title&gt;&lt;/periodical&gt;&lt;pages&gt;2653&lt;/pages&gt;&lt;volume&gt;10&lt;/volume&gt;&lt;number&gt;8&lt;/number&gt;&lt;dates&gt;&lt;year&gt;2018&lt;/year&gt;&lt;/dates&gt;&lt;isbn&gt;2071-1050&lt;/isbn&gt;&lt;urls&gt;&lt;/urls&gt;&lt;/record&gt;&lt;/Cite&gt;&lt;Cite&gt;&lt;Author&gt;Samiou&lt;/Author&gt;&lt;Year&gt;2022&lt;/Year&gt;&lt;RecNum&gt;98&lt;/RecNum&gt;&lt;record&gt;&lt;rec-number&gt;98&lt;/rec-number&gt;&lt;foreign-keys&gt;&lt;key app="EN" db-id="0eez5twv8259pzexxrixd5zpxxvafps9d22r" timestamp="1707921896"&gt;98&lt;/key&gt;&lt;/foreign-keys&gt;&lt;ref-type name="Journal Article"&gt;17&lt;/ref-type&gt;&lt;contributors&gt;&lt;authors&gt;&lt;author&gt;Samiou, AI&lt;/author&gt;&lt;author&gt;Doulos, LT&lt;/author&gt;&lt;author&gt;Zerefos, S&lt;/author&gt;&lt;/authors&gt;&lt;/contributors&gt;&lt;titles&gt;&lt;title&gt;Daylighting and artificial lighting criteria that promote performance and optical comfort in preschool classrooms&lt;/title&gt;&lt;secondary-title&gt;Energy and Buildings&lt;/secondary-title&gt;&lt;/titles&gt;&lt;periodical&gt;&lt;full-title&gt;Energy and Buildings&lt;/full-title&gt;&lt;/periodical&gt;&lt;pages&gt;111819&lt;/pages&gt;&lt;volume&gt;258&lt;/volume&gt;&lt;dates&gt;&lt;year&gt;2022&lt;/year&gt;&lt;/dates&gt;&lt;isbn&gt;0378-7788&lt;/isbn&gt;&lt;urls&gt;&lt;/urls&gt;&lt;/record&gt;&lt;/Cite&gt;&lt;/EndNote&gt;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[45, 46]</w:t>
      </w:r>
      <w:r w:rsidR="00AA273B">
        <w:rPr>
          <w:color w:val="000000" w:themeColor="text1"/>
          <w:sz w:val="20"/>
          <w:szCs w:val="20"/>
        </w:rPr>
        <w:fldChar w:fldCharType="end"/>
      </w:r>
      <w:r w:rsidRPr="00514E69">
        <w:rPr>
          <w:color w:val="000000" w:themeColor="text1"/>
          <w:sz w:val="20"/>
          <w:szCs w:val="20"/>
        </w:rPr>
        <w:t>.</w:t>
      </w:r>
    </w:p>
    <w:p w14:paraId="3CC78AAA" w14:textId="0D6CBDEF" w:rsidR="00514E69" w:rsidRPr="00514E69" w:rsidRDefault="00514E69" w:rsidP="00514E69">
      <w:pPr>
        <w:pStyle w:val="Paragraph"/>
        <w:spacing w:after="240" w:line="276" w:lineRule="auto"/>
        <w:ind w:firstLine="720"/>
        <w:jc w:val="both"/>
        <w:rPr>
          <w:color w:val="000000" w:themeColor="text1"/>
          <w:sz w:val="20"/>
          <w:szCs w:val="20"/>
        </w:rPr>
      </w:pPr>
      <w:r w:rsidRPr="00514E69">
        <w:rPr>
          <w:color w:val="000000" w:themeColor="text1"/>
          <w:sz w:val="20"/>
          <w:szCs w:val="20"/>
        </w:rPr>
        <w:t>Proper positioning is crucial to avoid reflective glare and obstructed views. Ideally, light shelves should be placed around 2.4 meters above the floor, above eye level, to prevent glare from low-positioned shelves</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&lt;EndNote&gt;&lt;Cite&gt;&lt;Author&gt;Liu&lt;/Author&gt;&lt;Year&gt;2013&lt;/Year&gt;&lt;RecNum&gt;100&lt;/RecNum&gt;&lt;DisplayText&gt;[47]&lt;/DisplayText&gt;&lt;record&gt;&lt;rec-number&gt;100&lt;/rec-number&gt;&lt;foreign-keys&gt;&lt;key app="EN" db-id="0eez5twv8259pzexxrixd5zpxxvafps9d22r" timestamp="1707922200"&gt;100&lt;/key&gt;&lt;/foreign-keys&gt;&lt;ref-type name="Thesis"&gt;32&lt;/ref-type&gt;&lt;contributors&gt;&lt;authors&gt;&lt;author&gt;Liu, Yue&lt;/author&gt;&lt;/authors&gt;&lt;/contributors&gt;&lt;titles&gt;&lt;title&gt;Effective light shelf and form finding: Development of a light shelf design assistant tool using parametric methods&lt;/title&gt;&lt;/titles&gt;&lt;dates&gt;&lt;year&gt;2013&lt;/year&gt;&lt;/dates&gt;&lt;publisher&gt;University of Southern California&lt;/publisher&gt;&lt;urls&gt;&lt;/urls&gt;&lt;/record&gt;&lt;/Cite&gt;&lt;/EndNote&gt;</w:instrText>
      </w:r>
      <w:r w:rsidR="00AA273B">
        <w:rPr>
          <w:color w:val="000000" w:themeColor="text1"/>
          <w:sz w:val="20"/>
          <w:szCs w:val="20"/>
        </w:rPr>
        <w:fldChar w:fldCharType="separate"/>
      </w:r>
      <w:r w:rsidR="00AA273B">
        <w:rPr>
          <w:noProof/>
          <w:color w:val="000000" w:themeColor="text1"/>
          <w:sz w:val="20"/>
          <w:szCs w:val="20"/>
        </w:rPr>
        <w:t>[47]</w:t>
      </w:r>
      <w:r w:rsidR="00AA273B">
        <w:rPr>
          <w:color w:val="000000" w:themeColor="text1"/>
          <w:sz w:val="20"/>
          <w:szCs w:val="20"/>
        </w:rPr>
        <w:fldChar w:fldCharType="end"/>
      </w:r>
      <w:r w:rsidRPr="00514E69">
        <w:rPr>
          <w:color w:val="000000" w:themeColor="text1"/>
          <w:sz w:val="20"/>
          <w:szCs w:val="20"/>
        </w:rPr>
        <w:t>.</w:t>
      </w:r>
    </w:p>
    <w:p w14:paraId="24D30414" w14:textId="5E746A9C" w:rsidR="00514E69" w:rsidRPr="00514E69" w:rsidRDefault="00514E69" w:rsidP="00514E69">
      <w:pPr>
        <w:pStyle w:val="Heading3"/>
      </w:pPr>
      <w:r>
        <w:t xml:space="preserve">2.1.2. </w:t>
      </w:r>
      <w:r w:rsidRPr="00514E69">
        <w:t>Challenges and Solutions:</w:t>
      </w:r>
    </w:p>
    <w:p w14:paraId="4E50434A" w14:textId="5B58EEF8" w:rsidR="00514E69" w:rsidRPr="00514E69" w:rsidRDefault="00514E69" w:rsidP="00514E69">
      <w:pPr>
        <w:pStyle w:val="Paragraph"/>
        <w:spacing w:after="240" w:line="276" w:lineRule="auto"/>
        <w:ind w:firstLine="720"/>
        <w:jc w:val="both"/>
        <w:rPr>
          <w:color w:val="000000" w:themeColor="text1"/>
          <w:sz w:val="20"/>
          <w:szCs w:val="20"/>
        </w:rPr>
      </w:pPr>
      <w:r w:rsidRPr="00514E69">
        <w:rPr>
          <w:color w:val="000000" w:themeColor="text1"/>
          <w:sz w:val="20"/>
          <w:szCs w:val="20"/>
        </w:rPr>
        <w:t>Daylighting can face challenges such as inappropriate window designs leading to wasted energy for electric lighting, particularly during peak daylight hours (8 a.m. to 6 p.m.). While glass-covered building sides guarantee direct daylight, they compromise thermal comfort due to heat transfer</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&lt;EndNote&gt;&lt;Cite&gt;&lt;Author&gt;Li&lt;/Author&gt;&lt;Year&gt;2018&lt;/Year&gt;&lt;RecNum&gt;73&lt;/RecNum&gt;&lt;DisplayText&gt;[48]&lt;/DisplayText&gt;&lt;record&gt;&lt;rec-number&gt;73&lt;/rec-number&gt;&lt;foreign-keys&gt;&lt;key app="EN" db-id="0eez5twv8259pzexxrixd5zpxxvafps9d22r" timestamp="1705044627"&gt;73&lt;/key&gt;&lt;/foreign-keys&gt;&lt;ref-type name="Journal Article"&gt;17&lt;/ref-type&gt;&lt;contributors&gt;&lt;authors&gt;&lt;author&gt;Li, Da&lt;/author&gt;&lt;author&gt;Menassa, Carol C&lt;/author&gt;&lt;author&gt;Kamat, Vineet R&lt;/author&gt;&lt;/authors&gt;&lt;/contributors&gt;&lt;titles&gt;&lt;title&gt;Non-intrusive interpretation of human thermal comfort through analysis of facial infrared thermography&lt;/title&gt;&lt;secondary-title&gt;Energy and Buildings&lt;/secondary-title&gt;&lt;/titles&gt;&lt;periodical&gt;&lt;full-title&gt;Energy and Buildings&lt;/full-title&gt;&lt;/periodical&gt;&lt;pages&gt;246-261&lt;/pages&gt;&lt;volume&gt;176&lt;/volume&gt;&lt;dates&gt;&lt;year&gt;2018&lt;/year&gt;&lt;/dates&gt;&lt;isbn&gt;0378-7788&lt;/isbn&gt;&lt;urls&gt;&lt;/urls&gt;&lt;/record&gt;&lt;/Cite&gt;&lt;/EndNote&gt;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[48]</w:t>
      </w:r>
      <w:r w:rsidR="00AA273B">
        <w:rPr>
          <w:color w:val="000000" w:themeColor="text1"/>
          <w:sz w:val="20"/>
          <w:szCs w:val="20"/>
        </w:rPr>
        <w:fldChar w:fldCharType="end"/>
      </w:r>
      <w:r w:rsidRPr="00514E69">
        <w:rPr>
          <w:color w:val="000000" w:themeColor="text1"/>
          <w:sz w:val="20"/>
          <w:szCs w:val="20"/>
        </w:rPr>
        <w:t>. Balancing optimal daylight, thermal conditions, and low energy consumption remains a critical objective in designing learning and office spaces</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&lt;EndNote&gt;&lt;Cite&gt;&lt;Author&gt;Bahdad&lt;/Author&gt;&lt;Year&gt;2022&lt;/Year&gt;&lt;RecNum&gt;27&lt;/RecNum&gt;&lt;DisplayText&gt;[49, 50]&lt;/DisplayText&gt;&lt;record&gt;&lt;rec-number&gt;27&lt;/rec-number&gt;&lt;foreign-keys&gt;&lt;key app="EN" db-id="0eez5twv8259pzexxrixd5zpxxvafps9d22r" timestamp="1704810482"&gt;27&lt;/key&gt;&lt;/foreign-keys&gt;&lt;ref-type name="Journal Article"&gt;17&lt;/ref-type&gt;&lt;contributors&gt;&lt;authors&gt;&lt;author&gt;Bahdad, AAS&lt;/author&gt;&lt;author&gt;Fadzil, SFS&lt;/author&gt;&lt;author&gt;Onubi, HO&lt;/author&gt;&lt;author&gt;BenLasod, SA&lt;/author&gt;&lt;/authors&gt;&lt;/contributors&gt;&lt;titles&gt;&lt;title&gt;Multi-dimensions optimization for optimum modifications of light-shelves parameters for daylighting and energy efficiency&lt;/title&gt;&lt;secondary-title&gt;International Journal of Environmental Science and Technology&lt;/secondary-title&gt;&lt;/titles&gt;&lt;periodical&gt;&lt;full-title&gt;International Journal of Environmental Science and Technology&lt;/full-title&gt;&lt;/periodical&gt;&lt;pages&gt;2659-2676&lt;/pages&gt;&lt;volume&gt;19&lt;/volume&gt;&lt;number&gt;4&lt;/number&gt;&lt;dates&gt;&lt;year&gt;2022&lt;/year&gt;&lt;/dates&gt;&lt;isbn&gt;1735-1472&lt;/isbn&gt;&lt;urls&gt;&lt;/urls&gt;&lt;/record&gt;&lt;/Cite&gt;&lt;Cite&gt;&lt;Author&gt;Lakhdari&lt;/Author&gt;&lt;Year&gt;2021&lt;/Year&gt;&lt;RecNum&gt;26&lt;/RecNum&gt;&lt;record&gt;&lt;rec-number&gt;26&lt;/rec-number&gt;&lt;foreign-keys&gt;&lt;key app="EN" db-id="0eez5twv8259pzexxrixd5zpxxvafps9d22r" timestamp="1704810236"&gt;26&lt;/key&gt;&lt;/foreign-keys&gt;&lt;ref-type name="Journal Article"&gt;17&lt;/ref-type&gt;&lt;contributors&gt;&lt;authors&gt;&lt;author&gt;Lakhdari, Khaoula&lt;/author&gt;&lt;author&gt;Sriti, Leila&lt;/author&gt;&lt;author&gt;Painter, Birgit&lt;/author&gt;&lt;/authors&gt;&lt;/contributors&gt;&lt;titles&gt;&lt;title&gt;Parametric optimization of daylight, thermal and energy performance of middle school classrooms, case of hot and dry regions&lt;/title&gt;&lt;secondary-title&gt;Building and Environment&lt;/secondary-title&gt;&lt;/titles&gt;&lt;periodical&gt;&lt;full-title&gt;Building and Environment&lt;/full-title&gt;&lt;/periodical&gt;&lt;pages&gt;108173&lt;/pages&gt;&lt;volume&gt;204&lt;/volume&gt;&lt;dates&gt;&lt;year&gt;2021&lt;/year&gt;&lt;/dates&gt;&lt;isbn&gt;0360-1323&lt;/isbn&gt;&lt;urls&gt;&lt;/urls&gt;&lt;/record&gt;&lt;/Cite&gt;&lt;/EndNote&gt;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[49, 50]</w:t>
      </w:r>
      <w:r w:rsidR="00AA273B">
        <w:rPr>
          <w:color w:val="000000" w:themeColor="text1"/>
          <w:sz w:val="20"/>
          <w:szCs w:val="20"/>
        </w:rPr>
        <w:fldChar w:fldCharType="end"/>
      </w:r>
      <w:r w:rsidRPr="00514E69">
        <w:rPr>
          <w:color w:val="000000" w:themeColor="text1"/>
          <w:sz w:val="20"/>
          <w:szCs w:val="20"/>
        </w:rPr>
        <w:t>.</w:t>
      </w:r>
    </w:p>
    <w:p w14:paraId="4197D2F6" w14:textId="077DF67E" w:rsidR="0026311E" w:rsidRDefault="00514E69" w:rsidP="00514E69">
      <w:pPr>
        <w:pStyle w:val="Paragraph"/>
        <w:spacing w:after="240" w:line="276" w:lineRule="auto"/>
        <w:ind w:firstLine="720"/>
        <w:jc w:val="both"/>
        <w:rPr>
          <w:color w:val="000000" w:themeColor="text1"/>
          <w:sz w:val="20"/>
          <w:szCs w:val="20"/>
        </w:rPr>
      </w:pPr>
      <w:r w:rsidRPr="00514E69">
        <w:rPr>
          <w:color w:val="000000" w:themeColor="text1"/>
          <w:sz w:val="20"/>
          <w:szCs w:val="20"/>
        </w:rPr>
        <w:t xml:space="preserve">Studies, including those by </w:t>
      </w:r>
      <w:proofErr w:type="spellStart"/>
      <w:r w:rsidRPr="00514E69">
        <w:rPr>
          <w:color w:val="000000" w:themeColor="text1"/>
          <w:sz w:val="20"/>
          <w:szCs w:val="20"/>
        </w:rPr>
        <w:t>Lakhdari</w:t>
      </w:r>
      <w:proofErr w:type="spellEnd"/>
      <w:r w:rsidRPr="00514E69">
        <w:rPr>
          <w:color w:val="000000" w:themeColor="text1"/>
          <w:sz w:val="20"/>
          <w:szCs w:val="20"/>
        </w:rPr>
        <w:t xml:space="preserve">, </w:t>
      </w:r>
      <w:proofErr w:type="spellStart"/>
      <w:r w:rsidRPr="00514E69">
        <w:rPr>
          <w:color w:val="000000" w:themeColor="text1"/>
          <w:sz w:val="20"/>
          <w:szCs w:val="20"/>
        </w:rPr>
        <w:t>Sriti</w:t>
      </w:r>
      <w:proofErr w:type="spellEnd"/>
      <w:r w:rsidRPr="00514E69">
        <w:rPr>
          <w:color w:val="000000" w:themeColor="text1"/>
          <w:sz w:val="20"/>
          <w:szCs w:val="20"/>
        </w:rPr>
        <w:t xml:space="preserve">, and Painter (2021) and Salem </w:t>
      </w:r>
      <w:proofErr w:type="spellStart"/>
      <w:r w:rsidRPr="00514E69">
        <w:rPr>
          <w:color w:val="000000" w:themeColor="text1"/>
          <w:sz w:val="20"/>
          <w:szCs w:val="20"/>
        </w:rPr>
        <w:t>Bahdad</w:t>
      </w:r>
      <w:proofErr w:type="spellEnd"/>
      <w:r w:rsidRPr="00514E69">
        <w:rPr>
          <w:color w:val="000000" w:themeColor="text1"/>
          <w:sz w:val="20"/>
          <w:szCs w:val="20"/>
        </w:rPr>
        <w:t xml:space="preserve"> et al. (2022), emphasize the need for multi-objective optimization to balance daylight availability, indoor thermal performance, and energy efficiency</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&lt;EndNote&gt;&lt;Cite&gt;&lt;Author&gt;Bahdad&lt;/Author&gt;&lt;Year&gt;2022&lt;/Year&gt;&lt;RecNum&gt;27&lt;/RecNum&gt;&lt;DisplayText&gt;[49, 50]&lt;/DisplayText&gt;&lt;record&gt;&lt;rec-number&gt;27&lt;/rec-number&gt;&lt;foreign-keys&gt;&lt;key app="EN" db-id="0eez5twv8259pzexxrixd5zpxxvafps9d22r" timestamp="1704810482"&gt;27&lt;/key&gt;&lt;/foreign-keys&gt;&lt;ref-type name="Journal Article"&gt;17&lt;/ref-type&gt;&lt;contributors&gt;&lt;authors&gt;&lt;author&gt;Bahdad, AAS&lt;/author&gt;&lt;author&gt;Fadzil, SFS&lt;/author&gt;&lt;author&gt;Onubi, HO&lt;/author&gt;&lt;author&gt;BenLasod, SA&lt;/author&gt;&lt;/authors&gt;&lt;/contributors&gt;&lt;titles&gt;&lt;title&gt;Multi-dimensions optimization for optimum modifications of light-shelves parameters for daylighting and energy efficiency&lt;/title&gt;&lt;secondary-title&gt;International Journal of Environmental Science and Technology&lt;/secondary-title&gt;&lt;/titles&gt;&lt;periodical&gt;&lt;full-title&gt;International Journal of Environmental Science and Technology&lt;/full-title&gt;&lt;/periodical&gt;&lt;pages&gt;2659-2676&lt;/pages&gt;&lt;volume&gt;19&lt;/volume&gt;&lt;number&gt;4&lt;/number&gt;&lt;dates&gt;&lt;year&gt;2022&lt;/year&gt;&lt;/dates&gt;&lt;isbn&gt;1735-1472&lt;/isbn&gt;&lt;urls&gt;&lt;/urls&gt;&lt;/record&gt;&lt;/Cite&gt;&lt;Cite&gt;&lt;Author&gt;Lakhdari&lt;/Author&gt;&lt;Year&gt;2021&lt;/Year&gt;&lt;RecNum&gt;26&lt;/RecNum&gt;&lt;record&gt;&lt;rec-number&gt;26&lt;/rec-number&gt;&lt;foreign-keys&gt;&lt;key app="EN" db-id="0eez5twv8259pzexxrixd5zpxxvafps9d22r" timestamp="1704810236"&gt;26&lt;/key&gt;&lt;/foreign-keys&gt;&lt;ref-type name="Journal Article"&gt;17&lt;/ref-type&gt;&lt;contributors&gt;&lt;authors&gt;&lt;author&gt;Lakhdari, Khaoula&lt;/author&gt;&lt;author&gt;Sriti, Leila&lt;/author&gt;&lt;author&gt;Painter, Birgit&lt;/author&gt;&lt;/authors&gt;&lt;/contributors&gt;&lt;titles&gt;&lt;title&gt;Parametric optimization of daylight, thermal and energy performance of middle school classrooms, case of hot and dry regions&lt;/title&gt;&lt;secondary-title&gt;Building and Environment&lt;/secondary-title&gt;&lt;/titles&gt;&lt;periodical&gt;&lt;full-title&gt;Building and Environment&lt;/full-title&gt;&lt;/periodical&gt;&lt;pages&gt;108173&lt;/pages&gt;&lt;volume&gt;204&lt;/volume&gt;&lt;dates&gt;&lt;year&gt;2021&lt;/year&gt;&lt;/dates&gt;&lt;isbn&gt;0360-1323&lt;/isbn&gt;&lt;urls&gt;&lt;/urls&gt;&lt;/record&gt;&lt;/Cite&gt;&lt;/EndNote&gt;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[49, 50]</w:t>
      </w:r>
      <w:r w:rsidR="00AA273B">
        <w:rPr>
          <w:color w:val="000000" w:themeColor="text1"/>
          <w:sz w:val="20"/>
          <w:szCs w:val="20"/>
        </w:rPr>
        <w:fldChar w:fldCharType="end"/>
      </w:r>
      <w:r w:rsidRPr="00514E69">
        <w:rPr>
          <w:color w:val="000000" w:themeColor="text1"/>
          <w:sz w:val="20"/>
          <w:szCs w:val="20"/>
        </w:rPr>
        <w:t xml:space="preserve">. Addressing discomfort glare remains a priority, particularly in educational facilities where visual comfort directly impacts learning outcomes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&lt;EndNote&gt;&lt;Cite&gt;&lt;Author&gt;Lee&lt;/Author&gt;&lt;Year&gt;2019&lt;/Year&gt;&lt;RecNum&gt;28&lt;/RecNum&gt;&lt;DisplayText&gt;[44]&lt;/DisplayText&gt;&lt;record&gt;&lt;rec-number&gt;28&lt;/rec-number&gt;&lt;foreign-keys&gt;&lt;key app="EN" db-id="0eez5twv8259pzexxrixd5zpxxvafps9d22r" timestamp="1704810608"&gt;28&lt;/key&gt;&lt;/foreign-keys&gt;&lt;ref-type name="Journal Article"&gt;17&lt;/ref-type&gt;&lt;contributors&gt;&lt;authors&gt;&lt;author&gt;Lee, Sewon&lt;/author&gt;&lt;author&gt;Lee, Kyung Sun&lt;/author&gt;&lt;/authors&gt;&lt;/contributors&gt;&lt;titles&gt;&lt;title&gt;A Study on the improvement of the evaluation scale of discomfort glare in educational facilities&lt;/title&gt;&lt;secondary-title&gt;Energies&lt;/secondary-title&gt;&lt;/titles&gt;&lt;periodical&gt;&lt;full-title&gt;Energies&lt;/full-title&gt;&lt;/periodical&gt;&lt;pages&gt;3265&lt;/pages&gt;&lt;volume&gt;12&lt;/volume&gt;&lt;number&gt;17&lt;/number&gt;&lt;dates&gt;&lt;year&gt;2019&lt;/year&gt;&lt;/dates&gt;&lt;isbn&gt;1996-1073&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[44]</w:t>
      </w:r>
      <w:r w:rsidR="00AA273B">
        <w:rPr>
          <w:color w:val="000000" w:themeColor="text1"/>
          <w:sz w:val="20"/>
          <w:szCs w:val="20"/>
        </w:rPr>
        <w:fldChar w:fldCharType="end"/>
      </w:r>
      <w:r w:rsidRPr="00514E69">
        <w:rPr>
          <w:color w:val="000000" w:themeColor="text1"/>
          <w:sz w:val="20"/>
          <w:szCs w:val="20"/>
        </w:rPr>
        <w:t>.</w:t>
      </w:r>
    </w:p>
    <w:p w14:paraId="7B6F4E77" w14:textId="77777777" w:rsidR="00AA273B" w:rsidRDefault="00514E69" w:rsidP="00761A4A">
      <w:pPr>
        <w:spacing w:before="240" w:after="240" w:line="276" w:lineRule="auto"/>
        <w:ind w:firstLine="720"/>
        <w:jc w:val="both"/>
        <w:rPr>
          <w:color w:val="000000" w:themeColor="text1"/>
          <w:sz w:val="20"/>
          <w:szCs w:val="20"/>
        </w:rPr>
      </w:pPr>
      <w:r w:rsidRPr="00514E69">
        <w:rPr>
          <w:color w:val="000000" w:themeColor="text1"/>
          <w:sz w:val="20"/>
          <w:szCs w:val="20"/>
        </w:rPr>
        <w:t xml:space="preserve">The literature review reveals notable gaps in studies addressing light shelf optimization across various contexts. While each study provides valuable insights, distinct gaps require attention. For instance, </w:t>
      </w:r>
      <w:proofErr w:type="spellStart"/>
      <w:r w:rsidRPr="00514E69">
        <w:rPr>
          <w:color w:val="000000" w:themeColor="text1"/>
          <w:sz w:val="20"/>
          <w:szCs w:val="20"/>
        </w:rPr>
        <w:t>Mangkuto</w:t>
      </w:r>
      <w:proofErr w:type="spellEnd"/>
      <w:r w:rsidRPr="00514E69">
        <w:rPr>
          <w:color w:val="000000" w:themeColor="text1"/>
          <w:sz w:val="20"/>
          <w:szCs w:val="20"/>
        </w:rPr>
        <w:t xml:space="preserve"> et al. (2018) and Berardi and </w:t>
      </w:r>
      <w:proofErr w:type="spellStart"/>
      <w:r w:rsidRPr="00514E69">
        <w:rPr>
          <w:color w:val="000000" w:themeColor="text1"/>
          <w:sz w:val="20"/>
          <w:szCs w:val="20"/>
        </w:rPr>
        <w:t>Anaraki</w:t>
      </w:r>
      <w:proofErr w:type="spellEnd"/>
      <w:r w:rsidRPr="00514E69">
        <w:rPr>
          <w:color w:val="000000" w:themeColor="text1"/>
          <w:sz w:val="20"/>
          <w:szCs w:val="20"/>
        </w:rPr>
        <w:t xml:space="preserve"> (2018) focus on visual performance, comfort, daylight distribution, and energy savings but do not explicitly address the impact of light shelves on glare reduction</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&lt;EndNote&gt;&lt;Cite&gt;&lt;Author&gt;Berardi&lt;/Author&gt;&lt;Year&gt;2018&lt;/Year&gt;&lt;RecNum&gt;38&lt;/RecNum&gt;&lt;DisplayText&gt;[36, 51]&lt;/DisplayText&gt;&lt;record&gt;&lt;rec-number&gt;38&lt;/rec-number&gt;&lt;foreign-keys&gt;&lt;key app="EN" db-id="0eez5twv8259pzexxrixd5zpxxvafps9d22r" timestamp="1704819261"&gt;38&lt;/key&gt;&lt;/foreign-keys&gt;&lt;ref-type name="Journal Article"&gt;17&lt;/ref-type&gt;&lt;contributors&gt;&lt;authors&gt;&lt;author&gt;Berardi, Umberto&lt;/author&gt;&lt;author&gt;Anaraki, Hamid Khademi&lt;/author&gt;&lt;/authors&gt;&lt;/contributors&gt;&lt;titles&gt;&lt;title&gt;The benefits of light shelves over the daylight illuminance in office buildings in Toronto&lt;/title&gt;&lt;secondary-title&gt;Indoor and Built Environment&lt;/secondary-title&gt;&lt;/titles&gt;&lt;periodical&gt;&lt;full-title&gt;Indoor and Built Environment&lt;/full-title&gt;&lt;/periodical&gt;&lt;pages&gt;244-262&lt;/pages&gt;&lt;volume&gt;27&lt;/volume&gt;&lt;number&gt;2&lt;/number&gt;&lt;dates&gt;&lt;year&gt;2018&lt;/year&gt;&lt;/dates&gt;&lt;isbn&gt;1420-326X&lt;/isbn&gt;&lt;urls&gt;&lt;/urls&gt;&lt;/record&gt;&lt;/Cite&gt;&lt;Cite&gt;&lt;Author&gt;Mangkuto&lt;/Author&gt;&lt;Year&gt;2018&lt;/Year&gt;&lt;RecNum&gt;39&lt;/RecNum&gt;&lt;record&gt;&lt;rec-number&gt;39&lt;/rec-number&gt;&lt;foreign-keys&gt;&lt;key app="EN" db-id="0eez5twv8259pzexxrixd5zpxxvafps9d22r" timestamp="1704819765"&gt;39&lt;/key&gt;&lt;/foreign-keys&gt;&lt;ref-type name="Journal Article"&gt;17&lt;/ref-type&gt;&lt;contributors&gt;&lt;authors&gt;&lt;author&gt;Mangkuto, Rizki A&lt;/author&gt;&lt;author&gt;Feradi, Fathurrahman&lt;/author&gt;&lt;author&gt;Putra, Rialdi Eka&lt;/author&gt;&lt;author&gt;Atmodipoero, R Triyogo&lt;/author&gt;&lt;author&gt;Favero, Federico&lt;/author&gt;&lt;/authors&gt;&lt;/contributors&gt;&lt;titles&gt;&lt;title&gt;Optimisation of daylight admission based on modifications of light shelf design parameters&lt;/title&gt;&lt;secondary-title&gt;Journal of Building Engineering&lt;/secondary-title&gt;&lt;/titles&gt;&lt;periodical&gt;&lt;full-title&gt;Journal of Building Engineering&lt;/full-title&gt;&lt;/periodical&gt;&lt;pages&gt;195-209&lt;/pages&gt;&lt;volume&gt;18&lt;/volume&gt;&lt;dates&gt;&lt;year&gt;2018&lt;/year&gt;&lt;/dates&gt;&lt;isbn&gt;2352-7102&lt;/isbn&gt;&lt;urls&gt;&lt;/urls&gt;&lt;/record&gt;&lt;/Cite&gt;&lt;/EndNote&gt;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[36, 51]</w:t>
      </w:r>
      <w:r w:rsidR="00AA273B">
        <w:rPr>
          <w:color w:val="000000" w:themeColor="text1"/>
          <w:sz w:val="20"/>
          <w:szCs w:val="20"/>
        </w:rPr>
        <w:fldChar w:fldCharType="end"/>
      </w:r>
      <w:r w:rsidRPr="00514E69">
        <w:rPr>
          <w:color w:val="000000" w:themeColor="text1"/>
          <w:sz w:val="20"/>
          <w:szCs w:val="20"/>
        </w:rPr>
        <w:t xml:space="preserve">. </w:t>
      </w:r>
    </w:p>
    <w:p w14:paraId="392F56D4" w14:textId="45C8A057" w:rsidR="003912D5" w:rsidRPr="0086292B" w:rsidRDefault="00514E69" w:rsidP="00761A4A">
      <w:pPr>
        <w:spacing w:before="240" w:after="240" w:line="276" w:lineRule="auto"/>
        <w:ind w:firstLine="720"/>
        <w:jc w:val="both"/>
        <w:rPr>
          <w:color w:val="000000" w:themeColor="text1"/>
          <w:sz w:val="20"/>
          <w:szCs w:val="20"/>
        </w:rPr>
      </w:pPr>
      <w:r w:rsidRPr="00514E69">
        <w:rPr>
          <w:color w:val="000000" w:themeColor="text1"/>
          <w:sz w:val="20"/>
          <w:szCs w:val="20"/>
        </w:rPr>
        <w:t xml:space="preserve">Ebrahimi-Moghadam et al. (2020) and </w:t>
      </w:r>
      <w:proofErr w:type="spellStart"/>
      <w:r w:rsidRPr="00514E69">
        <w:rPr>
          <w:color w:val="000000" w:themeColor="text1"/>
          <w:sz w:val="20"/>
          <w:szCs w:val="20"/>
        </w:rPr>
        <w:t>Fadaee</w:t>
      </w:r>
      <w:proofErr w:type="spellEnd"/>
      <w:r w:rsidRPr="00514E69">
        <w:rPr>
          <w:color w:val="000000" w:themeColor="text1"/>
          <w:sz w:val="20"/>
          <w:szCs w:val="20"/>
        </w:rPr>
        <w:t xml:space="preserve"> et al. (2019) examine energy consumption and daylight distribution in residential buildings but do not delve into potential discomfort glare caused by light shelves</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&lt;EndNote&gt;&lt;Cite&gt;&lt;Author&gt;Ebrahimi-Moghadam&lt;/Author&gt;&lt;Year&gt;2020&lt;/Year&gt;&lt;RecNum&gt;71&lt;/RecNum&gt;&lt;DisplayText&gt;[52, 53]&lt;/DisplayText&gt;&lt;record&gt;&lt;rec-number&gt;71&lt;/rec-number&gt;&lt;foreign-keys&gt;&lt;key app="EN" db-id="0eez5twv8259pzexxrixd5zpxxvafps9d22r" timestamp="1705044532"&gt;71&lt;/key&gt;&lt;/foreign-keys&gt;&lt;ref-type name="Journal Article"&gt;17&lt;/ref-type&gt;&lt;contributors&gt;&lt;authors&gt;&lt;author&gt;Ebrahimi-Moghadam, Amir&lt;/author&gt;&lt;author&gt;Moghadam, Ali Jabari&lt;/author&gt;&lt;author&gt;Farzaneh-Gord, Mahmood&lt;/author&gt;&lt;author&gt;Aliakbari, Karim&lt;/author&gt;&lt;/authors&gt;&lt;/contributors&gt;&lt;titles&gt;&lt;title&gt;Proposal and assessment of a novel combined heat and power system: Energy, exergy, environmental and economic analysis&lt;/title&gt;&lt;secondary-title&gt;Energy Conversion and Management&lt;/secondary-title&gt;&lt;/titles&gt;&lt;periodical&gt;&lt;full-title&gt;Energy Conversion and Management&lt;/full-title&gt;&lt;/periodical&gt;&lt;pages&gt;112307&lt;/pages&gt;&lt;volume&gt;204&lt;/volume&gt;&lt;dates&gt;&lt;year&gt;2020&lt;/year&gt;&lt;/dates&gt;&lt;isbn&gt;0196-8904&lt;/isbn&gt;&lt;urls&gt;&lt;/urls&gt;&lt;/record&gt;&lt;/Cite&gt;&lt;Cite&gt;&lt;Author&gt;Fadaee&lt;/Author&gt;&lt;Year&gt;2019&lt;/Year&gt;&lt;RecNum&gt;37&lt;/RecNum&gt;&lt;record&gt;&lt;rec-number&gt;37&lt;/rec-number&gt;&lt;foreign-keys&gt;&lt;key app="EN" db-id="0eez5twv8259pzexxrixd5zpxxvafps9d22r" timestamp="1704818826"&gt;37&lt;/key&gt;&lt;/foreign-keys&gt;&lt;ref-type name="Journal Article"&gt;17&lt;/ref-type&gt;&lt;contributors&gt;&lt;authors&gt;&lt;author&gt;Fadaee, Faramarz&lt;/author&gt;&lt;author&gt;Ebrahimi-moghadam, Amir&lt;/author&gt;&lt;author&gt;Ildarabadi, Paria&lt;/author&gt;&lt;/authors&gt;&lt;/contributors&gt;&lt;titles&gt;&lt;title&gt;The effect of internal light shelf on quality of daylight distribution in space and lighting energy consumption reduction&lt;/title&gt;&lt;secondary-title&gt;Journal of Solar Energy Research&lt;/secondary-title&gt;&lt;/titles&gt;&lt;periodical&gt;&lt;full-title&gt;Journal of Solar Energy Research&lt;/full-title&gt;&lt;/periodical&gt;&lt;pages&gt;237-251&lt;/pages&gt;&lt;volume&gt;4&lt;/volume&gt;&lt;number&gt;4&lt;/number&gt;&lt;dates&gt;&lt;year&gt;2019&lt;/year&gt;&lt;/dates&gt;&lt;isbn&gt;2588-3097&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[52, 53]</w:t>
      </w:r>
      <w:r w:rsidR="00AA273B">
        <w:rPr>
          <w:color w:val="000000" w:themeColor="text1"/>
          <w:sz w:val="20"/>
          <w:szCs w:val="20"/>
        </w:rPr>
        <w:fldChar w:fldCharType="end"/>
      </w:r>
      <w:r w:rsidRPr="00514E69">
        <w:rPr>
          <w:color w:val="000000" w:themeColor="text1"/>
          <w:sz w:val="20"/>
          <w:szCs w:val="20"/>
        </w:rPr>
        <w:t xml:space="preserve">. Furthermore, studies by Warrier and Raphael (2017), </w:t>
      </w:r>
      <w:proofErr w:type="spellStart"/>
      <w:r w:rsidRPr="00514E69">
        <w:rPr>
          <w:color w:val="000000" w:themeColor="text1"/>
          <w:sz w:val="20"/>
          <w:szCs w:val="20"/>
        </w:rPr>
        <w:t>Moazzeni</w:t>
      </w:r>
      <w:proofErr w:type="spellEnd"/>
      <w:r w:rsidRPr="00514E69">
        <w:rPr>
          <w:color w:val="000000" w:themeColor="text1"/>
          <w:sz w:val="20"/>
          <w:szCs w:val="20"/>
        </w:rPr>
        <w:t xml:space="preserve"> and </w:t>
      </w:r>
      <w:proofErr w:type="spellStart"/>
      <w:r w:rsidRPr="00514E69">
        <w:rPr>
          <w:color w:val="000000" w:themeColor="text1"/>
          <w:sz w:val="20"/>
          <w:szCs w:val="20"/>
        </w:rPr>
        <w:t>Ghiabaklou</w:t>
      </w:r>
      <w:proofErr w:type="spellEnd"/>
      <w:r w:rsidRPr="00514E69">
        <w:rPr>
          <w:color w:val="000000" w:themeColor="text1"/>
          <w:sz w:val="20"/>
          <w:szCs w:val="20"/>
        </w:rPr>
        <w:t xml:space="preserve"> (2016), and </w:t>
      </w:r>
      <w:proofErr w:type="spellStart"/>
      <w:r w:rsidRPr="00514E69">
        <w:rPr>
          <w:color w:val="000000" w:themeColor="text1"/>
          <w:sz w:val="20"/>
          <w:szCs w:val="20"/>
        </w:rPr>
        <w:t>Meresi</w:t>
      </w:r>
      <w:proofErr w:type="spellEnd"/>
      <w:r w:rsidRPr="00514E69">
        <w:rPr>
          <w:color w:val="000000" w:themeColor="text1"/>
          <w:sz w:val="20"/>
          <w:szCs w:val="20"/>
        </w:rPr>
        <w:t xml:space="preserve"> (2016) touch on daylight efficiency, visual comfort, and energy saving but do not specifically explore discomfort glare reduction</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&lt;EndNote&gt;&lt;Cite&gt;&lt;Author&gt;Moazzeni&lt;/Author&gt;&lt;Year&gt;2016&lt;/Year&gt;&lt;RecNum&gt;36&lt;/RecNum&gt;&lt;DisplayText&gt;[15, 54]&lt;/DisplayText&gt;&lt;record&gt;&lt;rec-number&gt;36&lt;/rec-number&gt;&lt;foreign-keys&gt;&lt;key app="EN" db-id="0eez5twv8259pzexxrixd5zpxxvafps9d22r" timestamp="1704812025"&gt;36&lt;/key&gt;&lt;/foreign-keys&gt;&lt;ref-type name="Journal Article"&gt;17&lt;/ref-type&gt;&lt;contributors&gt;&lt;authors&gt;&lt;author&gt;Moazzeni, Mohammad Hossein&lt;/author&gt;&lt;author&gt;Ghiabaklou, Zahra&lt;/author&gt;&lt;/authors&gt;&lt;/contributors&gt;&lt;titles&gt;&lt;title&gt;Investigating the influence of light shelf geometry parameters on daylight performance and visual comfort, a case study of educational space in Tehran, Iran&lt;/title&gt;&lt;secondary-title&gt;Buildings&lt;/secondary-title&gt;&lt;/titles&gt;&lt;periodical&gt;&lt;full-title&gt;Buildings&lt;/full-title&gt;&lt;/periodical&gt;&lt;pages&gt;26&lt;/pages&gt;&lt;volume&gt;6&lt;/volume&gt;&lt;number&gt;3&lt;/number&gt;&lt;dates&gt;&lt;year&gt;2016&lt;/year&gt;&lt;/dates&gt;&lt;isbn&gt;2075-5309&lt;/isbn&gt;&lt;urls&gt;&lt;/urls&gt;&lt;/record&gt;&lt;/Cite&gt;&lt;Cite&gt;&lt;Author&gt;Warrier&lt;/Author&gt;&lt;Year&gt;2017&lt;/Year&gt;&lt;RecNum&gt;40&lt;/RecNum&gt;&lt;record&gt;&lt;rec-number&gt;40&lt;/rec-number&gt;&lt;foreign-keys&gt;&lt;key app="EN" db-id="0eez5twv8259pzexxrixd5zpxxvafps9d22r" timestamp="1704819941"&gt;40&lt;/key&gt;&lt;/foreign-keys&gt;&lt;ref-type name="Journal Article"&gt;17&lt;/ref-type&gt;&lt;contributors&gt;&lt;authors&gt;&lt;author&gt;Warrier, Ganga A&lt;/author&gt;&lt;author&gt;Raphael, Benny&lt;/author&gt;&lt;/authors&gt;&lt;/contributors&gt;&lt;titles&gt;&lt;title&gt;Performance evaluation of light shelves&lt;/title&gt;&lt;secondary-title&gt;Energy and Buildings&lt;/secondary-title&gt;&lt;/titles&gt;&lt;periodical&gt;&lt;full-title&gt;Energy and Buildings&lt;/full-title&gt;&lt;/periodical&gt;&lt;pages&gt;19-27&lt;/pages&gt;&lt;volume&gt;140&lt;/volume&gt;&lt;dates&gt;&lt;year&gt;2017&lt;/year&gt;&lt;/dates&gt;&lt;isbn&gt;0378-7788&lt;/isbn&gt;&lt;urls&gt;&lt;/urls&gt;&lt;/record&gt;&lt;/Cite&gt;&lt;/EndNote&gt;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[15, 54]</w:t>
      </w:r>
      <w:r w:rsidR="00AA273B">
        <w:rPr>
          <w:color w:val="000000" w:themeColor="text1"/>
          <w:sz w:val="20"/>
          <w:szCs w:val="20"/>
        </w:rPr>
        <w:fldChar w:fldCharType="end"/>
      </w:r>
      <w:r w:rsidRPr="00514E69">
        <w:rPr>
          <w:color w:val="000000" w:themeColor="text1"/>
          <w:sz w:val="20"/>
          <w:szCs w:val="20"/>
        </w:rPr>
        <w:t>. Additionally, Lee and Lee (2019) aim to reduce glare issues in high school classrooms, yet lack details on the effectiveness of different shading devices</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&lt;EndNote&gt;&lt;Cite&gt;&lt;Author&gt;Lee&lt;/Author&gt;&lt;Year&gt;2019&lt;/Year&gt;&lt;RecNum&gt;28&lt;/RecNum&gt;&lt;DisplayText&gt;[44]&lt;/DisplayText&gt;&lt;record&gt;&lt;rec-number&gt;28&lt;/rec-number&gt;&lt;foreign-keys&gt;&lt;key app="EN" db-id="0eez5twv8259pzexxrixd5zpxxvafps9d22r" timestamp="1704810608"&gt;28&lt;/key&gt;&lt;/foreign-keys&gt;&lt;ref-type name="Journal Article"&gt;17&lt;/ref-type&gt;&lt;contributors&gt;&lt;authors&gt;&lt;author&gt;Lee, Sewon&lt;/author&gt;&lt;author&gt;Lee, Kyung Sun&lt;/author&gt;&lt;/authors&gt;&lt;/contributors&gt;&lt;titles&gt;&lt;title&gt;A Study on the improvement of the evaluation scale of discomfort glare in educational facilities&lt;/title&gt;&lt;secondary-title&gt;Energies&lt;/secondary-title&gt;&lt;/titles&gt;&lt;periodical&gt;&lt;full-title&gt;Energies&lt;/full-title&gt;&lt;/periodical&gt;&lt;pages&gt;3265&lt;/pages&gt;&lt;volume&gt;12&lt;/volume&gt;&lt;number&gt;17&lt;/number&gt;&lt;dates&gt;&lt;year&gt;2019&lt;/year&gt;&lt;/dates&gt;&lt;isbn&gt;1996-1073&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[44]</w:t>
      </w:r>
      <w:r w:rsidR="00AA273B">
        <w:rPr>
          <w:color w:val="000000" w:themeColor="text1"/>
          <w:sz w:val="20"/>
          <w:szCs w:val="20"/>
        </w:rPr>
        <w:fldChar w:fldCharType="end"/>
      </w:r>
      <w:r w:rsidRPr="00514E69">
        <w:rPr>
          <w:color w:val="000000" w:themeColor="text1"/>
          <w:sz w:val="20"/>
          <w:szCs w:val="20"/>
        </w:rPr>
        <w:t xml:space="preserve">. Finally, the studies by Sabbagh, </w:t>
      </w:r>
      <w:proofErr w:type="spellStart"/>
      <w:r w:rsidRPr="00514E69">
        <w:rPr>
          <w:color w:val="000000" w:themeColor="text1"/>
          <w:sz w:val="20"/>
          <w:szCs w:val="20"/>
        </w:rPr>
        <w:t>Mandourah</w:t>
      </w:r>
      <w:proofErr w:type="spellEnd"/>
      <w:r w:rsidRPr="00514E69">
        <w:rPr>
          <w:color w:val="000000" w:themeColor="text1"/>
          <w:sz w:val="20"/>
          <w:szCs w:val="20"/>
        </w:rPr>
        <w:t xml:space="preserve">, and </w:t>
      </w:r>
      <w:proofErr w:type="spellStart"/>
      <w:r w:rsidRPr="00514E69">
        <w:rPr>
          <w:color w:val="000000" w:themeColor="text1"/>
          <w:sz w:val="20"/>
          <w:szCs w:val="20"/>
        </w:rPr>
        <w:t>Hareri</w:t>
      </w:r>
      <w:proofErr w:type="spellEnd"/>
      <w:r w:rsidRPr="00514E69">
        <w:rPr>
          <w:color w:val="000000" w:themeColor="text1"/>
          <w:sz w:val="20"/>
          <w:szCs w:val="20"/>
        </w:rPr>
        <w:t xml:space="preserve"> (2022) and </w:t>
      </w:r>
      <w:proofErr w:type="spellStart"/>
      <w:r w:rsidRPr="00514E69">
        <w:rPr>
          <w:color w:val="000000" w:themeColor="text1"/>
          <w:sz w:val="20"/>
          <w:szCs w:val="20"/>
        </w:rPr>
        <w:t>Lakhdari</w:t>
      </w:r>
      <w:proofErr w:type="spellEnd"/>
      <w:r w:rsidRPr="00514E69">
        <w:rPr>
          <w:color w:val="000000" w:themeColor="text1"/>
          <w:sz w:val="20"/>
          <w:szCs w:val="20"/>
        </w:rPr>
        <w:t xml:space="preserve">, </w:t>
      </w:r>
      <w:proofErr w:type="spellStart"/>
      <w:r w:rsidRPr="00514E69">
        <w:rPr>
          <w:color w:val="000000" w:themeColor="text1"/>
          <w:sz w:val="20"/>
          <w:szCs w:val="20"/>
        </w:rPr>
        <w:t>Sriti</w:t>
      </w:r>
      <w:proofErr w:type="spellEnd"/>
      <w:r w:rsidRPr="00514E69">
        <w:rPr>
          <w:color w:val="000000" w:themeColor="text1"/>
          <w:sz w:val="20"/>
          <w:szCs w:val="20"/>
        </w:rPr>
        <w:t>, and Painter (2021) emphasize daylight improvement, thermal comfort, and low energy consumption but lack a specific focus on discomfort glare reduction</w:t>
      </w:r>
      <w:r w:rsidR="00AA273B">
        <w:rPr>
          <w:color w:val="000000" w:themeColor="text1"/>
          <w:sz w:val="20"/>
          <w:szCs w:val="20"/>
        </w:rPr>
        <w:t xml:space="preserve"> </w:t>
      </w:r>
      <w:r w:rsidR="00AA273B">
        <w:rPr>
          <w:color w:val="000000" w:themeColor="text1"/>
          <w:sz w:val="20"/>
          <w:szCs w:val="20"/>
        </w:rPr>
        <w:fldChar w:fldCharType="begin"/>
      </w:r>
      <w:r w:rsidR="00AA273B">
        <w:rPr>
          <w:color w:val="000000" w:themeColor="text1"/>
          <w:sz w:val="20"/>
          <w:szCs w:val="20"/>
        </w:rPr>
        <w:instrText xml:space="preserve"> ADDIN EN.CITE &lt;EndNote&gt;&lt;Cite&gt;&lt;Author&gt;Lakhdari&lt;/Author&gt;&lt;Year&gt;2021&lt;/Year&gt;&lt;RecNum&gt;26&lt;/RecNum&gt;&lt;DisplayText&gt;[50, 55]&lt;/DisplayText&gt;&lt;record&gt;&lt;rec-number&gt;26&lt;/rec-number&gt;&lt;foreign-keys&gt;&lt;key app="EN" db-id="0eez5twv8259pzexxrixd5zpxxvafps9d22r" timestamp="1704810236"&gt;26&lt;/key&gt;&lt;/foreign-keys&gt;&lt;ref-type name="Journal Article"&gt;17&lt;/ref-type&gt;&lt;contributors&gt;&lt;authors&gt;&lt;author&gt;Lakhdari, Khaoula&lt;/author&gt;&lt;author&gt;Sriti, Leila&lt;/author&gt;&lt;author&gt;Painter, Birgit&lt;/author&gt;&lt;/authors&gt;&lt;/contributors&gt;&lt;titles&gt;&lt;title&gt;Parametric optimization of daylight, thermal and energy performance of middle school classrooms, case of hot and dry regions&lt;/title&gt;&lt;secondary-title&gt;Building and Environment&lt;/secondary-title&gt;&lt;/titles&gt;&lt;periodical&gt;&lt;full-title&gt;Building and Environment&lt;/full-title&gt;&lt;/periodical&gt;&lt;pages&gt;108173&lt;/pages&gt;&lt;volume&gt;204&lt;/volume&gt;&lt;dates&gt;&lt;year&gt;2021&lt;/year&gt;&lt;/dates&gt;&lt;isbn&gt;0360-1323&lt;/isbn&gt;&lt;urls&gt;&lt;/urls&gt;&lt;/record&gt;&lt;/Cite&gt;&lt;Cite&gt;&lt;Author&gt;Sabbagh&lt;/Author&gt;&lt;Year&gt;2022&lt;/Year&gt;&lt;RecNum&gt;35&lt;/RecNum&gt;&lt;record&gt;&lt;rec-number&gt;35&lt;/rec-number&gt;&lt;foreign-keys&gt;&lt;key app="EN" db-id="0eez5twv8259pzexxrixd5zpxxvafps9d22r" timestamp="1704811873"&gt;35&lt;/key&gt;&lt;/foreign-keys&gt;&lt;ref-type name="Journal Article"&gt;17&lt;/ref-type&gt;&lt;contributors&gt;&lt;authors&gt;&lt;author&gt;Sabbagh, Mostafa&lt;/author&gt;&lt;author&gt;Mandourah, Siraj&lt;/author&gt;&lt;author&gt;Hareri, Raghda&lt;/author&gt;&lt;/authors&gt;&lt;/contributors&gt;&lt;titles&gt;&lt;title&gt;Light Shelves Optimization for Daylight Improvement in Typical Public Classrooms in Saudi Arabia&lt;/title&gt;&lt;secondary-title&gt;Sustainability&lt;/secondary-title&gt;&lt;/titles&gt;&lt;periodical&gt;&lt;full-title&gt;Sustainability&lt;/full-title&gt;&lt;/periodical&gt;&lt;pages&gt;13297&lt;/pages&gt;&lt;volume&gt;14&lt;/volume&gt;&lt;number&gt;20&lt;/number&gt;&lt;dates&gt;&lt;year&gt;2022&lt;/year&gt;&lt;/dates&gt;&lt;isbn&gt;2071-1050&lt;/isbn&gt;&lt;urls&gt;&lt;/urls&gt;&lt;/record&gt;&lt;/Cite&gt;&lt;/EndNote&gt;</w:instrText>
      </w:r>
      <w:r w:rsidR="00AA273B">
        <w:rPr>
          <w:color w:val="000000" w:themeColor="text1"/>
          <w:sz w:val="20"/>
          <w:szCs w:val="20"/>
        </w:rPr>
        <w:fldChar w:fldCharType="separate"/>
      </w:r>
      <w:r w:rsidR="00AA273B">
        <w:rPr>
          <w:noProof/>
          <w:color w:val="000000" w:themeColor="text1"/>
          <w:sz w:val="20"/>
          <w:szCs w:val="20"/>
        </w:rPr>
        <w:t>[50, 55]</w:t>
      </w:r>
      <w:r w:rsidR="00AA273B">
        <w:rPr>
          <w:color w:val="000000" w:themeColor="text1"/>
          <w:sz w:val="20"/>
          <w:szCs w:val="20"/>
        </w:rPr>
        <w:fldChar w:fldCharType="end"/>
      </w:r>
      <w:r w:rsidRPr="00514E69">
        <w:rPr>
          <w:color w:val="000000" w:themeColor="text1"/>
          <w:sz w:val="20"/>
          <w:szCs w:val="20"/>
        </w:rPr>
        <w:t>. Therefore, the research gaps primarily center around the need for more explicit attention to discomfort glare and its mitigation strategies when optimizing light shelf parameters across diverse contexts</w:t>
      </w:r>
      <w:r w:rsidR="00C1758F" w:rsidRPr="0086292B">
        <w:rPr>
          <w:color w:val="000000" w:themeColor="text1"/>
          <w:sz w:val="20"/>
          <w:szCs w:val="20"/>
        </w:rPr>
        <w:t>.</w:t>
      </w:r>
    </w:p>
    <w:p w14:paraId="4C922102" w14:textId="31FF6F27" w:rsidR="00CE119C" w:rsidRDefault="00CE119C" w:rsidP="00CE119C">
      <w:pPr>
        <w:pStyle w:val="Caption"/>
        <w:keepNext/>
        <w:ind w:hanging="142"/>
        <w:jc w:val="left"/>
        <w:rPr>
          <w:sz w:val="16"/>
          <w:szCs w:val="14"/>
        </w:rPr>
      </w:pPr>
      <w:r w:rsidRPr="009A5C30">
        <w:lastRenderedPageBreak/>
        <w:t xml:space="preserve">Table </w:t>
      </w:r>
      <w:r w:rsidRPr="009A5C30">
        <w:fldChar w:fldCharType="begin"/>
      </w:r>
      <w:r w:rsidRPr="009A5C30">
        <w:instrText xml:space="preserve"> SEQ Table \* ARABIC </w:instrText>
      </w:r>
      <w:r w:rsidRPr="009A5C30">
        <w:fldChar w:fldCharType="separate"/>
      </w:r>
      <w:r w:rsidR="00412D38">
        <w:rPr>
          <w:noProof/>
        </w:rPr>
        <w:t>1</w:t>
      </w:r>
      <w:r w:rsidRPr="009A5C30">
        <w:fldChar w:fldCharType="end"/>
      </w:r>
      <w:r w:rsidRPr="009A5C30">
        <w:t>.</w:t>
      </w:r>
      <w:r w:rsidRPr="00CE119C">
        <w:t xml:space="preserve"> </w:t>
      </w:r>
      <w:r w:rsidRPr="00CE119C">
        <w:rPr>
          <w:b w:val="0"/>
          <w:bCs/>
        </w:rPr>
        <w:t>Examples of studies conducted on light shelves.</w:t>
      </w:r>
      <w:r w:rsidRPr="00CE119C">
        <w:rPr>
          <w:sz w:val="16"/>
          <w:szCs w:val="14"/>
        </w:rPr>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4"/>
        <w:gridCol w:w="1207"/>
        <w:gridCol w:w="983"/>
        <w:gridCol w:w="1476"/>
        <w:gridCol w:w="1411"/>
        <w:gridCol w:w="1775"/>
        <w:gridCol w:w="1517"/>
      </w:tblGrid>
      <w:tr w:rsidR="000D683C" w:rsidRPr="000D683C" w14:paraId="1850DA58" w14:textId="77777777" w:rsidTr="000D683C">
        <w:tc>
          <w:tcPr>
            <w:tcW w:w="0" w:type="auto"/>
            <w:tcBorders>
              <w:bottom w:val="single" w:sz="4" w:space="0" w:color="auto"/>
            </w:tcBorders>
            <w:hideMark/>
          </w:tcPr>
          <w:p w14:paraId="580A2F22" w14:textId="77777777" w:rsidR="000D683C" w:rsidRPr="000D683C" w:rsidRDefault="000D683C" w:rsidP="000D683C">
            <w:pPr>
              <w:spacing w:line="240" w:lineRule="auto"/>
              <w:rPr>
                <w:sz w:val="18"/>
                <w:szCs w:val="18"/>
                <w:lang w:val="en-US" w:eastAsia="en-US"/>
              </w:rPr>
            </w:pPr>
            <w:r w:rsidRPr="000D683C">
              <w:rPr>
                <w:sz w:val="18"/>
                <w:szCs w:val="18"/>
                <w:lang w:val="en-US" w:eastAsia="en-US"/>
              </w:rPr>
              <w:t>Study</w:t>
            </w:r>
          </w:p>
        </w:tc>
        <w:tc>
          <w:tcPr>
            <w:tcW w:w="0" w:type="auto"/>
            <w:tcBorders>
              <w:bottom w:val="single" w:sz="4" w:space="0" w:color="auto"/>
            </w:tcBorders>
            <w:hideMark/>
          </w:tcPr>
          <w:p w14:paraId="19BF0558" w14:textId="77777777" w:rsidR="000D683C" w:rsidRPr="000D683C" w:rsidRDefault="000D683C" w:rsidP="000D683C">
            <w:pPr>
              <w:spacing w:line="240" w:lineRule="auto"/>
              <w:rPr>
                <w:sz w:val="18"/>
                <w:szCs w:val="18"/>
                <w:lang w:val="en-US" w:eastAsia="en-US"/>
              </w:rPr>
            </w:pPr>
            <w:r w:rsidRPr="000D683C">
              <w:rPr>
                <w:sz w:val="18"/>
                <w:szCs w:val="18"/>
                <w:lang w:val="en-US" w:eastAsia="en-US"/>
              </w:rPr>
              <w:t>Case Study</w:t>
            </w:r>
          </w:p>
        </w:tc>
        <w:tc>
          <w:tcPr>
            <w:tcW w:w="0" w:type="auto"/>
            <w:tcBorders>
              <w:bottom w:val="single" w:sz="4" w:space="0" w:color="auto"/>
            </w:tcBorders>
            <w:hideMark/>
          </w:tcPr>
          <w:p w14:paraId="503CBA37" w14:textId="77777777" w:rsidR="000D683C" w:rsidRPr="000D683C" w:rsidRDefault="000D683C" w:rsidP="000D683C">
            <w:pPr>
              <w:spacing w:line="240" w:lineRule="auto"/>
              <w:rPr>
                <w:sz w:val="18"/>
                <w:szCs w:val="18"/>
                <w:lang w:val="en-US" w:eastAsia="en-US"/>
              </w:rPr>
            </w:pPr>
            <w:r w:rsidRPr="000D683C">
              <w:rPr>
                <w:sz w:val="18"/>
                <w:szCs w:val="18"/>
                <w:lang w:val="en-US" w:eastAsia="en-US"/>
              </w:rPr>
              <w:t>Location</w:t>
            </w:r>
          </w:p>
        </w:tc>
        <w:tc>
          <w:tcPr>
            <w:tcW w:w="0" w:type="auto"/>
            <w:tcBorders>
              <w:bottom w:val="single" w:sz="4" w:space="0" w:color="auto"/>
            </w:tcBorders>
            <w:hideMark/>
          </w:tcPr>
          <w:p w14:paraId="44C0A121" w14:textId="77777777" w:rsidR="000D683C" w:rsidRPr="000D683C" w:rsidRDefault="000D683C" w:rsidP="000D683C">
            <w:pPr>
              <w:spacing w:line="240" w:lineRule="auto"/>
              <w:rPr>
                <w:sz w:val="18"/>
                <w:szCs w:val="18"/>
                <w:lang w:val="en-US" w:eastAsia="en-US"/>
              </w:rPr>
            </w:pPr>
            <w:r w:rsidRPr="000D683C">
              <w:rPr>
                <w:sz w:val="18"/>
                <w:szCs w:val="18"/>
                <w:lang w:val="en-US" w:eastAsia="en-US"/>
              </w:rPr>
              <w:t>Optimization Tool and/or Simulation Software</w:t>
            </w:r>
          </w:p>
        </w:tc>
        <w:tc>
          <w:tcPr>
            <w:tcW w:w="0" w:type="auto"/>
            <w:tcBorders>
              <w:bottom w:val="single" w:sz="4" w:space="0" w:color="auto"/>
            </w:tcBorders>
            <w:hideMark/>
          </w:tcPr>
          <w:p w14:paraId="2CF23DF7" w14:textId="77777777" w:rsidR="000D683C" w:rsidRPr="000D683C" w:rsidRDefault="000D683C" w:rsidP="000D683C">
            <w:pPr>
              <w:spacing w:line="240" w:lineRule="auto"/>
              <w:rPr>
                <w:sz w:val="18"/>
                <w:szCs w:val="18"/>
                <w:lang w:val="en-US" w:eastAsia="en-US"/>
              </w:rPr>
            </w:pPr>
            <w:r w:rsidRPr="000D683C">
              <w:rPr>
                <w:sz w:val="18"/>
                <w:szCs w:val="18"/>
                <w:lang w:val="en-US" w:eastAsia="en-US"/>
              </w:rPr>
              <w:t>Light Shelf Variables</w:t>
            </w:r>
          </w:p>
        </w:tc>
        <w:tc>
          <w:tcPr>
            <w:tcW w:w="0" w:type="auto"/>
            <w:tcBorders>
              <w:bottom w:val="single" w:sz="4" w:space="0" w:color="auto"/>
            </w:tcBorders>
            <w:hideMark/>
          </w:tcPr>
          <w:p w14:paraId="643FF170" w14:textId="77777777" w:rsidR="000D683C" w:rsidRPr="000D683C" w:rsidRDefault="000D683C" w:rsidP="000D683C">
            <w:pPr>
              <w:spacing w:line="240" w:lineRule="auto"/>
              <w:rPr>
                <w:sz w:val="18"/>
                <w:szCs w:val="18"/>
                <w:lang w:val="en-US" w:eastAsia="en-US"/>
              </w:rPr>
            </w:pPr>
            <w:r w:rsidRPr="000D683C">
              <w:rPr>
                <w:sz w:val="18"/>
                <w:szCs w:val="18"/>
                <w:lang w:val="en-US" w:eastAsia="en-US"/>
              </w:rPr>
              <w:t>Research Objectives</w:t>
            </w:r>
          </w:p>
        </w:tc>
        <w:tc>
          <w:tcPr>
            <w:tcW w:w="0" w:type="auto"/>
            <w:tcBorders>
              <w:bottom w:val="single" w:sz="4" w:space="0" w:color="auto"/>
            </w:tcBorders>
            <w:hideMark/>
          </w:tcPr>
          <w:p w14:paraId="041E452F" w14:textId="77777777" w:rsidR="000D683C" w:rsidRPr="000D683C" w:rsidRDefault="000D683C" w:rsidP="000D683C">
            <w:pPr>
              <w:spacing w:line="240" w:lineRule="auto"/>
              <w:rPr>
                <w:sz w:val="18"/>
                <w:szCs w:val="18"/>
                <w:lang w:val="en-US" w:eastAsia="en-US"/>
              </w:rPr>
            </w:pPr>
            <w:r w:rsidRPr="000D683C">
              <w:rPr>
                <w:sz w:val="18"/>
                <w:szCs w:val="18"/>
                <w:lang w:val="en-US" w:eastAsia="en-US"/>
              </w:rPr>
              <w:t>Research Gaps</w:t>
            </w:r>
          </w:p>
        </w:tc>
      </w:tr>
      <w:tr w:rsidR="000D683C" w:rsidRPr="000D683C" w14:paraId="1FA8C9E5" w14:textId="77777777" w:rsidTr="000D683C">
        <w:tc>
          <w:tcPr>
            <w:tcW w:w="0" w:type="auto"/>
            <w:tcBorders>
              <w:top w:val="single" w:sz="4" w:space="0" w:color="auto"/>
            </w:tcBorders>
            <w:hideMark/>
          </w:tcPr>
          <w:p w14:paraId="70D51345" w14:textId="77777777" w:rsidR="000D683C" w:rsidRPr="000D683C" w:rsidRDefault="000D683C" w:rsidP="000D683C">
            <w:pPr>
              <w:spacing w:line="240" w:lineRule="auto"/>
              <w:rPr>
                <w:sz w:val="18"/>
                <w:szCs w:val="18"/>
                <w:lang w:val="en-US" w:eastAsia="en-US"/>
              </w:rPr>
            </w:pPr>
            <w:r w:rsidRPr="000D683C">
              <w:rPr>
                <w:sz w:val="18"/>
                <w:szCs w:val="18"/>
                <w:lang w:val="en-US" w:eastAsia="en-US"/>
              </w:rPr>
              <w:t xml:space="preserve">Sabbagh, </w:t>
            </w:r>
            <w:proofErr w:type="spellStart"/>
            <w:r w:rsidRPr="000D683C">
              <w:rPr>
                <w:sz w:val="18"/>
                <w:szCs w:val="18"/>
                <w:lang w:val="en-US" w:eastAsia="en-US"/>
              </w:rPr>
              <w:t>Mandourah</w:t>
            </w:r>
            <w:proofErr w:type="spellEnd"/>
            <w:r w:rsidRPr="000D683C">
              <w:rPr>
                <w:sz w:val="18"/>
                <w:szCs w:val="18"/>
                <w:lang w:val="en-US" w:eastAsia="en-US"/>
              </w:rPr>
              <w:t xml:space="preserve">, and </w:t>
            </w:r>
            <w:proofErr w:type="spellStart"/>
            <w:r w:rsidRPr="000D683C">
              <w:rPr>
                <w:sz w:val="18"/>
                <w:szCs w:val="18"/>
                <w:lang w:val="en-US" w:eastAsia="en-US"/>
              </w:rPr>
              <w:t>Hareri</w:t>
            </w:r>
            <w:proofErr w:type="spellEnd"/>
            <w:r w:rsidRPr="000D683C">
              <w:rPr>
                <w:sz w:val="18"/>
                <w:szCs w:val="18"/>
                <w:lang w:val="en-US" w:eastAsia="en-US"/>
              </w:rPr>
              <w:t xml:space="preserve"> (2022)</w:t>
            </w:r>
          </w:p>
        </w:tc>
        <w:tc>
          <w:tcPr>
            <w:tcW w:w="0" w:type="auto"/>
            <w:tcBorders>
              <w:top w:val="single" w:sz="4" w:space="0" w:color="auto"/>
            </w:tcBorders>
            <w:hideMark/>
          </w:tcPr>
          <w:p w14:paraId="39512BD6" w14:textId="77777777" w:rsidR="000D683C" w:rsidRPr="000D683C" w:rsidRDefault="000D683C" w:rsidP="000D683C">
            <w:pPr>
              <w:spacing w:line="240" w:lineRule="auto"/>
              <w:rPr>
                <w:sz w:val="18"/>
                <w:szCs w:val="18"/>
                <w:lang w:val="en-US" w:eastAsia="en-US"/>
              </w:rPr>
            </w:pPr>
            <w:r w:rsidRPr="000D683C">
              <w:rPr>
                <w:sz w:val="18"/>
                <w:szCs w:val="18"/>
                <w:lang w:val="en-US" w:eastAsia="en-US"/>
              </w:rPr>
              <w:t>Typical classroom</w:t>
            </w:r>
          </w:p>
        </w:tc>
        <w:tc>
          <w:tcPr>
            <w:tcW w:w="0" w:type="auto"/>
            <w:tcBorders>
              <w:top w:val="single" w:sz="4" w:space="0" w:color="auto"/>
            </w:tcBorders>
            <w:hideMark/>
          </w:tcPr>
          <w:p w14:paraId="7A0B8EA0" w14:textId="77777777" w:rsidR="000D683C" w:rsidRPr="000D683C" w:rsidRDefault="000D683C" w:rsidP="000D683C">
            <w:pPr>
              <w:spacing w:line="240" w:lineRule="auto"/>
              <w:rPr>
                <w:sz w:val="18"/>
                <w:szCs w:val="18"/>
                <w:lang w:val="en-US" w:eastAsia="en-US"/>
              </w:rPr>
            </w:pPr>
            <w:r w:rsidRPr="000D683C">
              <w:rPr>
                <w:sz w:val="18"/>
                <w:szCs w:val="18"/>
                <w:lang w:val="en-US" w:eastAsia="en-US"/>
              </w:rPr>
              <w:t>Saudi Arabia</w:t>
            </w:r>
          </w:p>
        </w:tc>
        <w:tc>
          <w:tcPr>
            <w:tcW w:w="0" w:type="auto"/>
            <w:tcBorders>
              <w:top w:val="single" w:sz="4" w:space="0" w:color="auto"/>
            </w:tcBorders>
            <w:hideMark/>
          </w:tcPr>
          <w:p w14:paraId="286B80D2" w14:textId="77777777" w:rsidR="000D683C" w:rsidRPr="000D683C" w:rsidRDefault="000D683C" w:rsidP="000D683C">
            <w:pPr>
              <w:spacing w:line="240" w:lineRule="auto"/>
              <w:rPr>
                <w:sz w:val="18"/>
                <w:szCs w:val="18"/>
                <w:lang w:val="en-US" w:eastAsia="en-US"/>
              </w:rPr>
            </w:pPr>
            <w:r w:rsidRPr="000D683C">
              <w:rPr>
                <w:sz w:val="18"/>
                <w:szCs w:val="18"/>
                <w:lang w:val="en-US" w:eastAsia="en-US"/>
              </w:rPr>
              <w:t>Revit</w:t>
            </w:r>
          </w:p>
        </w:tc>
        <w:tc>
          <w:tcPr>
            <w:tcW w:w="0" w:type="auto"/>
            <w:tcBorders>
              <w:top w:val="single" w:sz="4" w:space="0" w:color="auto"/>
            </w:tcBorders>
            <w:hideMark/>
          </w:tcPr>
          <w:p w14:paraId="3F39B2F5" w14:textId="77777777" w:rsidR="000D683C" w:rsidRPr="000D683C" w:rsidRDefault="000D683C" w:rsidP="000D683C">
            <w:pPr>
              <w:spacing w:line="240" w:lineRule="auto"/>
              <w:rPr>
                <w:sz w:val="18"/>
                <w:szCs w:val="18"/>
                <w:lang w:val="en-US" w:eastAsia="en-US"/>
              </w:rPr>
            </w:pPr>
            <w:r w:rsidRPr="000D683C">
              <w:rPr>
                <w:sz w:val="18"/>
                <w:szCs w:val="18"/>
                <w:lang w:val="en-US" w:eastAsia="en-US"/>
              </w:rPr>
              <w:t>Position, width, material, shape</w:t>
            </w:r>
          </w:p>
        </w:tc>
        <w:tc>
          <w:tcPr>
            <w:tcW w:w="0" w:type="auto"/>
            <w:tcBorders>
              <w:top w:val="single" w:sz="4" w:space="0" w:color="auto"/>
            </w:tcBorders>
            <w:hideMark/>
          </w:tcPr>
          <w:p w14:paraId="23934376" w14:textId="77777777" w:rsidR="000D683C" w:rsidRPr="000D683C" w:rsidRDefault="000D683C" w:rsidP="000D683C">
            <w:pPr>
              <w:spacing w:line="240" w:lineRule="auto"/>
              <w:rPr>
                <w:sz w:val="18"/>
                <w:szCs w:val="18"/>
                <w:lang w:val="en-US" w:eastAsia="en-US"/>
              </w:rPr>
            </w:pPr>
            <w:r w:rsidRPr="000D683C">
              <w:rPr>
                <w:sz w:val="18"/>
                <w:szCs w:val="18"/>
                <w:lang w:val="en-US" w:eastAsia="en-US"/>
              </w:rPr>
              <w:t>Improving daylight</w:t>
            </w:r>
          </w:p>
        </w:tc>
        <w:tc>
          <w:tcPr>
            <w:tcW w:w="0" w:type="auto"/>
            <w:tcBorders>
              <w:top w:val="single" w:sz="4" w:space="0" w:color="auto"/>
            </w:tcBorders>
            <w:hideMark/>
          </w:tcPr>
          <w:p w14:paraId="638FD344" w14:textId="77777777" w:rsidR="000D683C" w:rsidRPr="000D683C" w:rsidRDefault="000D683C" w:rsidP="000D683C">
            <w:pPr>
              <w:spacing w:line="240" w:lineRule="auto"/>
              <w:rPr>
                <w:sz w:val="18"/>
                <w:szCs w:val="18"/>
                <w:lang w:val="en-US" w:eastAsia="en-US"/>
              </w:rPr>
            </w:pPr>
            <w:r w:rsidRPr="000D683C">
              <w:rPr>
                <w:sz w:val="18"/>
                <w:szCs w:val="18"/>
                <w:lang w:val="en-US" w:eastAsia="en-US"/>
              </w:rPr>
              <w:t>Implementing solar tubes and fiber optic daylighting systems</w:t>
            </w:r>
          </w:p>
        </w:tc>
      </w:tr>
      <w:tr w:rsidR="000D683C" w:rsidRPr="000D683C" w14:paraId="293830E1" w14:textId="77777777" w:rsidTr="000D683C">
        <w:tc>
          <w:tcPr>
            <w:tcW w:w="0" w:type="auto"/>
            <w:hideMark/>
          </w:tcPr>
          <w:p w14:paraId="29562924" w14:textId="77777777" w:rsidR="000D683C" w:rsidRPr="000D683C" w:rsidRDefault="000D683C" w:rsidP="000D683C">
            <w:pPr>
              <w:spacing w:line="240" w:lineRule="auto"/>
              <w:rPr>
                <w:sz w:val="18"/>
                <w:szCs w:val="18"/>
                <w:lang w:val="en-US" w:eastAsia="en-US"/>
              </w:rPr>
            </w:pPr>
            <w:proofErr w:type="spellStart"/>
            <w:r w:rsidRPr="000D683C">
              <w:rPr>
                <w:sz w:val="18"/>
                <w:szCs w:val="18"/>
                <w:lang w:val="en-US" w:eastAsia="en-US"/>
              </w:rPr>
              <w:t>Lakhdari</w:t>
            </w:r>
            <w:proofErr w:type="spellEnd"/>
            <w:r w:rsidRPr="000D683C">
              <w:rPr>
                <w:sz w:val="18"/>
                <w:szCs w:val="18"/>
                <w:lang w:val="en-US" w:eastAsia="en-US"/>
              </w:rPr>
              <w:t xml:space="preserve">, </w:t>
            </w:r>
            <w:proofErr w:type="spellStart"/>
            <w:r w:rsidRPr="000D683C">
              <w:rPr>
                <w:sz w:val="18"/>
                <w:szCs w:val="18"/>
                <w:lang w:val="en-US" w:eastAsia="en-US"/>
              </w:rPr>
              <w:t>Sriti</w:t>
            </w:r>
            <w:proofErr w:type="spellEnd"/>
            <w:r w:rsidRPr="000D683C">
              <w:rPr>
                <w:sz w:val="18"/>
                <w:szCs w:val="18"/>
                <w:lang w:val="en-US" w:eastAsia="en-US"/>
              </w:rPr>
              <w:t>, and Painter (2021)</w:t>
            </w:r>
          </w:p>
        </w:tc>
        <w:tc>
          <w:tcPr>
            <w:tcW w:w="0" w:type="auto"/>
            <w:hideMark/>
          </w:tcPr>
          <w:p w14:paraId="69750079" w14:textId="77777777" w:rsidR="000D683C" w:rsidRPr="000D683C" w:rsidRDefault="000D683C" w:rsidP="000D683C">
            <w:pPr>
              <w:spacing w:line="240" w:lineRule="auto"/>
              <w:rPr>
                <w:sz w:val="18"/>
                <w:szCs w:val="18"/>
                <w:lang w:val="en-US" w:eastAsia="en-US"/>
              </w:rPr>
            </w:pPr>
            <w:r w:rsidRPr="000D683C">
              <w:rPr>
                <w:sz w:val="18"/>
                <w:szCs w:val="18"/>
                <w:lang w:val="en-US" w:eastAsia="en-US"/>
              </w:rPr>
              <w:t>School building</w:t>
            </w:r>
          </w:p>
        </w:tc>
        <w:tc>
          <w:tcPr>
            <w:tcW w:w="0" w:type="auto"/>
            <w:hideMark/>
          </w:tcPr>
          <w:p w14:paraId="48A01D37" w14:textId="77777777" w:rsidR="000D683C" w:rsidRPr="000D683C" w:rsidRDefault="000D683C" w:rsidP="000D683C">
            <w:pPr>
              <w:spacing w:line="240" w:lineRule="auto"/>
              <w:rPr>
                <w:sz w:val="18"/>
                <w:szCs w:val="18"/>
                <w:lang w:val="en-US" w:eastAsia="en-US"/>
              </w:rPr>
            </w:pPr>
            <w:r w:rsidRPr="000D683C">
              <w:rPr>
                <w:sz w:val="18"/>
                <w:szCs w:val="18"/>
                <w:lang w:val="en-US" w:eastAsia="en-US"/>
              </w:rPr>
              <w:t>Saharan, Algeria</w:t>
            </w:r>
          </w:p>
        </w:tc>
        <w:tc>
          <w:tcPr>
            <w:tcW w:w="0" w:type="auto"/>
            <w:hideMark/>
          </w:tcPr>
          <w:p w14:paraId="418D991A" w14:textId="77777777" w:rsidR="000D683C" w:rsidRPr="000D683C" w:rsidRDefault="000D683C" w:rsidP="000D683C">
            <w:pPr>
              <w:spacing w:line="240" w:lineRule="auto"/>
              <w:rPr>
                <w:sz w:val="18"/>
                <w:szCs w:val="18"/>
                <w:lang w:val="en-US" w:eastAsia="en-US"/>
              </w:rPr>
            </w:pPr>
            <w:r w:rsidRPr="000D683C">
              <w:rPr>
                <w:sz w:val="18"/>
                <w:szCs w:val="18"/>
                <w:lang w:val="en-US" w:eastAsia="en-US"/>
              </w:rPr>
              <w:t>Genetic algorithm using Octopus plugin</w:t>
            </w:r>
          </w:p>
        </w:tc>
        <w:tc>
          <w:tcPr>
            <w:tcW w:w="0" w:type="auto"/>
            <w:hideMark/>
          </w:tcPr>
          <w:p w14:paraId="70375747" w14:textId="77777777" w:rsidR="000D683C" w:rsidRPr="000D683C" w:rsidRDefault="000D683C" w:rsidP="000D683C">
            <w:pPr>
              <w:spacing w:line="240" w:lineRule="auto"/>
              <w:rPr>
                <w:sz w:val="18"/>
                <w:szCs w:val="18"/>
                <w:lang w:val="en-US" w:eastAsia="en-US"/>
              </w:rPr>
            </w:pPr>
            <w:r w:rsidRPr="000D683C">
              <w:rPr>
                <w:sz w:val="18"/>
                <w:szCs w:val="18"/>
                <w:lang w:val="en-US" w:eastAsia="en-US"/>
              </w:rPr>
              <w:t>Width, height, angle</w:t>
            </w:r>
          </w:p>
        </w:tc>
        <w:tc>
          <w:tcPr>
            <w:tcW w:w="0" w:type="auto"/>
            <w:hideMark/>
          </w:tcPr>
          <w:p w14:paraId="161C4105" w14:textId="77777777" w:rsidR="000D683C" w:rsidRPr="000D683C" w:rsidRDefault="000D683C" w:rsidP="000D683C">
            <w:pPr>
              <w:spacing w:line="240" w:lineRule="auto"/>
              <w:rPr>
                <w:sz w:val="18"/>
                <w:szCs w:val="18"/>
                <w:lang w:val="en-US" w:eastAsia="en-US"/>
              </w:rPr>
            </w:pPr>
            <w:r w:rsidRPr="000D683C">
              <w:rPr>
                <w:sz w:val="18"/>
                <w:szCs w:val="18"/>
                <w:lang w:val="en-US" w:eastAsia="en-US"/>
              </w:rPr>
              <w:t>Daylight, thermal comfort, low energy consumption</w:t>
            </w:r>
          </w:p>
        </w:tc>
        <w:tc>
          <w:tcPr>
            <w:tcW w:w="0" w:type="auto"/>
            <w:hideMark/>
          </w:tcPr>
          <w:p w14:paraId="54F72AF7" w14:textId="77777777" w:rsidR="000D683C" w:rsidRPr="000D683C" w:rsidRDefault="000D683C" w:rsidP="000D683C">
            <w:pPr>
              <w:spacing w:line="240" w:lineRule="auto"/>
              <w:rPr>
                <w:sz w:val="18"/>
                <w:szCs w:val="18"/>
                <w:lang w:val="en-US" w:eastAsia="en-US"/>
              </w:rPr>
            </w:pPr>
            <w:r w:rsidRPr="000D683C">
              <w:rPr>
                <w:sz w:val="18"/>
                <w:szCs w:val="18"/>
                <w:lang w:val="en-US" w:eastAsia="en-US"/>
              </w:rPr>
              <w:t>Minimize UDI exceeded, DGP or DGI</w:t>
            </w:r>
          </w:p>
        </w:tc>
      </w:tr>
      <w:tr w:rsidR="000D683C" w:rsidRPr="000D683C" w14:paraId="588F2A8B" w14:textId="77777777" w:rsidTr="000D683C">
        <w:tc>
          <w:tcPr>
            <w:tcW w:w="0" w:type="auto"/>
            <w:hideMark/>
          </w:tcPr>
          <w:p w14:paraId="6BB7F7D6" w14:textId="77777777" w:rsidR="000D683C" w:rsidRPr="000D683C" w:rsidRDefault="000D683C" w:rsidP="000D683C">
            <w:pPr>
              <w:spacing w:line="240" w:lineRule="auto"/>
              <w:rPr>
                <w:sz w:val="18"/>
                <w:szCs w:val="18"/>
                <w:lang w:val="en-US" w:eastAsia="en-US"/>
              </w:rPr>
            </w:pPr>
            <w:proofErr w:type="spellStart"/>
            <w:r w:rsidRPr="000D683C">
              <w:rPr>
                <w:sz w:val="18"/>
                <w:szCs w:val="18"/>
                <w:lang w:val="en-US" w:eastAsia="en-US"/>
              </w:rPr>
              <w:t>Bahdad</w:t>
            </w:r>
            <w:proofErr w:type="spellEnd"/>
            <w:r w:rsidRPr="000D683C">
              <w:rPr>
                <w:sz w:val="18"/>
                <w:szCs w:val="18"/>
                <w:lang w:val="en-US" w:eastAsia="en-US"/>
              </w:rPr>
              <w:t xml:space="preserve">, </w:t>
            </w:r>
            <w:proofErr w:type="spellStart"/>
            <w:r w:rsidRPr="000D683C">
              <w:rPr>
                <w:sz w:val="18"/>
                <w:szCs w:val="18"/>
                <w:lang w:val="en-US" w:eastAsia="en-US"/>
              </w:rPr>
              <w:t>Fadzil</w:t>
            </w:r>
            <w:proofErr w:type="spellEnd"/>
            <w:r w:rsidRPr="000D683C">
              <w:rPr>
                <w:sz w:val="18"/>
                <w:szCs w:val="18"/>
                <w:lang w:val="en-US" w:eastAsia="en-US"/>
              </w:rPr>
              <w:t xml:space="preserve">, and </w:t>
            </w:r>
            <w:proofErr w:type="spellStart"/>
            <w:r w:rsidRPr="000D683C">
              <w:rPr>
                <w:sz w:val="18"/>
                <w:szCs w:val="18"/>
                <w:lang w:val="en-US" w:eastAsia="en-US"/>
              </w:rPr>
              <w:t>Taib</w:t>
            </w:r>
            <w:proofErr w:type="spellEnd"/>
            <w:r w:rsidRPr="000D683C">
              <w:rPr>
                <w:sz w:val="18"/>
                <w:szCs w:val="18"/>
                <w:lang w:val="en-US" w:eastAsia="en-US"/>
              </w:rPr>
              <w:t xml:space="preserve"> (2020)</w:t>
            </w:r>
          </w:p>
        </w:tc>
        <w:tc>
          <w:tcPr>
            <w:tcW w:w="0" w:type="auto"/>
            <w:hideMark/>
          </w:tcPr>
          <w:p w14:paraId="0BABAD41" w14:textId="77777777" w:rsidR="000D683C" w:rsidRPr="000D683C" w:rsidRDefault="000D683C" w:rsidP="000D683C">
            <w:pPr>
              <w:spacing w:line="240" w:lineRule="auto"/>
              <w:rPr>
                <w:sz w:val="18"/>
                <w:szCs w:val="18"/>
                <w:lang w:val="en-US" w:eastAsia="en-US"/>
              </w:rPr>
            </w:pPr>
            <w:r w:rsidRPr="000D683C">
              <w:rPr>
                <w:sz w:val="18"/>
                <w:szCs w:val="18"/>
                <w:lang w:val="en-US" w:eastAsia="en-US"/>
              </w:rPr>
              <w:t>Typical office</w:t>
            </w:r>
          </w:p>
        </w:tc>
        <w:tc>
          <w:tcPr>
            <w:tcW w:w="0" w:type="auto"/>
            <w:hideMark/>
          </w:tcPr>
          <w:p w14:paraId="5422484A" w14:textId="77777777" w:rsidR="000D683C" w:rsidRPr="000D683C" w:rsidRDefault="000D683C" w:rsidP="000D683C">
            <w:pPr>
              <w:spacing w:line="240" w:lineRule="auto"/>
              <w:rPr>
                <w:sz w:val="18"/>
                <w:szCs w:val="18"/>
                <w:lang w:val="en-US" w:eastAsia="en-US"/>
              </w:rPr>
            </w:pPr>
            <w:r w:rsidRPr="000D683C">
              <w:rPr>
                <w:sz w:val="18"/>
                <w:szCs w:val="18"/>
                <w:lang w:val="en-US" w:eastAsia="en-US"/>
              </w:rPr>
              <w:t>Malaysia</w:t>
            </w:r>
          </w:p>
        </w:tc>
        <w:tc>
          <w:tcPr>
            <w:tcW w:w="0" w:type="auto"/>
            <w:hideMark/>
          </w:tcPr>
          <w:p w14:paraId="423C2922" w14:textId="77777777" w:rsidR="000D683C" w:rsidRPr="000D683C" w:rsidRDefault="000D683C" w:rsidP="000D683C">
            <w:pPr>
              <w:spacing w:line="240" w:lineRule="auto"/>
              <w:rPr>
                <w:sz w:val="18"/>
                <w:szCs w:val="18"/>
                <w:lang w:val="en-US" w:eastAsia="en-US"/>
              </w:rPr>
            </w:pPr>
            <w:proofErr w:type="spellStart"/>
            <w:r w:rsidRPr="000D683C">
              <w:rPr>
                <w:sz w:val="18"/>
                <w:szCs w:val="18"/>
                <w:lang w:val="en-US" w:eastAsia="en-US"/>
              </w:rPr>
              <w:t>HoneyBee</w:t>
            </w:r>
            <w:proofErr w:type="spellEnd"/>
            <w:r w:rsidRPr="000D683C">
              <w:rPr>
                <w:sz w:val="18"/>
                <w:szCs w:val="18"/>
                <w:lang w:val="en-US" w:eastAsia="en-US"/>
              </w:rPr>
              <w:t>, Ladybug, Genetic algorithm using Galapagos plugin</w:t>
            </w:r>
          </w:p>
        </w:tc>
        <w:tc>
          <w:tcPr>
            <w:tcW w:w="0" w:type="auto"/>
            <w:hideMark/>
          </w:tcPr>
          <w:p w14:paraId="1902C68F" w14:textId="77777777" w:rsidR="000D683C" w:rsidRPr="000D683C" w:rsidRDefault="000D683C" w:rsidP="000D683C">
            <w:pPr>
              <w:spacing w:line="240" w:lineRule="auto"/>
              <w:rPr>
                <w:sz w:val="18"/>
                <w:szCs w:val="18"/>
                <w:lang w:val="en-US" w:eastAsia="en-US"/>
              </w:rPr>
            </w:pPr>
            <w:r w:rsidRPr="000D683C">
              <w:rPr>
                <w:sz w:val="18"/>
                <w:szCs w:val="18"/>
                <w:lang w:val="en-US" w:eastAsia="en-US"/>
              </w:rPr>
              <w:t>Height, depth, ratio</w:t>
            </w:r>
          </w:p>
        </w:tc>
        <w:tc>
          <w:tcPr>
            <w:tcW w:w="0" w:type="auto"/>
            <w:hideMark/>
          </w:tcPr>
          <w:p w14:paraId="1A882130" w14:textId="77777777" w:rsidR="000D683C" w:rsidRPr="000D683C" w:rsidRDefault="000D683C" w:rsidP="000D683C">
            <w:pPr>
              <w:spacing w:line="240" w:lineRule="auto"/>
              <w:rPr>
                <w:sz w:val="18"/>
                <w:szCs w:val="18"/>
                <w:lang w:val="en-US" w:eastAsia="en-US"/>
              </w:rPr>
            </w:pPr>
            <w:r w:rsidRPr="000D683C">
              <w:rPr>
                <w:sz w:val="18"/>
                <w:szCs w:val="18"/>
                <w:lang w:val="en-US" w:eastAsia="en-US"/>
              </w:rPr>
              <w:t>Balance of daylight availability (UDI), thermal comfort, visual comfort (glare probability), and energy saving</w:t>
            </w:r>
          </w:p>
        </w:tc>
        <w:tc>
          <w:tcPr>
            <w:tcW w:w="0" w:type="auto"/>
            <w:hideMark/>
          </w:tcPr>
          <w:p w14:paraId="736DDB9E" w14:textId="77777777" w:rsidR="000D683C" w:rsidRPr="000D683C" w:rsidRDefault="000D683C" w:rsidP="000D683C">
            <w:pPr>
              <w:spacing w:line="240" w:lineRule="auto"/>
              <w:rPr>
                <w:sz w:val="18"/>
                <w:szCs w:val="18"/>
                <w:lang w:val="en-US" w:eastAsia="en-US"/>
              </w:rPr>
            </w:pPr>
            <w:r w:rsidRPr="000D683C">
              <w:rPr>
                <w:sz w:val="18"/>
                <w:szCs w:val="18"/>
                <w:lang w:val="en-US" w:eastAsia="en-US"/>
              </w:rPr>
              <w:t>—</w:t>
            </w:r>
          </w:p>
        </w:tc>
      </w:tr>
      <w:tr w:rsidR="000D683C" w:rsidRPr="000D683C" w14:paraId="5976D5D8" w14:textId="77777777" w:rsidTr="000D683C">
        <w:tc>
          <w:tcPr>
            <w:tcW w:w="0" w:type="auto"/>
            <w:hideMark/>
          </w:tcPr>
          <w:p w14:paraId="075FF0F0" w14:textId="77777777" w:rsidR="000D683C" w:rsidRPr="000D683C" w:rsidRDefault="000D683C" w:rsidP="000D683C">
            <w:pPr>
              <w:spacing w:line="240" w:lineRule="auto"/>
              <w:rPr>
                <w:sz w:val="18"/>
                <w:szCs w:val="18"/>
                <w:lang w:val="en-US" w:eastAsia="en-US"/>
              </w:rPr>
            </w:pPr>
            <w:r w:rsidRPr="000D683C">
              <w:rPr>
                <w:sz w:val="18"/>
                <w:szCs w:val="18"/>
                <w:lang w:val="en-US" w:eastAsia="en-US"/>
              </w:rPr>
              <w:t>Ebrahimi-Moghadam et al. (2020)</w:t>
            </w:r>
          </w:p>
        </w:tc>
        <w:tc>
          <w:tcPr>
            <w:tcW w:w="0" w:type="auto"/>
            <w:hideMark/>
          </w:tcPr>
          <w:p w14:paraId="06AAE3E2" w14:textId="77777777" w:rsidR="000D683C" w:rsidRPr="000D683C" w:rsidRDefault="000D683C" w:rsidP="000D683C">
            <w:pPr>
              <w:spacing w:line="240" w:lineRule="auto"/>
              <w:rPr>
                <w:sz w:val="18"/>
                <w:szCs w:val="18"/>
                <w:lang w:val="en-US" w:eastAsia="en-US"/>
              </w:rPr>
            </w:pPr>
            <w:r w:rsidRPr="000D683C">
              <w:rPr>
                <w:sz w:val="18"/>
                <w:szCs w:val="18"/>
                <w:lang w:val="en-US" w:eastAsia="en-US"/>
              </w:rPr>
              <w:t>Residential buildings</w:t>
            </w:r>
          </w:p>
        </w:tc>
        <w:tc>
          <w:tcPr>
            <w:tcW w:w="0" w:type="auto"/>
            <w:hideMark/>
          </w:tcPr>
          <w:p w14:paraId="64F50D85" w14:textId="77777777" w:rsidR="000D683C" w:rsidRPr="000D683C" w:rsidRDefault="000D683C" w:rsidP="000D683C">
            <w:pPr>
              <w:spacing w:line="240" w:lineRule="auto"/>
              <w:rPr>
                <w:sz w:val="18"/>
                <w:szCs w:val="18"/>
                <w:lang w:val="en-US" w:eastAsia="en-US"/>
              </w:rPr>
            </w:pPr>
            <w:r w:rsidRPr="000D683C">
              <w:rPr>
                <w:sz w:val="18"/>
                <w:szCs w:val="18"/>
                <w:lang w:val="en-US" w:eastAsia="en-US"/>
              </w:rPr>
              <w:t>Mashhad, Iran</w:t>
            </w:r>
          </w:p>
        </w:tc>
        <w:tc>
          <w:tcPr>
            <w:tcW w:w="0" w:type="auto"/>
            <w:hideMark/>
          </w:tcPr>
          <w:p w14:paraId="28149EE7" w14:textId="77777777" w:rsidR="000D683C" w:rsidRPr="000D683C" w:rsidRDefault="000D683C" w:rsidP="000D683C">
            <w:pPr>
              <w:spacing w:line="240" w:lineRule="auto"/>
              <w:rPr>
                <w:sz w:val="18"/>
                <w:szCs w:val="18"/>
                <w:lang w:val="en-US" w:eastAsia="en-US"/>
              </w:rPr>
            </w:pPr>
            <w:r w:rsidRPr="000D683C">
              <w:rPr>
                <w:sz w:val="18"/>
                <w:szCs w:val="18"/>
                <w:lang w:val="en-US" w:eastAsia="en-US"/>
              </w:rPr>
              <w:t>Genetic algorithm</w:t>
            </w:r>
          </w:p>
        </w:tc>
        <w:tc>
          <w:tcPr>
            <w:tcW w:w="0" w:type="auto"/>
            <w:hideMark/>
          </w:tcPr>
          <w:p w14:paraId="3A20D9DD" w14:textId="77777777" w:rsidR="000D683C" w:rsidRPr="000D683C" w:rsidRDefault="000D683C" w:rsidP="000D683C">
            <w:pPr>
              <w:spacing w:line="240" w:lineRule="auto"/>
              <w:rPr>
                <w:sz w:val="18"/>
                <w:szCs w:val="18"/>
                <w:lang w:val="en-US" w:eastAsia="en-US"/>
              </w:rPr>
            </w:pPr>
            <w:r w:rsidRPr="000D683C">
              <w:rPr>
                <w:sz w:val="18"/>
                <w:szCs w:val="18"/>
                <w:lang w:val="en-US" w:eastAsia="en-US"/>
              </w:rPr>
              <w:t>Angle, depth, number of light shelves</w:t>
            </w:r>
          </w:p>
        </w:tc>
        <w:tc>
          <w:tcPr>
            <w:tcW w:w="0" w:type="auto"/>
            <w:hideMark/>
          </w:tcPr>
          <w:p w14:paraId="1952B3E0" w14:textId="77777777" w:rsidR="000D683C" w:rsidRPr="000D683C" w:rsidRDefault="000D683C" w:rsidP="000D683C">
            <w:pPr>
              <w:spacing w:line="240" w:lineRule="auto"/>
              <w:rPr>
                <w:sz w:val="18"/>
                <w:szCs w:val="18"/>
                <w:lang w:val="en-US" w:eastAsia="en-US"/>
              </w:rPr>
            </w:pPr>
            <w:r w:rsidRPr="000D683C">
              <w:rPr>
                <w:sz w:val="18"/>
                <w:szCs w:val="18"/>
                <w:lang w:val="en-US" w:eastAsia="en-US"/>
              </w:rPr>
              <w:t>Total energy consumption, predicted percentage of dissatisfied people</w:t>
            </w:r>
          </w:p>
        </w:tc>
        <w:tc>
          <w:tcPr>
            <w:tcW w:w="0" w:type="auto"/>
            <w:hideMark/>
          </w:tcPr>
          <w:p w14:paraId="14CB61E2" w14:textId="77777777" w:rsidR="000D683C" w:rsidRPr="000D683C" w:rsidRDefault="000D683C" w:rsidP="000D683C">
            <w:pPr>
              <w:spacing w:line="240" w:lineRule="auto"/>
              <w:rPr>
                <w:sz w:val="18"/>
                <w:szCs w:val="18"/>
                <w:lang w:val="en-US" w:eastAsia="en-US"/>
              </w:rPr>
            </w:pPr>
            <w:r w:rsidRPr="000D683C">
              <w:rPr>
                <w:sz w:val="18"/>
                <w:szCs w:val="18"/>
                <w:lang w:val="en-US" w:eastAsia="en-US"/>
              </w:rPr>
              <w:t>—</w:t>
            </w:r>
          </w:p>
        </w:tc>
      </w:tr>
      <w:tr w:rsidR="000D683C" w:rsidRPr="000D683C" w14:paraId="56FD0BC8" w14:textId="77777777" w:rsidTr="000D683C">
        <w:tc>
          <w:tcPr>
            <w:tcW w:w="0" w:type="auto"/>
            <w:hideMark/>
          </w:tcPr>
          <w:p w14:paraId="3EF6A8E5" w14:textId="77777777" w:rsidR="000D683C" w:rsidRPr="000D683C" w:rsidRDefault="000D683C" w:rsidP="000D683C">
            <w:pPr>
              <w:spacing w:line="240" w:lineRule="auto"/>
              <w:rPr>
                <w:sz w:val="18"/>
                <w:szCs w:val="18"/>
                <w:lang w:val="en-US" w:eastAsia="en-US"/>
              </w:rPr>
            </w:pPr>
            <w:r w:rsidRPr="000D683C">
              <w:rPr>
                <w:sz w:val="18"/>
                <w:szCs w:val="18"/>
                <w:lang w:val="en-US" w:eastAsia="en-US"/>
              </w:rPr>
              <w:t>Lee and Lee (2019)</w:t>
            </w:r>
          </w:p>
        </w:tc>
        <w:tc>
          <w:tcPr>
            <w:tcW w:w="0" w:type="auto"/>
            <w:hideMark/>
          </w:tcPr>
          <w:p w14:paraId="17BA2279" w14:textId="77777777" w:rsidR="000D683C" w:rsidRPr="000D683C" w:rsidRDefault="000D683C" w:rsidP="000D683C">
            <w:pPr>
              <w:spacing w:line="240" w:lineRule="auto"/>
              <w:rPr>
                <w:sz w:val="18"/>
                <w:szCs w:val="18"/>
                <w:lang w:val="en-US" w:eastAsia="en-US"/>
              </w:rPr>
            </w:pPr>
            <w:r w:rsidRPr="000D683C">
              <w:rPr>
                <w:sz w:val="18"/>
                <w:szCs w:val="18"/>
                <w:lang w:val="en-US" w:eastAsia="en-US"/>
              </w:rPr>
              <w:t>High school classroom</w:t>
            </w:r>
          </w:p>
        </w:tc>
        <w:tc>
          <w:tcPr>
            <w:tcW w:w="0" w:type="auto"/>
            <w:hideMark/>
          </w:tcPr>
          <w:p w14:paraId="5AC94828" w14:textId="77777777" w:rsidR="000D683C" w:rsidRPr="000D683C" w:rsidRDefault="000D683C" w:rsidP="000D683C">
            <w:pPr>
              <w:spacing w:line="240" w:lineRule="auto"/>
              <w:rPr>
                <w:sz w:val="18"/>
                <w:szCs w:val="18"/>
                <w:lang w:val="en-US" w:eastAsia="en-US"/>
              </w:rPr>
            </w:pPr>
            <w:r w:rsidRPr="000D683C">
              <w:rPr>
                <w:sz w:val="18"/>
                <w:szCs w:val="18"/>
                <w:lang w:val="en-US" w:eastAsia="en-US"/>
              </w:rPr>
              <w:t>Seoul, South Korea</w:t>
            </w:r>
          </w:p>
        </w:tc>
        <w:tc>
          <w:tcPr>
            <w:tcW w:w="0" w:type="auto"/>
            <w:hideMark/>
          </w:tcPr>
          <w:p w14:paraId="76E21C51" w14:textId="77777777" w:rsidR="000D683C" w:rsidRPr="000D683C" w:rsidRDefault="000D683C" w:rsidP="000D683C">
            <w:pPr>
              <w:spacing w:line="240" w:lineRule="auto"/>
              <w:rPr>
                <w:sz w:val="18"/>
                <w:szCs w:val="18"/>
                <w:lang w:val="en-US" w:eastAsia="en-US"/>
              </w:rPr>
            </w:pPr>
            <w:r w:rsidRPr="000D683C">
              <w:rPr>
                <w:sz w:val="18"/>
                <w:szCs w:val="18"/>
                <w:lang w:val="en-US" w:eastAsia="en-US"/>
              </w:rPr>
              <w:t>DIVA for Rhino</w:t>
            </w:r>
          </w:p>
        </w:tc>
        <w:tc>
          <w:tcPr>
            <w:tcW w:w="0" w:type="auto"/>
            <w:hideMark/>
          </w:tcPr>
          <w:p w14:paraId="5B653DF2" w14:textId="77777777" w:rsidR="000D683C" w:rsidRPr="000D683C" w:rsidRDefault="000D683C" w:rsidP="000D683C">
            <w:pPr>
              <w:spacing w:line="240" w:lineRule="auto"/>
              <w:rPr>
                <w:sz w:val="18"/>
                <w:szCs w:val="18"/>
                <w:lang w:val="en-US" w:eastAsia="en-US"/>
              </w:rPr>
            </w:pPr>
            <w:r w:rsidRPr="000D683C">
              <w:rPr>
                <w:sz w:val="18"/>
                <w:szCs w:val="18"/>
                <w:lang w:val="en-US" w:eastAsia="en-US"/>
              </w:rPr>
              <w:t>Depth</w:t>
            </w:r>
          </w:p>
        </w:tc>
        <w:tc>
          <w:tcPr>
            <w:tcW w:w="0" w:type="auto"/>
            <w:hideMark/>
          </w:tcPr>
          <w:p w14:paraId="560643C1" w14:textId="77777777" w:rsidR="000D683C" w:rsidRPr="000D683C" w:rsidRDefault="000D683C" w:rsidP="000D683C">
            <w:pPr>
              <w:spacing w:line="240" w:lineRule="auto"/>
              <w:rPr>
                <w:sz w:val="18"/>
                <w:szCs w:val="18"/>
                <w:lang w:val="en-US" w:eastAsia="en-US"/>
              </w:rPr>
            </w:pPr>
            <w:r w:rsidRPr="000D683C">
              <w:rPr>
                <w:sz w:val="18"/>
                <w:szCs w:val="18"/>
                <w:lang w:val="en-US" w:eastAsia="en-US"/>
              </w:rPr>
              <w:t>Reduce glare issue</w:t>
            </w:r>
          </w:p>
        </w:tc>
        <w:tc>
          <w:tcPr>
            <w:tcW w:w="0" w:type="auto"/>
            <w:hideMark/>
          </w:tcPr>
          <w:p w14:paraId="496230F5" w14:textId="77777777" w:rsidR="000D683C" w:rsidRPr="000D683C" w:rsidRDefault="000D683C" w:rsidP="000D683C">
            <w:pPr>
              <w:spacing w:line="240" w:lineRule="auto"/>
              <w:rPr>
                <w:sz w:val="18"/>
                <w:szCs w:val="18"/>
                <w:lang w:val="en-US" w:eastAsia="en-US"/>
              </w:rPr>
            </w:pPr>
            <w:r w:rsidRPr="000D683C">
              <w:rPr>
                <w:sz w:val="18"/>
                <w:szCs w:val="18"/>
                <w:lang w:val="en-US" w:eastAsia="en-US"/>
              </w:rPr>
              <w:t>Different shading devices</w:t>
            </w:r>
          </w:p>
        </w:tc>
      </w:tr>
      <w:tr w:rsidR="000D683C" w:rsidRPr="000D683C" w14:paraId="73F19AE6" w14:textId="77777777" w:rsidTr="000D683C">
        <w:tc>
          <w:tcPr>
            <w:tcW w:w="0" w:type="auto"/>
            <w:hideMark/>
          </w:tcPr>
          <w:p w14:paraId="44B9DD42" w14:textId="77777777" w:rsidR="000D683C" w:rsidRPr="000D683C" w:rsidRDefault="000D683C" w:rsidP="000D683C">
            <w:pPr>
              <w:spacing w:line="240" w:lineRule="auto"/>
              <w:rPr>
                <w:sz w:val="18"/>
                <w:szCs w:val="18"/>
                <w:lang w:val="en-US" w:eastAsia="en-US"/>
              </w:rPr>
            </w:pPr>
            <w:proofErr w:type="spellStart"/>
            <w:r w:rsidRPr="000D683C">
              <w:rPr>
                <w:sz w:val="18"/>
                <w:szCs w:val="18"/>
                <w:lang w:val="en-US" w:eastAsia="en-US"/>
              </w:rPr>
              <w:t>Fadaee</w:t>
            </w:r>
            <w:proofErr w:type="spellEnd"/>
            <w:r w:rsidRPr="000D683C">
              <w:rPr>
                <w:sz w:val="18"/>
                <w:szCs w:val="18"/>
                <w:lang w:val="en-US" w:eastAsia="en-US"/>
              </w:rPr>
              <w:t xml:space="preserve"> et al. (2019)</w:t>
            </w:r>
          </w:p>
        </w:tc>
        <w:tc>
          <w:tcPr>
            <w:tcW w:w="0" w:type="auto"/>
            <w:hideMark/>
          </w:tcPr>
          <w:p w14:paraId="296A1282" w14:textId="77777777" w:rsidR="000D683C" w:rsidRPr="000D683C" w:rsidRDefault="000D683C" w:rsidP="000D683C">
            <w:pPr>
              <w:spacing w:line="240" w:lineRule="auto"/>
              <w:rPr>
                <w:sz w:val="18"/>
                <w:szCs w:val="18"/>
                <w:lang w:val="en-US" w:eastAsia="en-US"/>
              </w:rPr>
            </w:pPr>
            <w:r w:rsidRPr="000D683C">
              <w:rPr>
                <w:sz w:val="18"/>
                <w:szCs w:val="18"/>
                <w:lang w:val="en-US" w:eastAsia="en-US"/>
              </w:rPr>
              <w:t>Residential building</w:t>
            </w:r>
          </w:p>
        </w:tc>
        <w:tc>
          <w:tcPr>
            <w:tcW w:w="0" w:type="auto"/>
            <w:hideMark/>
          </w:tcPr>
          <w:p w14:paraId="6554BD6C" w14:textId="77777777" w:rsidR="000D683C" w:rsidRPr="000D683C" w:rsidRDefault="000D683C" w:rsidP="000D683C">
            <w:pPr>
              <w:spacing w:line="240" w:lineRule="auto"/>
              <w:rPr>
                <w:sz w:val="18"/>
                <w:szCs w:val="18"/>
                <w:lang w:val="en-US" w:eastAsia="en-US"/>
              </w:rPr>
            </w:pPr>
            <w:r w:rsidRPr="000D683C">
              <w:rPr>
                <w:sz w:val="18"/>
                <w:szCs w:val="18"/>
                <w:lang w:val="en-US" w:eastAsia="en-US"/>
              </w:rPr>
              <w:t>Mashhad, Iran</w:t>
            </w:r>
          </w:p>
        </w:tc>
        <w:tc>
          <w:tcPr>
            <w:tcW w:w="0" w:type="auto"/>
            <w:hideMark/>
          </w:tcPr>
          <w:p w14:paraId="7EF3BAE9" w14:textId="77777777" w:rsidR="000D683C" w:rsidRPr="000D683C" w:rsidRDefault="000D683C" w:rsidP="000D683C">
            <w:pPr>
              <w:spacing w:line="240" w:lineRule="auto"/>
              <w:rPr>
                <w:sz w:val="18"/>
                <w:szCs w:val="18"/>
                <w:lang w:val="en-US" w:eastAsia="en-US"/>
              </w:rPr>
            </w:pPr>
            <w:proofErr w:type="spellStart"/>
            <w:r w:rsidRPr="000D683C">
              <w:rPr>
                <w:sz w:val="18"/>
                <w:szCs w:val="18"/>
                <w:lang w:val="en-US" w:eastAsia="en-US"/>
              </w:rPr>
              <w:t>HoneyBee</w:t>
            </w:r>
            <w:proofErr w:type="spellEnd"/>
            <w:r w:rsidRPr="000D683C">
              <w:rPr>
                <w:sz w:val="18"/>
                <w:szCs w:val="18"/>
                <w:lang w:val="en-US" w:eastAsia="en-US"/>
              </w:rPr>
              <w:t>, Ladybug</w:t>
            </w:r>
          </w:p>
        </w:tc>
        <w:tc>
          <w:tcPr>
            <w:tcW w:w="0" w:type="auto"/>
            <w:hideMark/>
          </w:tcPr>
          <w:p w14:paraId="67568550" w14:textId="77777777" w:rsidR="000D683C" w:rsidRPr="000D683C" w:rsidRDefault="000D683C" w:rsidP="000D683C">
            <w:pPr>
              <w:spacing w:line="240" w:lineRule="auto"/>
              <w:rPr>
                <w:sz w:val="18"/>
                <w:szCs w:val="18"/>
                <w:lang w:val="en-US" w:eastAsia="en-US"/>
              </w:rPr>
            </w:pPr>
            <w:r w:rsidRPr="000D683C">
              <w:rPr>
                <w:sz w:val="18"/>
                <w:szCs w:val="18"/>
                <w:lang w:val="en-US" w:eastAsia="en-US"/>
              </w:rPr>
              <w:t>Width</w:t>
            </w:r>
          </w:p>
        </w:tc>
        <w:tc>
          <w:tcPr>
            <w:tcW w:w="0" w:type="auto"/>
            <w:hideMark/>
          </w:tcPr>
          <w:p w14:paraId="7D4533E3" w14:textId="77777777" w:rsidR="000D683C" w:rsidRPr="000D683C" w:rsidRDefault="000D683C" w:rsidP="000D683C">
            <w:pPr>
              <w:spacing w:line="240" w:lineRule="auto"/>
              <w:rPr>
                <w:sz w:val="18"/>
                <w:szCs w:val="18"/>
                <w:lang w:val="en-US" w:eastAsia="en-US"/>
              </w:rPr>
            </w:pPr>
            <w:r w:rsidRPr="000D683C">
              <w:rPr>
                <w:sz w:val="18"/>
                <w:szCs w:val="18"/>
                <w:lang w:val="en-US" w:eastAsia="en-US"/>
              </w:rPr>
              <w:t>Daylight distribution, energy consumption</w:t>
            </w:r>
          </w:p>
        </w:tc>
        <w:tc>
          <w:tcPr>
            <w:tcW w:w="0" w:type="auto"/>
            <w:hideMark/>
          </w:tcPr>
          <w:p w14:paraId="62E485E5" w14:textId="77777777" w:rsidR="000D683C" w:rsidRPr="000D683C" w:rsidRDefault="000D683C" w:rsidP="000D683C">
            <w:pPr>
              <w:spacing w:line="240" w:lineRule="auto"/>
              <w:rPr>
                <w:sz w:val="18"/>
                <w:szCs w:val="18"/>
                <w:lang w:val="en-US" w:eastAsia="en-US"/>
              </w:rPr>
            </w:pPr>
            <w:r w:rsidRPr="000D683C">
              <w:rPr>
                <w:sz w:val="18"/>
                <w:szCs w:val="18"/>
                <w:lang w:val="en-US" w:eastAsia="en-US"/>
              </w:rPr>
              <w:t>—</w:t>
            </w:r>
          </w:p>
        </w:tc>
      </w:tr>
      <w:tr w:rsidR="000D683C" w:rsidRPr="000D683C" w14:paraId="5C06BA57" w14:textId="77777777" w:rsidTr="000D683C">
        <w:tc>
          <w:tcPr>
            <w:tcW w:w="0" w:type="auto"/>
            <w:hideMark/>
          </w:tcPr>
          <w:p w14:paraId="16D05B4C" w14:textId="77777777" w:rsidR="000D683C" w:rsidRPr="000D683C" w:rsidRDefault="000D683C" w:rsidP="000D683C">
            <w:pPr>
              <w:spacing w:line="240" w:lineRule="auto"/>
              <w:rPr>
                <w:sz w:val="18"/>
                <w:szCs w:val="18"/>
                <w:lang w:val="en-US" w:eastAsia="en-US"/>
              </w:rPr>
            </w:pPr>
            <w:proofErr w:type="spellStart"/>
            <w:r w:rsidRPr="000D683C">
              <w:rPr>
                <w:sz w:val="18"/>
                <w:szCs w:val="18"/>
                <w:lang w:val="en-US" w:eastAsia="en-US"/>
              </w:rPr>
              <w:t>Mangkuto</w:t>
            </w:r>
            <w:proofErr w:type="spellEnd"/>
            <w:r w:rsidRPr="000D683C">
              <w:rPr>
                <w:sz w:val="18"/>
                <w:szCs w:val="18"/>
                <w:lang w:val="en-US" w:eastAsia="en-US"/>
              </w:rPr>
              <w:t xml:space="preserve"> et al. (2018)</w:t>
            </w:r>
          </w:p>
        </w:tc>
        <w:tc>
          <w:tcPr>
            <w:tcW w:w="0" w:type="auto"/>
            <w:hideMark/>
          </w:tcPr>
          <w:p w14:paraId="524B4242" w14:textId="77777777" w:rsidR="000D683C" w:rsidRPr="000D683C" w:rsidRDefault="000D683C" w:rsidP="000D683C">
            <w:pPr>
              <w:spacing w:line="240" w:lineRule="auto"/>
              <w:rPr>
                <w:sz w:val="18"/>
                <w:szCs w:val="18"/>
                <w:lang w:val="en-US" w:eastAsia="en-US"/>
              </w:rPr>
            </w:pPr>
            <w:r w:rsidRPr="000D683C">
              <w:rPr>
                <w:sz w:val="18"/>
                <w:szCs w:val="18"/>
                <w:lang w:val="en-US" w:eastAsia="en-US"/>
              </w:rPr>
              <w:t>Dental hospital</w:t>
            </w:r>
          </w:p>
        </w:tc>
        <w:tc>
          <w:tcPr>
            <w:tcW w:w="0" w:type="auto"/>
            <w:hideMark/>
          </w:tcPr>
          <w:p w14:paraId="2C39BB0A" w14:textId="77777777" w:rsidR="000D683C" w:rsidRPr="000D683C" w:rsidRDefault="000D683C" w:rsidP="000D683C">
            <w:pPr>
              <w:spacing w:line="240" w:lineRule="auto"/>
              <w:rPr>
                <w:sz w:val="18"/>
                <w:szCs w:val="18"/>
                <w:lang w:val="en-US" w:eastAsia="en-US"/>
              </w:rPr>
            </w:pPr>
            <w:r w:rsidRPr="000D683C">
              <w:rPr>
                <w:sz w:val="18"/>
                <w:szCs w:val="18"/>
                <w:lang w:val="en-US" w:eastAsia="en-US"/>
              </w:rPr>
              <w:t>Bandung, Indonesia</w:t>
            </w:r>
          </w:p>
        </w:tc>
        <w:tc>
          <w:tcPr>
            <w:tcW w:w="0" w:type="auto"/>
            <w:hideMark/>
          </w:tcPr>
          <w:p w14:paraId="3DC93909" w14:textId="77777777" w:rsidR="000D683C" w:rsidRPr="000D683C" w:rsidRDefault="000D683C" w:rsidP="000D683C">
            <w:pPr>
              <w:spacing w:line="240" w:lineRule="auto"/>
              <w:rPr>
                <w:sz w:val="18"/>
                <w:szCs w:val="18"/>
                <w:lang w:val="en-US" w:eastAsia="en-US"/>
              </w:rPr>
            </w:pPr>
            <w:r w:rsidRPr="000D683C">
              <w:rPr>
                <w:sz w:val="18"/>
                <w:szCs w:val="18"/>
                <w:lang w:val="en-US" w:eastAsia="en-US"/>
              </w:rPr>
              <w:t>Genetic algorithm using Octopus plugin</w:t>
            </w:r>
          </w:p>
        </w:tc>
        <w:tc>
          <w:tcPr>
            <w:tcW w:w="0" w:type="auto"/>
            <w:hideMark/>
          </w:tcPr>
          <w:p w14:paraId="6B9DF645" w14:textId="77777777" w:rsidR="000D683C" w:rsidRPr="000D683C" w:rsidRDefault="000D683C" w:rsidP="000D683C">
            <w:pPr>
              <w:spacing w:line="240" w:lineRule="auto"/>
              <w:rPr>
                <w:sz w:val="18"/>
                <w:szCs w:val="18"/>
                <w:lang w:val="en-US" w:eastAsia="en-US"/>
              </w:rPr>
            </w:pPr>
            <w:r w:rsidRPr="000D683C">
              <w:rPr>
                <w:sz w:val="18"/>
                <w:szCs w:val="18"/>
                <w:lang w:val="en-US" w:eastAsia="en-US"/>
              </w:rPr>
              <w:t xml:space="preserve">External and internal widths, external tilt angles, </w:t>
            </w:r>
            <w:proofErr w:type="spellStart"/>
            <w:r w:rsidRPr="000D683C">
              <w:rPr>
                <w:sz w:val="18"/>
                <w:szCs w:val="18"/>
                <w:lang w:val="en-US" w:eastAsia="en-US"/>
              </w:rPr>
              <w:t>specularity</w:t>
            </w:r>
            <w:proofErr w:type="spellEnd"/>
          </w:p>
        </w:tc>
        <w:tc>
          <w:tcPr>
            <w:tcW w:w="0" w:type="auto"/>
            <w:hideMark/>
          </w:tcPr>
          <w:p w14:paraId="25FD9367" w14:textId="77777777" w:rsidR="000D683C" w:rsidRPr="000D683C" w:rsidRDefault="000D683C" w:rsidP="000D683C">
            <w:pPr>
              <w:spacing w:line="240" w:lineRule="auto"/>
              <w:rPr>
                <w:sz w:val="18"/>
                <w:szCs w:val="18"/>
                <w:lang w:val="en-US" w:eastAsia="en-US"/>
              </w:rPr>
            </w:pPr>
            <w:r w:rsidRPr="000D683C">
              <w:rPr>
                <w:sz w:val="18"/>
                <w:szCs w:val="18"/>
                <w:lang w:val="en-US" w:eastAsia="en-US"/>
              </w:rPr>
              <w:t xml:space="preserve">Maximize </w:t>
            </w:r>
            <w:proofErr w:type="spellStart"/>
            <w:r w:rsidRPr="000D683C">
              <w:rPr>
                <w:sz w:val="18"/>
                <w:szCs w:val="18"/>
                <w:lang w:val="en-US" w:eastAsia="en-US"/>
              </w:rPr>
              <w:t>sDA</w:t>
            </w:r>
            <w:proofErr w:type="spellEnd"/>
            <w:r w:rsidRPr="000D683C">
              <w:rPr>
                <w:sz w:val="18"/>
                <w:szCs w:val="18"/>
                <w:lang w:val="en-US" w:eastAsia="en-US"/>
              </w:rPr>
              <w:t>; minimize ASE</w:t>
            </w:r>
          </w:p>
        </w:tc>
        <w:tc>
          <w:tcPr>
            <w:tcW w:w="0" w:type="auto"/>
            <w:hideMark/>
          </w:tcPr>
          <w:p w14:paraId="0C0CA446" w14:textId="77777777" w:rsidR="000D683C" w:rsidRPr="000D683C" w:rsidRDefault="000D683C" w:rsidP="000D683C">
            <w:pPr>
              <w:spacing w:line="240" w:lineRule="auto"/>
              <w:rPr>
                <w:sz w:val="18"/>
                <w:szCs w:val="18"/>
                <w:lang w:val="en-US" w:eastAsia="en-US"/>
              </w:rPr>
            </w:pPr>
            <w:r w:rsidRPr="000D683C">
              <w:rPr>
                <w:sz w:val="18"/>
                <w:szCs w:val="18"/>
                <w:lang w:val="en-US" w:eastAsia="en-US"/>
              </w:rPr>
              <w:t>Optimize visual performance and comfort</w:t>
            </w:r>
          </w:p>
        </w:tc>
      </w:tr>
      <w:tr w:rsidR="000D683C" w:rsidRPr="000D683C" w14:paraId="25EDC8D7" w14:textId="77777777" w:rsidTr="000D683C">
        <w:tc>
          <w:tcPr>
            <w:tcW w:w="0" w:type="auto"/>
            <w:hideMark/>
          </w:tcPr>
          <w:p w14:paraId="09277C31" w14:textId="77777777" w:rsidR="000D683C" w:rsidRPr="000D683C" w:rsidRDefault="000D683C" w:rsidP="000D683C">
            <w:pPr>
              <w:spacing w:line="240" w:lineRule="auto"/>
              <w:rPr>
                <w:sz w:val="18"/>
                <w:szCs w:val="18"/>
                <w:lang w:val="en-US" w:eastAsia="en-US"/>
              </w:rPr>
            </w:pPr>
            <w:r w:rsidRPr="000D683C">
              <w:rPr>
                <w:sz w:val="18"/>
                <w:szCs w:val="18"/>
                <w:lang w:val="en-US" w:eastAsia="en-US"/>
              </w:rPr>
              <w:t xml:space="preserve">Berardi and </w:t>
            </w:r>
            <w:proofErr w:type="spellStart"/>
            <w:r w:rsidRPr="000D683C">
              <w:rPr>
                <w:sz w:val="18"/>
                <w:szCs w:val="18"/>
                <w:lang w:val="en-US" w:eastAsia="en-US"/>
              </w:rPr>
              <w:t>Anaraki</w:t>
            </w:r>
            <w:proofErr w:type="spellEnd"/>
            <w:r w:rsidRPr="000D683C">
              <w:rPr>
                <w:sz w:val="18"/>
                <w:szCs w:val="18"/>
                <w:lang w:val="en-US" w:eastAsia="en-US"/>
              </w:rPr>
              <w:t xml:space="preserve"> (2018)</w:t>
            </w:r>
          </w:p>
        </w:tc>
        <w:tc>
          <w:tcPr>
            <w:tcW w:w="0" w:type="auto"/>
            <w:hideMark/>
          </w:tcPr>
          <w:p w14:paraId="4AD41C72" w14:textId="77777777" w:rsidR="000D683C" w:rsidRPr="000D683C" w:rsidRDefault="000D683C" w:rsidP="000D683C">
            <w:pPr>
              <w:spacing w:line="240" w:lineRule="auto"/>
              <w:rPr>
                <w:sz w:val="18"/>
                <w:szCs w:val="18"/>
                <w:lang w:val="en-US" w:eastAsia="en-US"/>
              </w:rPr>
            </w:pPr>
            <w:r w:rsidRPr="000D683C">
              <w:rPr>
                <w:sz w:val="18"/>
                <w:szCs w:val="18"/>
                <w:lang w:val="en-US" w:eastAsia="en-US"/>
              </w:rPr>
              <w:t>Office building</w:t>
            </w:r>
          </w:p>
        </w:tc>
        <w:tc>
          <w:tcPr>
            <w:tcW w:w="0" w:type="auto"/>
            <w:hideMark/>
          </w:tcPr>
          <w:p w14:paraId="4654278B" w14:textId="77777777" w:rsidR="000D683C" w:rsidRPr="000D683C" w:rsidRDefault="000D683C" w:rsidP="000D683C">
            <w:pPr>
              <w:spacing w:line="240" w:lineRule="auto"/>
              <w:rPr>
                <w:sz w:val="18"/>
                <w:szCs w:val="18"/>
                <w:lang w:val="en-US" w:eastAsia="en-US"/>
              </w:rPr>
            </w:pPr>
            <w:r w:rsidRPr="000D683C">
              <w:rPr>
                <w:sz w:val="18"/>
                <w:szCs w:val="18"/>
                <w:lang w:val="en-US" w:eastAsia="en-US"/>
              </w:rPr>
              <w:t>Toronto, Canada</w:t>
            </w:r>
          </w:p>
        </w:tc>
        <w:tc>
          <w:tcPr>
            <w:tcW w:w="0" w:type="auto"/>
            <w:hideMark/>
          </w:tcPr>
          <w:p w14:paraId="257DC914" w14:textId="77777777" w:rsidR="000D683C" w:rsidRPr="000D683C" w:rsidRDefault="000D683C" w:rsidP="000D683C">
            <w:pPr>
              <w:spacing w:line="240" w:lineRule="auto"/>
              <w:rPr>
                <w:sz w:val="18"/>
                <w:szCs w:val="18"/>
                <w:lang w:val="en-US" w:eastAsia="en-US"/>
              </w:rPr>
            </w:pPr>
            <w:r w:rsidRPr="000D683C">
              <w:rPr>
                <w:sz w:val="18"/>
                <w:szCs w:val="18"/>
                <w:lang w:val="en-US" w:eastAsia="en-US"/>
              </w:rPr>
              <w:t>AGi32</w:t>
            </w:r>
          </w:p>
        </w:tc>
        <w:tc>
          <w:tcPr>
            <w:tcW w:w="0" w:type="auto"/>
            <w:hideMark/>
          </w:tcPr>
          <w:p w14:paraId="6597C5FA" w14:textId="77777777" w:rsidR="000D683C" w:rsidRPr="000D683C" w:rsidRDefault="000D683C" w:rsidP="000D683C">
            <w:pPr>
              <w:spacing w:line="240" w:lineRule="auto"/>
              <w:rPr>
                <w:sz w:val="18"/>
                <w:szCs w:val="18"/>
                <w:lang w:val="en-US" w:eastAsia="en-US"/>
              </w:rPr>
            </w:pPr>
            <w:r w:rsidRPr="000D683C">
              <w:rPr>
                <w:sz w:val="18"/>
                <w:szCs w:val="18"/>
                <w:lang w:val="en-US" w:eastAsia="en-US"/>
              </w:rPr>
              <w:t>External and internal widths; height</w:t>
            </w:r>
          </w:p>
        </w:tc>
        <w:tc>
          <w:tcPr>
            <w:tcW w:w="0" w:type="auto"/>
            <w:hideMark/>
          </w:tcPr>
          <w:p w14:paraId="0A92ED20" w14:textId="77777777" w:rsidR="000D683C" w:rsidRPr="000D683C" w:rsidRDefault="000D683C" w:rsidP="000D683C">
            <w:pPr>
              <w:spacing w:line="240" w:lineRule="auto"/>
              <w:rPr>
                <w:sz w:val="18"/>
                <w:szCs w:val="18"/>
                <w:lang w:val="en-US" w:eastAsia="en-US"/>
              </w:rPr>
            </w:pPr>
            <w:r w:rsidRPr="000D683C">
              <w:rPr>
                <w:sz w:val="18"/>
                <w:szCs w:val="18"/>
                <w:lang w:val="en-US" w:eastAsia="en-US"/>
              </w:rPr>
              <w:t>UDI, daylight distribution, energy saving</w:t>
            </w:r>
          </w:p>
        </w:tc>
        <w:tc>
          <w:tcPr>
            <w:tcW w:w="0" w:type="auto"/>
            <w:hideMark/>
          </w:tcPr>
          <w:p w14:paraId="419FAE48" w14:textId="77777777" w:rsidR="000D683C" w:rsidRPr="000D683C" w:rsidRDefault="000D683C" w:rsidP="000D683C">
            <w:pPr>
              <w:spacing w:line="240" w:lineRule="auto"/>
              <w:rPr>
                <w:sz w:val="18"/>
                <w:szCs w:val="18"/>
                <w:lang w:val="en-US" w:eastAsia="en-US"/>
              </w:rPr>
            </w:pPr>
            <w:r w:rsidRPr="000D683C">
              <w:rPr>
                <w:sz w:val="18"/>
                <w:szCs w:val="18"/>
                <w:lang w:val="en-US" w:eastAsia="en-US"/>
              </w:rPr>
              <w:t>—</w:t>
            </w:r>
          </w:p>
        </w:tc>
      </w:tr>
      <w:tr w:rsidR="000D683C" w:rsidRPr="000D683C" w14:paraId="581D762B" w14:textId="77777777" w:rsidTr="000D683C">
        <w:tc>
          <w:tcPr>
            <w:tcW w:w="0" w:type="auto"/>
            <w:hideMark/>
          </w:tcPr>
          <w:p w14:paraId="2E3E9AED" w14:textId="77777777" w:rsidR="000D683C" w:rsidRPr="000D683C" w:rsidRDefault="000D683C" w:rsidP="000D683C">
            <w:pPr>
              <w:spacing w:line="240" w:lineRule="auto"/>
              <w:rPr>
                <w:sz w:val="18"/>
                <w:szCs w:val="18"/>
                <w:lang w:val="en-US" w:eastAsia="en-US"/>
              </w:rPr>
            </w:pPr>
            <w:proofErr w:type="spellStart"/>
            <w:r w:rsidRPr="000D683C">
              <w:rPr>
                <w:sz w:val="18"/>
                <w:szCs w:val="18"/>
                <w:lang w:val="en-US" w:eastAsia="en-US"/>
              </w:rPr>
              <w:t>Warrier</w:t>
            </w:r>
            <w:proofErr w:type="spellEnd"/>
            <w:r w:rsidRPr="000D683C">
              <w:rPr>
                <w:sz w:val="18"/>
                <w:szCs w:val="18"/>
                <w:lang w:val="en-US" w:eastAsia="en-US"/>
              </w:rPr>
              <w:t xml:space="preserve"> and Raphael (2017)</w:t>
            </w:r>
          </w:p>
        </w:tc>
        <w:tc>
          <w:tcPr>
            <w:tcW w:w="0" w:type="auto"/>
            <w:hideMark/>
          </w:tcPr>
          <w:p w14:paraId="32CA4021" w14:textId="77777777" w:rsidR="000D683C" w:rsidRPr="000D683C" w:rsidRDefault="000D683C" w:rsidP="000D683C">
            <w:pPr>
              <w:spacing w:line="240" w:lineRule="auto"/>
              <w:rPr>
                <w:sz w:val="18"/>
                <w:szCs w:val="18"/>
                <w:lang w:val="en-US" w:eastAsia="en-US"/>
              </w:rPr>
            </w:pPr>
            <w:r w:rsidRPr="000D683C">
              <w:rPr>
                <w:sz w:val="18"/>
                <w:szCs w:val="18"/>
                <w:lang w:val="en-US" w:eastAsia="en-US"/>
              </w:rPr>
              <w:t>Hypothetical building</w:t>
            </w:r>
          </w:p>
        </w:tc>
        <w:tc>
          <w:tcPr>
            <w:tcW w:w="0" w:type="auto"/>
            <w:hideMark/>
          </w:tcPr>
          <w:p w14:paraId="140AF726" w14:textId="77777777" w:rsidR="000D683C" w:rsidRPr="000D683C" w:rsidRDefault="000D683C" w:rsidP="000D683C">
            <w:pPr>
              <w:spacing w:line="240" w:lineRule="auto"/>
              <w:rPr>
                <w:sz w:val="18"/>
                <w:szCs w:val="18"/>
                <w:lang w:val="en-US" w:eastAsia="en-US"/>
              </w:rPr>
            </w:pPr>
            <w:r w:rsidRPr="000D683C">
              <w:rPr>
                <w:sz w:val="18"/>
                <w:szCs w:val="18"/>
                <w:lang w:val="en-US" w:eastAsia="en-US"/>
              </w:rPr>
              <w:t>Chennai, India</w:t>
            </w:r>
          </w:p>
        </w:tc>
        <w:tc>
          <w:tcPr>
            <w:tcW w:w="0" w:type="auto"/>
            <w:hideMark/>
          </w:tcPr>
          <w:p w14:paraId="03B83963" w14:textId="77777777" w:rsidR="000D683C" w:rsidRPr="000D683C" w:rsidRDefault="000D683C" w:rsidP="000D683C">
            <w:pPr>
              <w:spacing w:line="240" w:lineRule="auto"/>
              <w:rPr>
                <w:sz w:val="18"/>
                <w:szCs w:val="18"/>
                <w:lang w:val="en-US" w:eastAsia="en-US"/>
              </w:rPr>
            </w:pPr>
            <w:r w:rsidRPr="000D683C">
              <w:rPr>
                <w:sz w:val="18"/>
                <w:szCs w:val="18"/>
                <w:lang w:val="en-US" w:eastAsia="en-US"/>
              </w:rPr>
              <w:t>Radiance lighting simulation</w:t>
            </w:r>
          </w:p>
        </w:tc>
        <w:tc>
          <w:tcPr>
            <w:tcW w:w="0" w:type="auto"/>
            <w:hideMark/>
          </w:tcPr>
          <w:p w14:paraId="4D7E3081" w14:textId="77777777" w:rsidR="000D683C" w:rsidRPr="000D683C" w:rsidRDefault="000D683C" w:rsidP="000D683C">
            <w:pPr>
              <w:spacing w:line="240" w:lineRule="auto"/>
              <w:rPr>
                <w:sz w:val="18"/>
                <w:szCs w:val="18"/>
                <w:lang w:val="en-US" w:eastAsia="en-US"/>
              </w:rPr>
            </w:pPr>
            <w:r w:rsidRPr="000D683C">
              <w:rPr>
                <w:sz w:val="18"/>
                <w:szCs w:val="18"/>
                <w:lang w:val="en-US" w:eastAsia="en-US"/>
              </w:rPr>
              <w:t>Rotation, material</w:t>
            </w:r>
          </w:p>
        </w:tc>
        <w:tc>
          <w:tcPr>
            <w:tcW w:w="0" w:type="auto"/>
            <w:hideMark/>
          </w:tcPr>
          <w:p w14:paraId="7D179EC6" w14:textId="77777777" w:rsidR="000D683C" w:rsidRPr="000D683C" w:rsidRDefault="000D683C" w:rsidP="000D683C">
            <w:pPr>
              <w:spacing w:line="240" w:lineRule="auto"/>
              <w:rPr>
                <w:sz w:val="18"/>
                <w:szCs w:val="18"/>
                <w:lang w:val="en-US" w:eastAsia="en-US"/>
              </w:rPr>
            </w:pPr>
            <w:r w:rsidRPr="000D683C">
              <w:rPr>
                <w:sz w:val="18"/>
                <w:szCs w:val="18"/>
                <w:lang w:val="en-US" w:eastAsia="en-US"/>
              </w:rPr>
              <w:t>Improve daylighting and visual comfort</w:t>
            </w:r>
          </w:p>
        </w:tc>
        <w:tc>
          <w:tcPr>
            <w:tcW w:w="0" w:type="auto"/>
            <w:hideMark/>
          </w:tcPr>
          <w:p w14:paraId="0E3310F0" w14:textId="77777777" w:rsidR="000D683C" w:rsidRPr="000D683C" w:rsidRDefault="000D683C" w:rsidP="000D683C">
            <w:pPr>
              <w:spacing w:line="240" w:lineRule="auto"/>
              <w:rPr>
                <w:sz w:val="18"/>
                <w:szCs w:val="18"/>
                <w:lang w:val="en-US" w:eastAsia="en-US"/>
              </w:rPr>
            </w:pPr>
            <w:r w:rsidRPr="000D683C">
              <w:rPr>
                <w:sz w:val="18"/>
                <w:szCs w:val="18"/>
                <w:lang w:val="en-US" w:eastAsia="en-US"/>
              </w:rPr>
              <w:t>—</w:t>
            </w:r>
          </w:p>
        </w:tc>
      </w:tr>
      <w:tr w:rsidR="000D683C" w:rsidRPr="000D683C" w14:paraId="74152A43" w14:textId="77777777" w:rsidTr="000D683C">
        <w:tc>
          <w:tcPr>
            <w:tcW w:w="0" w:type="auto"/>
            <w:hideMark/>
          </w:tcPr>
          <w:p w14:paraId="7D4B2530" w14:textId="77777777" w:rsidR="000D683C" w:rsidRPr="000D683C" w:rsidRDefault="000D683C" w:rsidP="000D683C">
            <w:pPr>
              <w:spacing w:line="240" w:lineRule="auto"/>
              <w:rPr>
                <w:sz w:val="18"/>
                <w:szCs w:val="18"/>
                <w:lang w:val="en-US" w:eastAsia="en-US"/>
              </w:rPr>
            </w:pPr>
            <w:proofErr w:type="spellStart"/>
            <w:r w:rsidRPr="000D683C">
              <w:rPr>
                <w:sz w:val="18"/>
                <w:szCs w:val="18"/>
                <w:lang w:val="en-US" w:eastAsia="en-US"/>
              </w:rPr>
              <w:t>Meresi</w:t>
            </w:r>
            <w:proofErr w:type="spellEnd"/>
            <w:r w:rsidRPr="000D683C">
              <w:rPr>
                <w:sz w:val="18"/>
                <w:szCs w:val="18"/>
                <w:lang w:val="en-US" w:eastAsia="en-US"/>
              </w:rPr>
              <w:t xml:space="preserve"> (2016)</w:t>
            </w:r>
          </w:p>
        </w:tc>
        <w:tc>
          <w:tcPr>
            <w:tcW w:w="0" w:type="auto"/>
            <w:hideMark/>
          </w:tcPr>
          <w:p w14:paraId="46DE8CE9" w14:textId="77777777" w:rsidR="000D683C" w:rsidRPr="000D683C" w:rsidRDefault="000D683C" w:rsidP="000D683C">
            <w:pPr>
              <w:spacing w:line="240" w:lineRule="auto"/>
              <w:rPr>
                <w:sz w:val="18"/>
                <w:szCs w:val="18"/>
                <w:lang w:val="en-US" w:eastAsia="en-US"/>
              </w:rPr>
            </w:pPr>
            <w:r w:rsidRPr="000D683C">
              <w:rPr>
                <w:sz w:val="18"/>
                <w:szCs w:val="18"/>
                <w:lang w:val="en-US" w:eastAsia="en-US"/>
              </w:rPr>
              <w:t>Typical classroom</w:t>
            </w:r>
          </w:p>
        </w:tc>
        <w:tc>
          <w:tcPr>
            <w:tcW w:w="0" w:type="auto"/>
            <w:hideMark/>
          </w:tcPr>
          <w:p w14:paraId="62D0A4D4" w14:textId="77777777" w:rsidR="000D683C" w:rsidRPr="000D683C" w:rsidRDefault="000D683C" w:rsidP="000D683C">
            <w:pPr>
              <w:spacing w:line="240" w:lineRule="auto"/>
              <w:rPr>
                <w:sz w:val="18"/>
                <w:szCs w:val="18"/>
                <w:lang w:val="en-US" w:eastAsia="en-US"/>
              </w:rPr>
            </w:pPr>
            <w:r w:rsidRPr="000D683C">
              <w:rPr>
                <w:sz w:val="18"/>
                <w:szCs w:val="18"/>
                <w:lang w:val="en-US" w:eastAsia="en-US"/>
              </w:rPr>
              <w:t>Athens, Greece</w:t>
            </w:r>
          </w:p>
        </w:tc>
        <w:tc>
          <w:tcPr>
            <w:tcW w:w="0" w:type="auto"/>
            <w:hideMark/>
          </w:tcPr>
          <w:p w14:paraId="79503F37" w14:textId="77777777" w:rsidR="000D683C" w:rsidRPr="000D683C" w:rsidRDefault="000D683C" w:rsidP="000D683C">
            <w:pPr>
              <w:spacing w:line="240" w:lineRule="auto"/>
              <w:rPr>
                <w:sz w:val="18"/>
                <w:szCs w:val="18"/>
                <w:lang w:val="en-US" w:eastAsia="en-US"/>
              </w:rPr>
            </w:pPr>
            <w:r w:rsidRPr="000D683C">
              <w:rPr>
                <w:sz w:val="18"/>
                <w:szCs w:val="18"/>
                <w:lang w:val="en-US" w:eastAsia="en-US"/>
              </w:rPr>
              <w:t>Radiance</w:t>
            </w:r>
          </w:p>
        </w:tc>
        <w:tc>
          <w:tcPr>
            <w:tcW w:w="0" w:type="auto"/>
            <w:hideMark/>
          </w:tcPr>
          <w:p w14:paraId="169617E5" w14:textId="77777777" w:rsidR="000D683C" w:rsidRPr="000D683C" w:rsidRDefault="000D683C" w:rsidP="000D683C">
            <w:pPr>
              <w:spacing w:line="240" w:lineRule="auto"/>
              <w:rPr>
                <w:sz w:val="18"/>
                <w:szCs w:val="18"/>
                <w:lang w:val="en-US" w:eastAsia="en-US"/>
              </w:rPr>
            </w:pPr>
            <w:r w:rsidRPr="000D683C">
              <w:rPr>
                <w:sz w:val="18"/>
                <w:szCs w:val="18"/>
                <w:lang w:val="en-US" w:eastAsia="en-US"/>
              </w:rPr>
              <w:t>Width, mounting height, inclination, reflection index</w:t>
            </w:r>
          </w:p>
        </w:tc>
        <w:tc>
          <w:tcPr>
            <w:tcW w:w="0" w:type="auto"/>
            <w:hideMark/>
          </w:tcPr>
          <w:p w14:paraId="171F69DC" w14:textId="77777777" w:rsidR="000D683C" w:rsidRPr="000D683C" w:rsidRDefault="000D683C" w:rsidP="000D683C">
            <w:pPr>
              <w:spacing w:line="240" w:lineRule="auto"/>
              <w:rPr>
                <w:sz w:val="18"/>
                <w:szCs w:val="18"/>
                <w:lang w:val="en-US" w:eastAsia="en-US"/>
              </w:rPr>
            </w:pPr>
            <w:r w:rsidRPr="000D683C">
              <w:rPr>
                <w:sz w:val="18"/>
                <w:szCs w:val="18"/>
                <w:lang w:val="en-US" w:eastAsia="en-US"/>
              </w:rPr>
              <w:t>Daylight exploitation</w:t>
            </w:r>
          </w:p>
        </w:tc>
        <w:tc>
          <w:tcPr>
            <w:tcW w:w="0" w:type="auto"/>
            <w:hideMark/>
          </w:tcPr>
          <w:p w14:paraId="2B2CE335" w14:textId="77777777" w:rsidR="000D683C" w:rsidRPr="000D683C" w:rsidRDefault="000D683C" w:rsidP="000D683C">
            <w:pPr>
              <w:spacing w:line="240" w:lineRule="auto"/>
              <w:rPr>
                <w:sz w:val="18"/>
                <w:szCs w:val="18"/>
                <w:lang w:val="en-US" w:eastAsia="en-US"/>
              </w:rPr>
            </w:pPr>
            <w:r w:rsidRPr="000D683C">
              <w:rPr>
                <w:sz w:val="18"/>
                <w:szCs w:val="18"/>
                <w:lang w:val="en-US" w:eastAsia="en-US"/>
              </w:rPr>
              <w:t>Daylight Glare Index, energy saving</w:t>
            </w:r>
          </w:p>
        </w:tc>
      </w:tr>
      <w:tr w:rsidR="000D683C" w:rsidRPr="000D683C" w14:paraId="4D2A1BF4" w14:textId="77777777" w:rsidTr="000D683C">
        <w:tc>
          <w:tcPr>
            <w:tcW w:w="0" w:type="auto"/>
            <w:hideMark/>
          </w:tcPr>
          <w:p w14:paraId="6B034D84" w14:textId="77777777" w:rsidR="000D683C" w:rsidRPr="000D683C" w:rsidRDefault="000D683C" w:rsidP="000D683C">
            <w:pPr>
              <w:spacing w:line="240" w:lineRule="auto"/>
              <w:rPr>
                <w:sz w:val="18"/>
                <w:szCs w:val="18"/>
                <w:lang w:val="en-US" w:eastAsia="en-US"/>
              </w:rPr>
            </w:pPr>
            <w:proofErr w:type="spellStart"/>
            <w:r w:rsidRPr="000D683C">
              <w:rPr>
                <w:sz w:val="18"/>
                <w:szCs w:val="18"/>
                <w:lang w:val="en-US" w:eastAsia="en-US"/>
              </w:rPr>
              <w:t>Moazzeni</w:t>
            </w:r>
            <w:proofErr w:type="spellEnd"/>
            <w:r w:rsidRPr="000D683C">
              <w:rPr>
                <w:sz w:val="18"/>
                <w:szCs w:val="18"/>
                <w:lang w:val="en-US" w:eastAsia="en-US"/>
              </w:rPr>
              <w:t xml:space="preserve"> and </w:t>
            </w:r>
            <w:proofErr w:type="spellStart"/>
            <w:r w:rsidRPr="000D683C">
              <w:rPr>
                <w:sz w:val="18"/>
                <w:szCs w:val="18"/>
                <w:lang w:val="en-US" w:eastAsia="en-US"/>
              </w:rPr>
              <w:t>Ghiabaklou</w:t>
            </w:r>
            <w:proofErr w:type="spellEnd"/>
            <w:r w:rsidRPr="000D683C">
              <w:rPr>
                <w:sz w:val="18"/>
                <w:szCs w:val="18"/>
                <w:lang w:val="en-US" w:eastAsia="en-US"/>
              </w:rPr>
              <w:t xml:space="preserve"> (2016)</w:t>
            </w:r>
          </w:p>
        </w:tc>
        <w:tc>
          <w:tcPr>
            <w:tcW w:w="0" w:type="auto"/>
            <w:hideMark/>
          </w:tcPr>
          <w:p w14:paraId="78C1A07C" w14:textId="77777777" w:rsidR="000D683C" w:rsidRPr="000D683C" w:rsidRDefault="000D683C" w:rsidP="000D683C">
            <w:pPr>
              <w:spacing w:line="240" w:lineRule="auto"/>
              <w:rPr>
                <w:sz w:val="18"/>
                <w:szCs w:val="18"/>
                <w:lang w:val="en-US" w:eastAsia="en-US"/>
              </w:rPr>
            </w:pPr>
            <w:r w:rsidRPr="000D683C">
              <w:rPr>
                <w:sz w:val="18"/>
                <w:szCs w:val="18"/>
                <w:lang w:val="en-US" w:eastAsia="en-US"/>
              </w:rPr>
              <w:t>Educational space</w:t>
            </w:r>
          </w:p>
        </w:tc>
        <w:tc>
          <w:tcPr>
            <w:tcW w:w="0" w:type="auto"/>
            <w:hideMark/>
          </w:tcPr>
          <w:p w14:paraId="3736A5AA" w14:textId="77777777" w:rsidR="000D683C" w:rsidRPr="000D683C" w:rsidRDefault="000D683C" w:rsidP="000D683C">
            <w:pPr>
              <w:spacing w:line="240" w:lineRule="auto"/>
              <w:rPr>
                <w:sz w:val="18"/>
                <w:szCs w:val="18"/>
                <w:lang w:val="en-US" w:eastAsia="en-US"/>
              </w:rPr>
            </w:pPr>
            <w:r w:rsidRPr="000D683C">
              <w:rPr>
                <w:sz w:val="18"/>
                <w:szCs w:val="18"/>
                <w:lang w:val="en-US" w:eastAsia="en-US"/>
              </w:rPr>
              <w:t>Tehran, Iran</w:t>
            </w:r>
          </w:p>
        </w:tc>
        <w:tc>
          <w:tcPr>
            <w:tcW w:w="0" w:type="auto"/>
            <w:hideMark/>
          </w:tcPr>
          <w:p w14:paraId="467E44E5" w14:textId="77777777" w:rsidR="000D683C" w:rsidRPr="000D683C" w:rsidRDefault="000D683C" w:rsidP="000D683C">
            <w:pPr>
              <w:spacing w:line="240" w:lineRule="auto"/>
              <w:rPr>
                <w:sz w:val="18"/>
                <w:szCs w:val="18"/>
                <w:lang w:val="en-US" w:eastAsia="en-US"/>
              </w:rPr>
            </w:pPr>
            <w:r w:rsidRPr="000D683C">
              <w:rPr>
                <w:sz w:val="18"/>
                <w:szCs w:val="18"/>
                <w:lang w:val="en-US" w:eastAsia="en-US"/>
              </w:rPr>
              <w:t>DIVA-for-Rhino</w:t>
            </w:r>
          </w:p>
        </w:tc>
        <w:tc>
          <w:tcPr>
            <w:tcW w:w="0" w:type="auto"/>
            <w:hideMark/>
          </w:tcPr>
          <w:p w14:paraId="7525F2BC" w14:textId="77777777" w:rsidR="000D683C" w:rsidRPr="000D683C" w:rsidRDefault="000D683C" w:rsidP="000D683C">
            <w:pPr>
              <w:spacing w:line="240" w:lineRule="auto"/>
              <w:rPr>
                <w:sz w:val="18"/>
                <w:szCs w:val="18"/>
                <w:lang w:val="en-US" w:eastAsia="en-US"/>
              </w:rPr>
            </w:pPr>
            <w:r w:rsidRPr="000D683C">
              <w:rPr>
                <w:sz w:val="18"/>
                <w:szCs w:val="18"/>
                <w:lang w:val="en-US" w:eastAsia="en-US"/>
              </w:rPr>
              <w:t>Dimensions, shelf rotation angle, orientation</w:t>
            </w:r>
          </w:p>
        </w:tc>
        <w:tc>
          <w:tcPr>
            <w:tcW w:w="0" w:type="auto"/>
            <w:hideMark/>
          </w:tcPr>
          <w:p w14:paraId="4BDE0591" w14:textId="77777777" w:rsidR="000D683C" w:rsidRPr="000D683C" w:rsidRDefault="000D683C" w:rsidP="000D683C">
            <w:pPr>
              <w:spacing w:line="240" w:lineRule="auto"/>
              <w:rPr>
                <w:sz w:val="18"/>
                <w:szCs w:val="18"/>
                <w:lang w:val="en-US" w:eastAsia="en-US"/>
              </w:rPr>
            </w:pPr>
            <w:r w:rsidRPr="000D683C">
              <w:rPr>
                <w:sz w:val="18"/>
                <w:szCs w:val="18"/>
                <w:lang w:val="en-US" w:eastAsia="en-US"/>
              </w:rPr>
              <w:t>Daylight efficiency and visual comfort (DA, UDI)</w:t>
            </w:r>
          </w:p>
        </w:tc>
        <w:tc>
          <w:tcPr>
            <w:tcW w:w="0" w:type="auto"/>
            <w:hideMark/>
          </w:tcPr>
          <w:p w14:paraId="1F885B7A" w14:textId="77777777" w:rsidR="000D683C" w:rsidRPr="000D683C" w:rsidRDefault="000D683C" w:rsidP="000D683C">
            <w:pPr>
              <w:spacing w:line="240" w:lineRule="auto"/>
              <w:rPr>
                <w:sz w:val="18"/>
                <w:szCs w:val="18"/>
                <w:lang w:val="en-US" w:eastAsia="en-US"/>
              </w:rPr>
            </w:pPr>
            <w:r w:rsidRPr="000D683C">
              <w:rPr>
                <w:sz w:val="18"/>
                <w:szCs w:val="18"/>
                <w:lang w:val="en-US" w:eastAsia="en-US"/>
              </w:rPr>
              <w:t>Energy and electricity consumption; different latitudes of Iran</w:t>
            </w:r>
          </w:p>
        </w:tc>
      </w:tr>
    </w:tbl>
    <w:p w14:paraId="2714742B" w14:textId="72272426" w:rsidR="00595319" w:rsidRPr="0086292B" w:rsidRDefault="00801C13" w:rsidP="001B2BA3">
      <w:pPr>
        <w:pStyle w:val="Heading1"/>
        <w:spacing w:before="240"/>
        <w:rPr>
          <w:color w:val="000000" w:themeColor="text1"/>
        </w:rPr>
      </w:pPr>
      <w:r w:rsidRPr="0086292B">
        <w:rPr>
          <w:color w:val="000000" w:themeColor="text1"/>
        </w:rPr>
        <w:t xml:space="preserve">3. </w:t>
      </w:r>
      <w:r w:rsidR="00595319" w:rsidRPr="0086292B">
        <w:rPr>
          <w:color w:val="000000" w:themeColor="text1"/>
        </w:rPr>
        <w:t>Method</w:t>
      </w:r>
    </w:p>
    <w:p w14:paraId="56B954B6" w14:textId="37FB9308" w:rsidR="00595319" w:rsidRPr="0086292B" w:rsidRDefault="00801C13" w:rsidP="001B2BA3">
      <w:pPr>
        <w:pStyle w:val="Heading2"/>
        <w:spacing w:before="240"/>
        <w:rPr>
          <w:color w:val="000000" w:themeColor="text1"/>
        </w:rPr>
      </w:pPr>
      <w:r w:rsidRPr="0086292B">
        <w:rPr>
          <w:color w:val="000000" w:themeColor="text1"/>
        </w:rPr>
        <w:t xml:space="preserve">3.1. </w:t>
      </w:r>
      <w:r w:rsidR="00595319" w:rsidRPr="0086292B">
        <w:rPr>
          <w:color w:val="000000" w:themeColor="text1"/>
        </w:rPr>
        <w:t>Simulation tools and algorithms employed</w:t>
      </w:r>
    </w:p>
    <w:p w14:paraId="791FD37C" w14:textId="172EA502" w:rsidR="00514E69" w:rsidRPr="00514E69" w:rsidRDefault="00514E69" w:rsidP="00514E69">
      <w:pPr>
        <w:pStyle w:val="Paragraph"/>
        <w:spacing w:after="240" w:line="276" w:lineRule="auto"/>
        <w:ind w:firstLine="720"/>
        <w:rPr>
          <w:color w:val="000000" w:themeColor="text1"/>
          <w:sz w:val="20"/>
          <w:szCs w:val="20"/>
        </w:rPr>
      </w:pPr>
      <w:r w:rsidRPr="00514E69">
        <w:rPr>
          <w:color w:val="000000" w:themeColor="text1"/>
          <w:sz w:val="20"/>
          <w:szCs w:val="20"/>
        </w:rPr>
        <w:t xml:space="preserve">The simulation process begins with detailed computational </w:t>
      </w:r>
      <w:r w:rsidR="00AA273B" w:rsidRPr="00514E69">
        <w:rPr>
          <w:color w:val="000000" w:themeColor="text1"/>
          <w:sz w:val="20"/>
          <w:szCs w:val="20"/>
        </w:rPr>
        <w:t>modelling</w:t>
      </w:r>
      <w:r w:rsidRPr="00514E69">
        <w:rPr>
          <w:color w:val="000000" w:themeColor="text1"/>
          <w:sz w:val="20"/>
          <w:szCs w:val="20"/>
        </w:rPr>
        <w:t xml:space="preserve"> of the school environment using Rhino, a 3D </w:t>
      </w:r>
      <w:r w:rsidR="00AA273B" w:rsidRPr="00514E69">
        <w:rPr>
          <w:color w:val="000000" w:themeColor="text1"/>
          <w:sz w:val="20"/>
          <w:szCs w:val="20"/>
        </w:rPr>
        <w:t>modelling</w:t>
      </w:r>
      <w:r w:rsidRPr="00514E69">
        <w:rPr>
          <w:color w:val="000000" w:themeColor="text1"/>
          <w:sz w:val="20"/>
          <w:szCs w:val="20"/>
        </w:rPr>
        <w:t xml:space="preserve"> tool. Energy </w:t>
      </w:r>
      <w:r w:rsidR="00AA273B" w:rsidRPr="00514E69">
        <w:rPr>
          <w:color w:val="000000" w:themeColor="text1"/>
          <w:sz w:val="20"/>
          <w:szCs w:val="20"/>
        </w:rPr>
        <w:t>modelling</w:t>
      </w:r>
      <w:r w:rsidRPr="00514E69">
        <w:rPr>
          <w:color w:val="000000" w:themeColor="text1"/>
          <w:sz w:val="20"/>
          <w:szCs w:val="20"/>
        </w:rPr>
        <w:t xml:space="preserve"> is then imported into Grasshopper, an algorithmic </w:t>
      </w:r>
      <w:r w:rsidR="00AA273B" w:rsidRPr="00514E69">
        <w:rPr>
          <w:color w:val="000000" w:themeColor="text1"/>
          <w:sz w:val="20"/>
          <w:szCs w:val="20"/>
        </w:rPr>
        <w:t>modelling</w:t>
      </w:r>
      <w:r w:rsidRPr="00514E69">
        <w:rPr>
          <w:color w:val="000000" w:themeColor="text1"/>
          <w:sz w:val="20"/>
          <w:szCs w:val="20"/>
        </w:rPr>
        <w:t xml:space="preserve"> plugin for Rhino. Within Grasshopper, the building zones are designed with the assistance of Honeybee, a tool for energy and environmental performance analysis.</w:t>
      </w:r>
    </w:p>
    <w:p w14:paraId="2857D8B1" w14:textId="10C9191D" w:rsidR="00514E69" w:rsidRPr="00514E69" w:rsidRDefault="00514E69" w:rsidP="00514E69">
      <w:pPr>
        <w:pStyle w:val="Paragraph"/>
        <w:spacing w:after="240" w:line="276" w:lineRule="auto"/>
        <w:ind w:firstLine="720"/>
        <w:rPr>
          <w:color w:val="000000" w:themeColor="text1"/>
          <w:sz w:val="20"/>
          <w:szCs w:val="20"/>
        </w:rPr>
      </w:pPr>
      <w:r w:rsidRPr="00514E69">
        <w:rPr>
          <w:color w:val="000000" w:themeColor="text1"/>
          <w:sz w:val="20"/>
          <w:szCs w:val="20"/>
        </w:rPr>
        <w:t xml:space="preserve">To establish a baseline for comparison, a representative classroom is selected, and its daylighting conditions and energy usage are measured without the incorporation of light shelves. This initial scenario serves as the reference model for subsequent optimizations. Figure </w:t>
      </w:r>
      <w:r w:rsidR="00D05849">
        <w:rPr>
          <w:color w:val="000000" w:themeColor="text1"/>
          <w:sz w:val="20"/>
          <w:szCs w:val="20"/>
        </w:rPr>
        <w:t>1</w:t>
      </w:r>
      <w:r w:rsidRPr="00514E69">
        <w:rPr>
          <w:color w:val="000000" w:themeColor="text1"/>
          <w:sz w:val="20"/>
          <w:szCs w:val="20"/>
        </w:rPr>
        <w:t xml:space="preserve"> illustrates the process and tools used for optimization in this study.</w:t>
      </w:r>
    </w:p>
    <w:p w14:paraId="2A236F93" w14:textId="77777777" w:rsidR="00303A79" w:rsidRDefault="00303A79" w:rsidP="00303A79">
      <w:pPr>
        <w:pStyle w:val="Newparagraph"/>
        <w:keepNext/>
        <w:jc w:val="center"/>
      </w:pPr>
      <w:r>
        <w:rPr>
          <w:noProof/>
        </w:rPr>
        <w:lastRenderedPageBreak/>
        <w:drawing>
          <wp:inline distT="0" distB="0" distL="0" distR="0" wp14:anchorId="40D72D7C" wp14:editId="44B454DD">
            <wp:extent cx="3881437" cy="2993377"/>
            <wp:effectExtent l="0" t="0" r="5080" b="0"/>
            <wp:docPr id="4" name="Picture 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ces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15250" cy="3019453"/>
                    </a:xfrm>
                    <a:prstGeom prst="rect">
                      <a:avLst/>
                    </a:prstGeom>
                  </pic:spPr>
                </pic:pic>
              </a:graphicData>
            </a:graphic>
          </wp:inline>
        </w:drawing>
      </w:r>
    </w:p>
    <w:p w14:paraId="62E93408" w14:textId="1FE56B18" w:rsidR="00303A79" w:rsidRPr="0086292B" w:rsidRDefault="00303A79" w:rsidP="00303A79">
      <w:pPr>
        <w:pStyle w:val="Caption"/>
      </w:pPr>
      <w:r>
        <w:t xml:space="preserve">Figure </w:t>
      </w:r>
      <w:r>
        <w:fldChar w:fldCharType="begin"/>
      </w:r>
      <w:r>
        <w:instrText xml:space="preserve"> SEQ Figure \* ARABIC </w:instrText>
      </w:r>
      <w:r>
        <w:fldChar w:fldCharType="separate"/>
      </w:r>
      <w:r w:rsidR="00412D38">
        <w:rPr>
          <w:noProof/>
        </w:rPr>
        <w:t>1</w:t>
      </w:r>
      <w:r>
        <w:fldChar w:fldCharType="end"/>
      </w:r>
      <w:r>
        <w:t xml:space="preserve">. </w:t>
      </w:r>
      <w:r w:rsidRPr="00CE119C">
        <w:rPr>
          <w:b w:val="0"/>
          <w:bCs/>
        </w:rPr>
        <w:t>Framework for Research: Exploring the Process and Tools Optimization.</w:t>
      </w:r>
    </w:p>
    <w:p w14:paraId="0B785D50" w14:textId="77777777" w:rsidR="00514E69" w:rsidRPr="00514E69" w:rsidRDefault="00514E69" w:rsidP="00514E69">
      <w:pPr>
        <w:pStyle w:val="Paragraph"/>
        <w:spacing w:after="240" w:line="276" w:lineRule="auto"/>
        <w:ind w:firstLine="720"/>
        <w:rPr>
          <w:color w:val="000000" w:themeColor="text1"/>
          <w:sz w:val="20"/>
          <w:szCs w:val="20"/>
        </w:rPr>
      </w:pPr>
      <w:r w:rsidRPr="00514E69">
        <w:rPr>
          <w:color w:val="000000" w:themeColor="text1"/>
          <w:sz w:val="20"/>
          <w:szCs w:val="20"/>
        </w:rPr>
        <w:t>Our analysis focuses on a comprehensive evaluation of Useful Daylight Illuminance (UDI), Spatial Daylight Autonomy (sDA), Glare Analysis (GA), and total energy consumption. Geometric representation was accomplished using Rhino and imported as a Honeybee zone for conducting environmental simulations. Leveraging Ladybug, climatic metrics were derived to enhance the analytical process. Honeybee was instrumental in assessing UDI, sDA, and GA, while the EnergyPlus component within Honeybee facilitated the analysis of total energy consumption. UDI measured the quality of natural light within urban spaces, sDA gauged daylight availability, GA evaluated potential discomfort from glare, and total energy use provided insights into the building's overall energy performance.</w:t>
      </w:r>
    </w:p>
    <w:p w14:paraId="3C8DB119" w14:textId="5D2D02C5" w:rsidR="00595319" w:rsidRPr="0086292B" w:rsidRDefault="00514E69" w:rsidP="00514E69">
      <w:pPr>
        <w:pStyle w:val="Paragraph"/>
        <w:spacing w:after="240" w:line="276" w:lineRule="auto"/>
        <w:ind w:firstLine="720"/>
        <w:jc w:val="both"/>
        <w:rPr>
          <w:color w:val="000000" w:themeColor="text1"/>
          <w:sz w:val="20"/>
          <w:szCs w:val="20"/>
        </w:rPr>
      </w:pPr>
      <w:r w:rsidRPr="00514E69">
        <w:rPr>
          <w:color w:val="000000" w:themeColor="text1"/>
          <w:sz w:val="20"/>
          <w:szCs w:val="20"/>
        </w:rPr>
        <w:t>This integrated approach allows for the exploration of diverse parameter combinations to identify solutions that enhance daylighting, mitigate discomfort glare, and optimize energy usage. Simulation scenarios systematically vary the selected input variables to assess their impact on the targeted objectives. Over the past decade, architectural design tools have increasingly included parametric tools and optimization algorithms (Jalali, Noorzai, and Heidari 2020). Rhinoceros and its Grasshopper plug-in are prominent platforms for these processes, manipulating geometric parameters through algorithmic models (</w:t>
      </w:r>
      <w:proofErr w:type="spellStart"/>
      <w:r w:rsidRPr="00514E69">
        <w:rPr>
          <w:color w:val="000000" w:themeColor="text1"/>
          <w:sz w:val="20"/>
          <w:szCs w:val="20"/>
        </w:rPr>
        <w:t>Eltaweel</w:t>
      </w:r>
      <w:proofErr w:type="spellEnd"/>
      <w:r w:rsidRPr="00514E69">
        <w:rPr>
          <w:color w:val="000000" w:themeColor="text1"/>
          <w:sz w:val="20"/>
          <w:szCs w:val="20"/>
        </w:rPr>
        <w:t xml:space="preserve"> and Su 2017). According to Chi et al. (2017), Ladybug and Honeybee offer energy analysis using </w:t>
      </w:r>
      <w:proofErr w:type="spellStart"/>
      <w:r w:rsidRPr="00514E69">
        <w:rPr>
          <w:color w:val="000000" w:themeColor="text1"/>
          <w:sz w:val="20"/>
          <w:szCs w:val="20"/>
        </w:rPr>
        <w:t>EnergyPlus</w:t>
      </w:r>
      <w:proofErr w:type="spellEnd"/>
      <w:r w:rsidRPr="00514E69">
        <w:rPr>
          <w:color w:val="000000" w:themeColor="text1"/>
          <w:sz w:val="20"/>
          <w:szCs w:val="20"/>
        </w:rPr>
        <w:t>/</w:t>
      </w:r>
      <w:proofErr w:type="spellStart"/>
      <w:r w:rsidRPr="00514E69">
        <w:rPr>
          <w:color w:val="000000" w:themeColor="text1"/>
          <w:sz w:val="20"/>
          <w:szCs w:val="20"/>
        </w:rPr>
        <w:t>Archsim</w:t>
      </w:r>
      <w:proofErr w:type="spellEnd"/>
      <w:r w:rsidRPr="00514E69">
        <w:rPr>
          <w:color w:val="000000" w:themeColor="text1"/>
          <w:sz w:val="20"/>
          <w:szCs w:val="20"/>
        </w:rPr>
        <w:t xml:space="preserve"> and daylight analysis through Radiance/DAYSIM.</w:t>
      </w:r>
    </w:p>
    <w:p w14:paraId="1EF3A1B6" w14:textId="004764A6" w:rsidR="00595319" w:rsidRPr="0086292B" w:rsidRDefault="00801C13" w:rsidP="001B2BA3">
      <w:pPr>
        <w:pStyle w:val="Heading2"/>
        <w:spacing w:before="240"/>
        <w:rPr>
          <w:color w:val="000000" w:themeColor="text1"/>
        </w:rPr>
      </w:pPr>
      <w:r w:rsidRPr="0086292B">
        <w:rPr>
          <w:color w:val="000000" w:themeColor="text1"/>
        </w:rPr>
        <w:t xml:space="preserve">3.3. </w:t>
      </w:r>
      <w:r w:rsidR="00595319" w:rsidRPr="0086292B">
        <w:rPr>
          <w:color w:val="000000" w:themeColor="text1"/>
        </w:rPr>
        <w:t xml:space="preserve">Selection of </w:t>
      </w:r>
      <w:r w:rsidR="005420B6" w:rsidRPr="0086292B">
        <w:rPr>
          <w:color w:val="000000" w:themeColor="text1"/>
        </w:rPr>
        <w:t>case study</w:t>
      </w:r>
    </w:p>
    <w:p w14:paraId="24F932BC" w14:textId="77777777" w:rsidR="006A389E" w:rsidRDefault="006A389E" w:rsidP="006A389E">
      <w:pPr>
        <w:pStyle w:val="Paragraph"/>
        <w:spacing w:after="240" w:line="276" w:lineRule="auto"/>
        <w:ind w:firstLine="720"/>
        <w:jc w:val="both"/>
        <w:rPr>
          <w:color w:val="000000" w:themeColor="text1"/>
          <w:sz w:val="20"/>
          <w:szCs w:val="20"/>
        </w:rPr>
      </w:pPr>
      <w:r w:rsidRPr="0086292B">
        <w:rPr>
          <w:color w:val="000000" w:themeColor="text1"/>
          <w:sz w:val="20"/>
          <w:szCs w:val="20"/>
        </w:rPr>
        <w:t xml:space="preserve">Hamedan, situated at coordinates 34.85° N latitude and 48.53° E longitude, is a city located in the western part of Iran. Positioned at an elevation of approximately 1749 meters above sea level, Hamedan experiences a </w:t>
      </w:r>
      <w:proofErr w:type="spellStart"/>
      <w:r w:rsidRPr="0086292B">
        <w:rPr>
          <w:color w:val="000000" w:themeColor="text1"/>
          <w:sz w:val="20"/>
          <w:szCs w:val="20"/>
        </w:rPr>
        <w:t>BSk</w:t>
      </w:r>
      <w:proofErr w:type="spellEnd"/>
      <w:r w:rsidRPr="0086292B">
        <w:rPr>
          <w:color w:val="000000" w:themeColor="text1"/>
          <w:sz w:val="20"/>
          <w:szCs w:val="20"/>
        </w:rPr>
        <w:t xml:space="preserve"> climate classification, indicating an arid climate with cold winters. The region is characterized by steppe vegetation, reflecting the semi-arid nature of the area. With distinct seasons, the city encounters relatively harsh winter conditions due to its elevated altitude. The </w:t>
      </w:r>
      <w:proofErr w:type="spellStart"/>
      <w:r w:rsidRPr="0086292B">
        <w:rPr>
          <w:color w:val="000000" w:themeColor="text1"/>
          <w:sz w:val="20"/>
          <w:szCs w:val="20"/>
        </w:rPr>
        <w:t>BSk</w:t>
      </w:r>
      <w:proofErr w:type="spellEnd"/>
      <w:r w:rsidRPr="0086292B">
        <w:rPr>
          <w:color w:val="000000" w:themeColor="text1"/>
          <w:sz w:val="20"/>
          <w:szCs w:val="20"/>
        </w:rPr>
        <w:t xml:space="preserve"> climate classification suggests a dry climate with a notable precipitation deficit, and the steppe designation points to the presence of grassland vegetation adapted to semi-arid environments. </w:t>
      </w:r>
    </w:p>
    <w:p w14:paraId="0EA0652A" w14:textId="5862D400" w:rsidR="00303A79" w:rsidRDefault="00303A79" w:rsidP="00303A79">
      <w:pPr>
        <w:pStyle w:val="Newparagraph"/>
        <w:keepNext/>
        <w:jc w:val="center"/>
      </w:pPr>
      <w:r>
        <w:rPr>
          <w:noProof/>
        </w:rPr>
        <w:lastRenderedPageBreak/>
        <w:drawing>
          <wp:inline distT="0" distB="0" distL="0" distR="0" wp14:anchorId="626BF31E" wp14:editId="616D481B">
            <wp:extent cx="4772025" cy="2046427"/>
            <wp:effectExtent l="0" t="0" r="0" b="0"/>
            <wp:docPr id="6" name="Picture 6" descr="A grid of orange and yello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id of orange and yellow squar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80799" cy="2050190"/>
                    </a:xfrm>
                    <a:prstGeom prst="rect">
                      <a:avLst/>
                    </a:prstGeom>
                  </pic:spPr>
                </pic:pic>
              </a:graphicData>
            </a:graphic>
          </wp:inline>
        </w:drawing>
      </w:r>
    </w:p>
    <w:p w14:paraId="0AC8E8F4" w14:textId="4D95B8AA" w:rsidR="00303A79" w:rsidRPr="006A389E" w:rsidRDefault="00303A79" w:rsidP="00303A79">
      <w:pPr>
        <w:pStyle w:val="Caption"/>
      </w:pPr>
      <w:r>
        <w:t xml:space="preserve">Figure </w:t>
      </w:r>
      <w:r>
        <w:fldChar w:fldCharType="begin"/>
      </w:r>
      <w:r>
        <w:instrText xml:space="preserve"> SEQ Figure \* ARABIC </w:instrText>
      </w:r>
      <w:r>
        <w:fldChar w:fldCharType="separate"/>
      </w:r>
      <w:r w:rsidR="00412D38">
        <w:rPr>
          <w:noProof/>
        </w:rPr>
        <w:t>2</w:t>
      </w:r>
      <w:r>
        <w:fldChar w:fldCharType="end"/>
      </w:r>
      <w:r>
        <w:t xml:space="preserve">. </w:t>
      </w:r>
      <w:r>
        <w:rPr>
          <w:b w:val="0"/>
          <w:bCs/>
          <w:szCs w:val="20"/>
        </w:rPr>
        <w:t>Dry bulb temperature of Hamedan, Iran.</w:t>
      </w:r>
    </w:p>
    <w:p w14:paraId="46DA9C47" w14:textId="468B08CD" w:rsidR="00166399" w:rsidRPr="00166399" w:rsidRDefault="00166399" w:rsidP="00166399">
      <w:pPr>
        <w:pStyle w:val="Paragraph"/>
        <w:spacing w:after="240" w:line="276" w:lineRule="auto"/>
        <w:ind w:firstLine="720"/>
        <w:jc w:val="both"/>
        <w:rPr>
          <w:color w:val="C0504D" w:themeColor="accent2"/>
          <w:sz w:val="20"/>
          <w:szCs w:val="20"/>
          <w:lang w:val="en-US"/>
        </w:rPr>
      </w:pPr>
      <w:r w:rsidRPr="00166399">
        <w:rPr>
          <w:color w:val="C0504D" w:themeColor="accent2"/>
          <w:sz w:val="20"/>
          <w:szCs w:val="20"/>
          <w:lang w:val="en-US"/>
        </w:rPr>
        <w:t xml:space="preserve">Based on the climatic data illustrated in Figure </w:t>
      </w:r>
      <w:r w:rsidR="00D05849" w:rsidRPr="00D05849">
        <w:rPr>
          <w:color w:val="C0504D" w:themeColor="accent2"/>
          <w:sz w:val="20"/>
          <w:szCs w:val="20"/>
          <w:lang w:val="en-US"/>
        </w:rPr>
        <w:t>2</w:t>
      </w:r>
      <w:r w:rsidRPr="00166399">
        <w:rPr>
          <w:color w:val="C0504D" w:themeColor="accent2"/>
          <w:sz w:val="20"/>
          <w:szCs w:val="20"/>
          <w:lang w:val="en-US"/>
        </w:rPr>
        <w:t xml:space="preserve"> Hamedan experiences prolonged periods of low outdoor temperatures during the winter months, particularly from December to February, while higher temperatures dominate during summer, especially between June and August. These seasonal variations indicate that during winter, classrooms not only face thermal challenges but also reduced daylight availability due to shorter day lengths and lower solar angles. Under such conditions, maximizing the use of natural daylight becomes essential to reduce dependence on artificial lighting and to enhance indoor environmental quality. Light shelves can play a critical role in this context by redirecting low-angle winter sunlight deeper into the classroom, improving daylight penetration and distribution across the space. This strategy supports both visual comfort and potential passive solar gains, contributing to reduced lighting energy demand during cold periods when energy consumption is typically higher.</w:t>
      </w:r>
    </w:p>
    <w:p w14:paraId="4BAA3A0A" w14:textId="77777777" w:rsidR="00166399" w:rsidRPr="00166399" w:rsidRDefault="00166399" w:rsidP="00166399">
      <w:pPr>
        <w:pStyle w:val="Paragraph"/>
        <w:spacing w:after="240" w:line="276" w:lineRule="auto"/>
        <w:ind w:firstLine="720"/>
        <w:jc w:val="both"/>
        <w:rPr>
          <w:color w:val="C0504D" w:themeColor="accent2"/>
          <w:sz w:val="20"/>
          <w:szCs w:val="20"/>
          <w:lang w:val="en-US"/>
        </w:rPr>
      </w:pPr>
      <w:r w:rsidRPr="00166399">
        <w:rPr>
          <w:color w:val="C0504D" w:themeColor="accent2"/>
          <w:sz w:val="20"/>
          <w:szCs w:val="20"/>
          <w:lang w:val="en-US"/>
        </w:rPr>
        <w:t>Conversely, during summer months, when solar radiation and outdoor temperatures are significantly higher, uncontrolled daylight can result in excessive illuminance, glare, and increased cooling loads. Light shelves can mitigate these adverse effects by blocking direct sunlight near the window zone while reflecting diffuse daylight toward the ceiling, thereby maintaining adequate illumination levels without causing visual discomfort. Therefore, in a climate such as Hamedan’s, characterized by cold winters and warm summers, adaptive daylighting strategies like light shelves are particularly relevant, as they can enhance daylight utilization in winter while simultaneously controlling glare and overheating risks in summer. This dual functionality supports the need for climate-responsive façade design that balances visual comfort and energy efficiency throughout the year.</w:t>
      </w:r>
    </w:p>
    <w:p w14:paraId="4D573FEE" w14:textId="5A4EDA7A" w:rsidR="006A389E" w:rsidRPr="00D05849" w:rsidRDefault="00595319" w:rsidP="006A389E">
      <w:pPr>
        <w:pStyle w:val="Paragraph"/>
        <w:spacing w:after="240" w:line="276" w:lineRule="auto"/>
        <w:ind w:firstLine="720"/>
        <w:jc w:val="both"/>
        <w:rPr>
          <w:color w:val="C0504D" w:themeColor="accent2"/>
          <w:sz w:val="20"/>
          <w:szCs w:val="20"/>
        </w:rPr>
      </w:pPr>
      <w:r w:rsidRPr="00D05849">
        <w:rPr>
          <w:color w:val="C0504D" w:themeColor="accent2"/>
          <w:sz w:val="20"/>
          <w:szCs w:val="20"/>
        </w:rPr>
        <w:t xml:space="preserve">A specific classroom within an existing school building is chosen for detailed parametric analysis. </w:t>
      </w:r>
      <w:r w:rsidR="006A389E" w:rsidRPr="00D05849">
        <w:rPr>
          <w:color w:val="C0504D" w:themeColor="accent2"/>
          <w:sz w:val="20"/>
          <w:szCs w:val="20"/>
        </w:rPr>
        <w:t xml:space="preserve">The schools in Hamadan exhibit a northeast-southwest orientation, strategically positioning classrooms to capture natural light from the south. As illustrated in Figure </w:t>
      </w:r>
      <w:r w:rsidR="00F564A5">
        <w:rPr>
          <w:color w:val="C0504D" w:themeColor="accent2"/>
          <w:sz w:val="20"/>
          <w:szCs w:val="20"/>
        </w:rPr>
        <w:t>3</w:t>
      </w:r>
      <w:r w:rsidR="006A389E" w:rsidRPr="00D05849">
        <w:rPr>
          <w:color w:val="C0504D" w:themeColor="accent2"/>
          <w:sz w:val="20"/>
          <w:szCs w:val="20"/>
        </w:rPr>
        <w:t>, three types of school buildings in the city of Hamadan are identified. Here, we have selected one type of school building as a representative sample, and it exemplifies the overall typology of schools in Hamadan. This chosen example reflects the prevalent architectural approach adopted by all schools in the city, aligning with a specific orientation to optimize sunlight utilization, particularly in the southern direction.</w:t>
      </w:r>
      <w:r w:rsidR="00166399" w:rsidRPr="00D05849">
        <w:rPr>
          <w:color w:val="C0504D" w:themeColor="accent2"/>
          <w:sz w:val="20"/>
          <w:szCs w:val="20"/>
        </w:rPr>
        <w:t xml:space="preserve"> The selected case study is </w:t>
      </w:r>
      <w:proofErr w:type="spellStart"/>
      <w:r w:rsidR="00166399" w:rsidRPr="00D05849">
        <w:rPr>
          <w:color w:val="C0504D" w:themeColor="accent2"/>
          <w:sz w:val="20"/>
          <w:szCs w:val="20"/>
        </w:rPr>
        <w:t>Farzanegan</w:t>
      </w:r>
      <w:proofErr w:type="spellEnd"/>
      <w:r w:rsidR="00166399" w:rsidRPr="00D05849">
        <w:rPr>
          <w:color w:val="C0504D" w:themeColor="accent2"/>
          <w:sz w:val="20"/>
          <w:szCs w:val="20"/>
        </w:rPr>
        <w:t xml:space="preserve"> 2 High School, located in District 2 of Hamadan, Iran.</w:t>
      </w:r>
    </w:p>
    <w:p w14:paraId="6B7C72F3" w14:textId="77777777" w:rsidR="00303A79" w:rsidRPr="00303A79" w:rsidRDefault="00303A79" w:rsidP="00303A79">
      <w:pPr>
        <w:pStyle w:val="Newparagraph"/>
      </w:pPr>
    </w:p>
    <w:p w14:paraId="0E5BC571" w14:textId="77777777" w:rsidR="00303A79" w:rsidRDefault="00303A79" w:rsidP="00303A79">
      <w:pPr>
        <w:pStyle w:val="Newparagraph"/>
        <w:keepNext/>
        <w:ind w:left="-680"/>
        <w:jc w:val="center"/>
      </w:pPr>
      <w:r>
        <w:rPr>
          <w:noProof/>
        </w:rPr>
        <w:lastRenderedPageBreak/>
        <w:drawing>
          <wp:inline distT="0" distB="0" distL="0" distR="0" wp14:anchorId="22C1F72E" wp14:editId="26AAE91E">
            <wp:extent cx="6116955" cy="1690370"/>
            <wp:effectExtent l="0" t="0" r="0" b="5080"/>
            <wp:docPr id="8" name="Picture 8" descr="A basketball hoop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asketball hoop and a bui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16955" cy="1690370"/>
                    </a:xfrm>
                    <a:prstGeom prst="rect">
                      <a:avLst/>
                    </a:prstGeom>
                  </pic:spPr>
                </pic:pic>
              </a:graphicData>
            </a:graphic>
          </wp:inline>
        </w:drawing>
      </w:r>
    </w:p>
    <w:p w14:paraId="1E681105" w14:textId="07B86684" w:rsidR="00303A79" w:rsidRDefault="00303A79" w:rsidP="00303A79">
      <w:pPr>
        <w:pStyle w:val="Caption"/>
        <w:rPr>
          <w:b w:val="0"/>
          <w:bCs/>
        </w:rPr>
      </w:pPr>
      <w:r>
        <w:t xml:space="preserve">Figure </w:t>
      </w:r>
      <w:r>
        <w:fldChar w:fldCharType="begin"/>
      </w:r>
      <w:r>
        <w:instrText xml:space="preserve"> SEQ Figure \* ARABIC </w:instrText>
      </w:r>
      <w:r>
        <w:fldChar w:fldCharType="separate"/>
      </w:r>
      <w:r w:rsidR="00412D38">
        <w:rPr>
          <w:noProof/>
        </w:rPr>
        <w:t>3</w:t>
      </w:r>
      <w:r>
        <w:fldChar w:fldCharType="end"/>
      </w:r>
      <w:r>
        <w:t xml:space="preserve">. </w:t>
      </w:r>
      <w:r w:rsidR="00F564A5">
        <w:rPr>
          <w:b w:val="0"/>
          <w:bCs/>
        </w:rPr>
        <w:t>Typical schools in the city (left)</w:t>
      </w:r>
      <w:r w:rsidRPr="00CE119C">
        <w:rPr>
          <w:b w:val="0"/>
          <w:bCs/>
        </w:rPr>
        <w:t xml:space="preserve"> and selected case</w:t>
      </w:r>
      <w:r w:rsidR="00F564A5">
        <w:rPr>
          <w:b w:val="0"/>
          <w:bCs/>
        </w:rPr>
        <w:t xml:space="preserve"> (right)</w:t>
      </w:r>
      <w:r w:rsidRPr="00CE119C">
        <w:rPr>
          <w:b w:val="0"/>
          <w:bCs/>
        </w:rPr>
        <w:t>.</w:t>
      </w:r>
    </w:p>
    <w:p w14:paraId="1C64FEBB" w14:textId="77777777" w:rsidR="00303A79" w:rsidRDefault="00B0286A" w:rsidP="00303A79">
      <w:pPr>
        <w:pStyle w:val="Paragraph"/>
        <w:keepNext/>
        <w:spacing w:after="240" w:line="276" w:lineRule="auto"/>
        <w:ind w:left="-454" w:firstLine="720"/>
        <w:jc w:val="center"/>
      </w:pPr>
      <w:r>
        <w:rPr>
          <w:noProof/>
          <w:lang w:val="en-US" w:eastAsia="en-US"/>
        </w:rPr>
        <w:drawing>
          <wp:inline distT="0" distB="0" distL="0" distR="0" wp14:anchorId="3D8696A4" wp14:editId="139EFBD3">
            <wp:extent cx="5011728" cy="1950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s.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039487" cy="1960886"/>
                    </a:xfrm>
                    <a:prstGeom prst="rect">
                      <a:avLst/>
                    </a:prstGeom>
                  </pic:spPr>
                </pic:pic>
              </a:graphicData>
            </a:graphic>
          </wp:inline>
        </w:drawing>
      </w:r>
    </w:p>
    <w:p w14:paraId="7087E82A" w14:textId="327BB093" w:rsidR="00303A79" w:rsidRDefault="00303A79" w:rsidP="00303A79">
      <w:pPr>
        <w:pStyle w:val="Caption"/>
        <w:rPr>
          <w:szCs w:val="20"/>
        </w:rPr>
      </w:pPr>
      <w:r>
        <w:t xml:space="preserve">Figure </w:t>
      </w:r>
      <w:r>
        <w:fldChar w:fldCharType="begin"/>
      </w:r>
      <w:r>
        <w:instrText xml:space="preserve"> SEQ Figure \* ARABIC </w:instrText>
      </w:r>
      <w:r>
        <w:fldChar w:fldCharType="separate"/>
      </w:r>
      <w:r w:rsidR="00412D38">
        <w:rPr>
          <w:noProof/>
        </w:rPr>
        <w:t>4</w:t>
      </w:r>
      <w:r>
        <w:fldChar w:fldCharType="end"/>
      </w:r>
      <w:r>
        <w:t xml:space="preserve">. </w:t>
      </w:r>
      <w:r w:rsidRPr="00CE119C">
        <w:rPr>
          <w:b w:val="0"/>
          <w:bCs/>
        </w:rPr>
        <w:t>Ground floor (right) and First floor plan (left) of the selected case.</w:t>
      </w:r>
    </w:p>
    <w:p w14:paraId="1CEF6C46" w14:textId="1DE432D2" w:rsidR="006A389E" w:rsidRDefault="00F564A5" w:rsidP="00F564A5">
      <w:pPr>
        <w:pStyle w:val="Paragraph"/>
        <w:spacing w:after="240" w:line="276" w:lineRule="auto"/>
        <w:ind w:firstLine="720"/>
        <w:jc w:val="both"/>
        <w:rPr>
          <w:color w:val="000000" w:themeColor="text1"/>
          <w:sz w:val="20"/>
          <w:szCs w:val="20"/>
        </w:rPr>
      </w:pPr>
      <w:r w:rsidRPr="00F564A5">
        <w:rPr>
          <w:color w:val="000000" w:themeColor="text1"/>
          <w:sz w:val="20"/>
          <w:szCs w:val="20"/>
        </w:rPr>
        <w:t>Figure 4 illustrates the architectural plans of the ground and first floors of the selected school, including the furniture layout and window placements.</w:t>
      </w:r>
      <w:r>
        <w:rPr>
          <w:color w:val="000000" w:themeColor="text1"/>
          <w:sz w:val="20"/>
          <w:szCs w:val="20"/>
        </w:rPr>
        <w:t xml:space="preserve"> </w:t>
      </w:r>
      <w:r w:rsidR="006A389E" w:rsidRPr="0086292B">
        <w:rPr>
          <w:color w:val="000000" w:themeColor="text1"/>
          <w:sz w:val="20"/>
          <w:szCs w:val="20"/>
        </w:rPr>
        <w:t>The chos</w:t>
      </w:r>
      <w:r w:rsidR="006A389E">
        <w:rPr>
          <w:color w:val="000000" w:themeColor="text1"/>
          <w:sz w:val="20"/>
          <w:szCs w:val="20"/>
        </w:rPr>
        <w:t>en classroom has dimensions of 6</w:t>
      </w:r>
      <w:r w:rsidR="006A389E" w:rsidRPr="0086292B">
        <w:rPr>
          <w:color w:val="000000" w:themeColor="text1"/>
          <w:sz w:val="20"/>
          <w:szCs w:val="20"/>
        </w:rPr>
        <w:t xml:space="preserve"> meters in length, 7 meters in width, and a height of 3</w:t>
      </w:r>
      <w:r w:rsidR="006A389E">
        <w:rPr>
          <w:color w:val="000000" w:themeColor="text1"/>
          <w:sz w:val="20"/>
          <w:szCs w:val="20"/>
        </w:rPr>
        <w:t>.2</w:t>
      </w:r>
      <w:r w:rsidR="006A389E" w:rsidRPr="0086292B">
        <w:rPr>
          <w:color w:val="000000" w:themeColor="text1"/>
          <w:sz w:val="20"/>
          <w:szCs w:val="20"/>
        </w:rPr>
        <w:t xml:space="preserve"> meters. </w:t>
      </w:r>
      <w:r w:rsidRPr="00F564A5">
        <w:rPr>
          <w:color w:val="000000" w:themeColor="text1"/>
          <w:sz w:val="20"/>
          <w:szCs w:val="20"/>
        </w:rPr>
        <w:t>The classroom dimensions and their layout are presented in Figure 5.</w:t>
      </w:r>
    </w:p>
    <w:p w14:paraId="5B400E68" w14:textId="77777777" w:rsidR="00303A79" w:rsidRDefault="006A389E" w:rsidP="00303A79">
      <w:pPr>
        <w:pStyle w:val="Paragraph"/>
        <w:keepNext/>
        <w:spacing w:after="240" w:line="276" w:lineRule="auto"/>
        <w:ind w:firstLine="720"/>
        <w:jc w:val="center"/>
      </w:pPr>
      <w:r w:rsidRPr="0086292B">
        <w:rPr>
          <w:noProof/>
          <w:color w:val="000000" w:themeColor="text1"/>
          <w:lang w:val="en-US" w:eastAsia="en-US"/>
        </w:rPr>
        <w:drawing>
          <wp:inline distT="0" distB="0" distL="0" distR="0" wp14:anchorId="14493B08" wp14:editId="6DCA727C">
            <wp:extent cx="2876550" cy="218778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3841" cy="2216151"/>
                    </a:xfrm>
                    <a:prstGeom prst="rect">
                      <a:avLst/>
                    </a:prstGeom>
                  </pic:spPr>
                </pic:pic>
              </a:graphicData>
            </a:graphic>
          </wp:inline>
        </w:drawing>
      </w:r>
    </w:p>
    <w:p w14:paraId="16384D7F" w14:textId="58FCE56C" w:rsidR="00303A79" w:rsidRDefault="00303A79" w:rsidP="00303A79">
      <w:pPr>
        <w:pStyle w:val="Caption"/>
        <w:rPr>
          <w:szCs w:val="20"/>
        </w:rPr>
      </w:pPr>
      <w:r>
        <w:t xml:space="preserve">Figure </w:t>
      </w:r>
      <w:r>
        <w:fldChar w:fldCharType="begin"/>
      </w:r>
      <w:r>
        <w:instrText xml:space="preserve"> SEQ Figure \* ARABIC </w:instrText>
      </w:r>
      <w:r>
        <w:fldChar w:fldCharType="separate"/>
      </w:r>
      <w:r w:rsidR="00412D38">
        <w:rPr>
          <w:noProof/>
        </w:rPr>
        <w:t>5</w:t>
      </w:r>
      <w:r>
        <w:fldChar w:fldCharType="end"/>
      </w:r>
      <w:r>
        <w:t xml:space="preserve">. </w:t>
      </w:r>
      <w:r w:rsidRPr="00CE119C">
        <w:rPr>
          <w:b w:val="0"/>
          <w:bCs/>
        </w:rPr>
        <w:t>3D Dimensions of the selected classroom.</w:t>
      </w:r>
    </w:p>
    <w:p w14:paraId="4F737C88" w14:textId="60D98CF2" w:rsidR="006A389E" w:rsidRDefault="006A389E" w:rsidP="006A389E">
      <w:pPr>
        <w:pStyle w:val="Paragraph"/>
        <w:spacing w:after="240" w:line="276" w:lineRule="auto"/>
        <w:ind w:firstLine="720"/>
        <w:jc w:val="both"/>
        <w:rPr>
          <w:color w:val="000000" w:themeColor="text1"/>
          <w:sz w:val="20"/>
          <w:szCs w:val="20"/>
        </w:rPr>
      </w:pPr>
      <w:r w:rsidRPr="0086292B">
        <w:rPr>
          <w:color w:val="000000" w:themeColor="text1"/>
          <w:sz w:val="20"/>
          <w:szCs w:val="20"/>
        </w:rPr>
        <w:t>This particular classroom serves as the focal point for detailed parametric analysis to explore the impact of light-shelf configurations on daylight availability, glare reduction, and energy consumption within the context of the region.</w:t>
      </w:r>
      <w:r>
        <w:rPr>
          <w:color w:val="000000" w:themeColor="text1"/>
          <w:sz w:val="20"/>
          <w:szCs w:val="20"/>
        </w:rPr>
        <w:t xml:space="preserve"> </w:t>
      </w:r>
      <w:r w:rsidRPr="0086292B">
        <w:rPr>
          <w:color w:val="000000" w:themeColor="text1"/>
          <w:sz w:val="20"/>
          <w:szCs w:val="20"/>
        </w:rPr>
        <w:t>Accordingly, the reflectance values are set as follows: the ceiling is assumed to have a reflectance of 80%, the walls at 60%, and the floor at 20%</w:t>
      </w:r>
      <w:r w:rsidR="00B07588">
        <w:rPr>
          <w:color w:val="000000" w:themeColor="text1"/>
          <w:sz w:val="20"/>
          <w:szCs w:val="20"/>
        </w:rPr>
        <w:t xml:space="preserve"> as shown in Table 2</w:t>
      </w:r>
      <w:r w:rsidRPr="0086292B">
        <w:rPr>
          <w:color w:val="000000" w:themeColor="text1"/>
          <w:sz w:val="20"/>
          <w:szCs w:val="20"/>
        </w:rPr>
        <w:t>. These values align with established practices and contribute to the realism and accuracy of the simulation, ensuring that the chosen classroom model is representative of typical conditions in Hamedan, Iran.</w:t>
      </w:r>
      <w:r>
        <w:rPr>
          <w:color w:val="000000" w:themeColor="text1"/>
          <w:sz w:val="20"/>
          <w:szCs w:val="20"/>
        </w:rPr>
        <w:t xml:space="preserve"> </w:t>
      </w:r>
    </w:p>
    <w:p w14:paraId="5D1D9B2F" w14:textId="240BA800" w:rsidR="00CE119C" w:rsidRDefault="00CE119C" w:rsidP="00CE119C">
      <w:pPr>
        <w:pStyle w:val="Caption"/>
        <w:keepNext/>
        <w:ind w:firstLine="0"/>
        <w:jc w:val="left"/>
      </w:pPr>
      <w:r w:rsidRPr="00D652DB">
        <w:lastRenderedPageBreak/>
        <w:t xml:space="preserve">Table </w:t>
      </w:r>
      <w:r w:rsidRPr="00D652DB">
        <w:fldChar w:fldCharType="begin"/>
      </w:r>
      <w:r w:rsidRPr="00D652DB">
        <w:instrText xml:space="preserve"> SEQ Table \* ARABIC </w:instrText>
      </w:r>
      <w:r w:rsidRPr="00D652DB">
        <w:fldChar w:fldCharType="separate"/>
      </w:r>
      <w:r w:rsidR="00412D38">
        <w:rPr>
          <w:noProof/>
        </w:rPr>
        <w:t>2</w:t>
      </w:r>
      <w:r w:rsidRPr="00D652DB">
        <w:fldChar w:fldCharType="end"/>
      </w:r>
      <w:r w:rsidRPr="00D652DB">
        <w:t>.</w:t>
      </w:r>
      <w:r>
        <w:t xml:space="preserve"> </w:t>
      </w:r>
      <w:r w:rsidRPr="00CE119C">
        <w:rPr>
          <w:b w:val="0"/>
          <w:bCs/>
        </w:rPr>
        <w:t>Material characteristic</w:t>
      </w:r>
      <w:r w:rsidR="00B07588">
        <w:rPr>
          <w:b w:val="0"/>
          <w:bCs/>
        </w:rPr>
        <w:t>s</w:t>
      </w:r>
      <w:r w:rsidRPr="00CE119C">
        <w:rPr>
          <w:b w:val="0"/>
          <w:bCs/>
        </w:rPr>
        <w:t xml:space="preserve"> of the school building</w:t>
      </w:r>
      <w:r>
        <w:rPr>
          <w:b w:val="0"/>
          <w:bCs/>
        </w:rPr>
        <w:t xml:space="preserve"> and d</w:t>
      </w:r>
      <w:r w:rsidRPr="00CE119C">
        <w:rPr>
          <w:b w:val="0"/>
          <w:bCs/>
        </w:rPr>
        <w:t>imensions.</w:t>
      </w:r>
    </w:p>
    <w:tbl>
      <w:tblPr>
        <w:tblStyle w:val="TableGridLight"/>
        <w:tblW w:w="8500"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696"/>
        <w:gridCol w:w="2699"/>
        <w:gridCol w:w="1979"/>
        <w:gridCol w:w="2126"/>
      </w:tblGrid>
      <w:tr w:rsidR="006A389E" w:rsidRPr="0086292B" w14:paraId="400DBBF3" w14:textId="77777777" w:rsidTr="00166399">
        <w:trPr>
          <w:trHeight w:val="167"/>
          <w:jc w:val="center"/>
        </w:trPr>
        <w:tc>
          <w:tcPr>
            <w:tcW w:w="1696" w:type="dxa"/>
          </w:tcPr>
          <w:p w14:paraId="038967FD" w14:textId="77777777" w:rsidR="006A389E" w:rsidRPr="0086292B" w:rsidRDefault="006A389E" w:rsidP="006A389E">
            <w:pPr>
              <w:spacing w:line="240" w:lineRule="auto"/>
              <w:jc w:val="center"/>
              <w:rPr>
                <w:color w:val="000000" w:themeColor="text1"/>
                <w:sz w:val="17"/>
                <w:szCs w:val="17"/>
              </w:rPr>
            </w:pPr>
            <w:r>
              <w:rPr>
                <w:rFonts w:hint="cs"/>
                <w:color w:val="000000" w:themeColor="text1"/>
                <w:sz w:val="20"/>
                <w:szCs w:val="20"/>
                <w:rtl/>
              </w:rPr>
              <w:t xml:space="preserve"> </w:t>
            </w:r>
            <w:r w:rsidRPr="0086292B">
              <w:rPr>
                <w:color w:val="000000" w:themeColor="text1"/>
                <w:sz w:val="17"/>
                <w:szCs w:val="17"/>
              </w:rPr>
              <w:t>Location</w:t>
            </w:r>
          </w:p>
        </w:tc>
        <w:tc>
          <w:tcPr>
            <w:tcW w:w="2699" w:type="dxa"/>
          </w:tcPr>
          <w:p w14:paraId="496713A0"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Hamedan, ON (IRXX0048 weather)</w:t>
            </w:r>
          </w:p>
        </w:tc>
        <w:tc>
          <w:tcPr>
            <w:tcW w:w="1979" w:type="dxa"/>
          </w:tcPr>
          <w:p w14:paraId="1268BC3E"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Window dimension</w:t>
            </w:r>
          </w:p>
        </w:tc>
        <w:tc>
          <w:tcPr>
            <w:tcW w:w="2126" w:type="dxa"/>
          </w:tcPr>
          <w:p w14:paraId="570A4534"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2m * 2.27m (W * H)</w:t>
            </w:r>
          </w:p>
        </w:tc>
      </w:tr>
      <w:tr w:rsidR="006A389E" w:rsidRPr="0086292B" w14:paraId="34C43883" w14:textId="77777777" w:rsidTr="00166399">
        <w:trPr>
          <w:jc w:val="center"/>
        </w:trPr>
        <w:tc>
          <w:tcPr>
            <w:tcW w:w="1696" w:type="dxa"/>
          </w:tcPr>
          <w:p w14:paraId="69F02DDF"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 xml:space="preserve">Dimension </w:t>
            </w:r>
          </w:p>
        </w:tc>
        <w:tc>
          <w:tcPr>
            <w:tcW w:w="2699" w:type="dxa"/>
          </w:tcPr>
          <w:p w14:paraId="3E1CA0A0"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6m * 7m * 3.20m</w:t>
            </w:r>
          </w:p>
        </w:tc>
        <w:tc>
          <w:tcPr>
            <w:tcW w:w="1979" w:type="dxa"/>
          </w:tcPr>
          <w:p w14:paraId="6B4AE114"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Window-to-wall ratio</w:t>
            </w:r>
          </w:p>
        </w:tc>
        <w:tc>
          <w:tcPr>
            <w:tcW w:w="2126" w:type="dxa"/>
          </w:tcPr>
          <w:p w14:paraId="32A9BCFE"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40%</w:t>
            </w:r>
          </w:p>
        </w:tc>
      </w:tr>
      <w:tr w:rsidR="006A389E" w:rsidRPr="0086292B" w14:paraId="5A9CE605" w14:textId="77777777" w:rsidTr="00166399">
        <w:trPr>
          <w:jc w:val="center"/>
        </w:trPr>
        <w:tc>
          <w:tcPr>
            <w:tcW w:w="1696" w:type="dxa"/>
          </w:tcPr>
          <w:p w14:paraId="66B8C411"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Interior reflectance</w:t>
            </w:r>
          </w:p>
        </w:tc>
        <w:tc>
          <w:tcPr>
            <w:tcW w:w="2699" w:type="dxa"/>
          </w:tcPr>
          <w:p w14:paraId="5946AF25"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Ceiling 80%, walls 60%,</w:t>
            </w:r>
          </w:p>
          <w:p w14:paraId="07B9F8A9"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floor 20%</w:t>
            </w:r>
          </w:p>
        </w:tc>
        <w:tc>
          <w:tcPr>
            <w:tcW w:w="1979" w:type="dxa"/>
          </w:tcPr>
          <w:p w14:paraId="0485132F"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Light shelf reflectance</w:t>
            </w:r>
          </w:p>
        </w:tc>
        <w:tc>
          <w:tcPr>
            <w:tcW w:w="2126" w:type="dxa"/>
          </w:tcPr>
          <w:p w14:paraId="003DB6DD"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80%</w:t>
            </w:r>
          </w:p>
        </w:tc>
      </w:tr>
      <w:tr w:rsidR="006A389E" w:rsidRPr="0086292B" w14:paraId="2F914DA1" w14:textId="77777777" w:rsidTr="00166399">
        <w:trPr>
          <w:trHeight w:val="245"/>
          <w:jc w:val="center"/>
        </w:trPr>
        <w:tc>
          <w:tcPr>
            <w:tcW w:w="1696" w:type="dxa"/>
          </w:tcPr>
          <w:p w14:paraId="50312E53"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Work plane height</w:t>
            </w:r>
          </w:p>
        </w:tc>
        <w:tc>
          <w:tcPr>
            <w:tcW w:w="2699" w:type="dxa"/>
          </w:tcPr>
          <w:p w14:paraId="09CB0C95"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0.75m</w:t>
            </w:r>
          </w:p>
        </w:tc>
        <w:tc>
          <w:tcPr>
            <w:tcW w:w="1979" w:type="dxa"/>
          </w:tcPr>
          <w:p w14:paraId="4DAE6F38"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Illuminance grid spacing</w:t>
            </w:r>
          </w:p>
        </w:tc>
        <w:tc>
          <w:tcPr>
            <w:tcW w:w="2126" w:type="dxa"/>
          </w:tcPr>
          <w:p w14:paraId="37ED8EF0" w14:textId="77777777" w:rsidR="006A389E" w:rsidRPr="0086292B" w:rsidRDefault="006A389E" w:rsidP="006A389E">
            <w:pPr>
              <w:spacing w:line="240" w:lineRule="auto"/>
              <w:jc w:val="center"/>
              <w:rPr>
                <w:color w:val="000000" w:themeColor="text1"/>
                <w:sz w:val="17"/>
                <w:szCs w:val="17"/>
              </w:rPr>
            </w:pPr>
            <w:r w:rsidRPr="0086292B">
              <w:rPr>
                <w:color w:val="000000" w:themeColor="text1"/>
                <w:sz w:val="17"/>
                <w:szCs w:val="17"/>
              </w:rPr>
              <w:t>0.5 m * 0.5 m (551 Points)</w:t>
            </w:r>
          </w:p>
        </w:tc>
      </w:tr>
    </w:tbl>
    <w:p w14:paraId="038F838F" w14:textId="075F7F32" w:rsidR="00595319" w:rsidRPr="0086292B" w:rsidRDefault="00801C13" w:rsidP="001B2BA3">
      <w:pPr>
        <w:pStyle w:val="Heading2"/>
        <w:spacing w:before="240"/>
        <w:rPr>
          <w:color w:val="000000" w:themeColor="text1"/>
        </w:rPr>
      </w:pPr>
      <w:r w:rsidRPr="0086292B">
        <w:rPr>
          <w:color w:val="000000" w:themeColor="text1"/>
        </w:rPr>
        <w:t xml:space="preserve">3.4. </w:t>
      </w:r>
      <w:r w:rsidR="00595319" w:rsidRPr="0086292B">
        <w:rPr>
          <w:color w:val="000000" w:themeColor="text1"/>
        </w:rPr>
        <w:t>Integration of multi-objective optimization techniques</w:t>
      </w:r>
    </w:p>
    <w:p w14:paraId="3DBB08E1" w14:textId="1BF7D125" w:rsidR="005420B6" w:rsidRDefault="005420B6" w:rsidP="00761A4A">
      <w:pPr>
        <w:pStyle w:val="Paragraph"/>
        <w:spacing w:after="240" w:line="276" w:lineRule="auto"/>
        <w:ind w:firstLine="720"/>
        <w:jc w:val="both"/>
        <w:rPr>
          <w:color w:val="000000" w:themeColor="text1"/>
          <w:sz w:val="20"/>
          <w:szCs w:val="20"/>
        </w:rPr>
      </w:pPr>
      <w:r w:rsidRPr="0086292B">
        <w:rPr>
          <w:color w:val="000000" w:themeColor="text1"/>
          <w:sz w:val="20"/>
          <w:szCs w:val="20"/>
        </w:rPr>
        <w:t>Designing daylight</w:t>
      </w:r>
      <w:r w:rsidR="008C0511" w:rsidRPr="0086292B">
        <w:rPr>
          <w:color w:val="000000" w:themeColor="text1"/>
          <w:sz w:val="20"/>
          <w:szCs w:val="20"/>
        </w:rPr>
        <w:t xml:space="preserve"> and energy </w:t>
      </w:r>
      <w:r w:rsidRPr="0086292B">
        <w:rPr>
          <w:color w:val="000000" w:themeColor="text1"/>
          <w:sz w:val="20"/>
          <w:szCs w:val="20"/>
        </w:rPr>
        <w:t xml:space="preserve">efficient buildings with optimization evolutionary algorithms (EAs) is becoming a fascinating tool, aligning with many of the objectives of performance-based optimization (PBO). The EAs integrated into the grasshopper tools were utilized in the optimization process </w:t>
      </w:r>
      <w:r w:rsidRPr="0086292B">
        <w:rPr>
          <w:color w:val="000000" w:themeColor="text1"/>
          <w:sz w:val="20"/>
          <w:szCs w:val="20"/>
        </w:rPr>
        <w:fldChar w:fldCharType="begin"/>
      </w:r>
      <w:r w:rsidR="006F05CF">
        <w:rPr>
          <w:color w:val="000000" w:themeColor="text1"/>
          <w:sz w:val="20"/>
          <w:szCs w:val="20"/>
        </w:rPr>
        <w:instrText xml:space="preserve"> ADDIN EN.CITE &lt;EndNote&gt;&lt;Cite&gt;&lt;Author&gt;Lavin&lt;/Author&gt;&lt;Year&gt;2017&lt;/Year&gt;&lt;RecNum&gt;83&lt;/RecNum&gt;&lt;DisplayText&gt;[56]&lt;/DisplayText&gt;&lt;record&gt;&lt;rec-number&gt;83&lt;/rec-number&gt;&lt;foreign-keys&gt;&lt;key app="EN" db-id="0eez5twv8259pzexxrixd5zpxxvafps9d22r" timestamp="1705129265"&gt;83&lt;/key&gt;&lt;/foreign-keys&gt;&lt;ref-type name="Journal Article"&gt;17&lt;/ref-type&gt;&lt;contributors&gt;&lt;authors&gt;&lt;author&gt;Lavin, Cristian&lt;/author&gt;&lt;author&gt;Fiorito, Francesco&lt;/author&gt;&lt;/authors&gt;&lt;/contributors&gt;&lt;titles&gt;&lt;title&gt;Optimization of an external perforated screen for improved daylighting and thermal performance of an office space&lt;/title&gt;&lt;secondary-title&gt;Procedia engineering&lt;/secondary-title&gt;&lt;/titles&gt;&lt;periodical&gt;&lt;full-title&gt;Procedia engineering&lt;/full-title&gt;&lt;/periodical&gt;&lt;pages&gt;571-581&lt;/pages&gt;&lt;volume&gt;180&lt;/volume&gt;&lt;dates&gt;&lt;year&gt;2017&lt;/year&gt;&lt;/dates&gt;&lt;isbn&gt;1877-7058&lt;/isbn&gt;&lt;urls&gt;&lt;/urls&gt;&lt;/record&gt;&lt;/Cite&gt;&lt;/EndNote&gt;</w:instrText>
      </w:r>
      <w:r w:rsidRPr="0086292B">
        <w:rPr>
          <w:color w:val="000000" w:themeColor="text1"/>
          <w:sz w:val="20"/>
          <w:szCs w:val="20"/>
        </w:rPr>
        <w:fldChar w:fldCharType="separate"/>
      </w:r>
      <w:r w:rsidR="006F05CF">
        <w:rPr>
          <w:noProof/>
          <w:color w:val="000000" w:themeColor="text1"/>
          <w:sz w:val="20"/>
          <w:szCs w:val="20"/>
        </w:rPr>
        <w:t>[56]</w:t>
      </w:r>
      <w:r w:rsidRPr="0086292B">
        <w:rPr>
          <w:color w:val="000000" w:themeColor="text1"/>
          <w:sz w:val="20"/>
          <w:szCs w:val="20"/>
        </w:rPr>
        <w:fldChar w:fldCharType="end"/>
      </w:r>
      <w:r w:rsidRPr="0086292B">
        <w:rPr>
          <w:color w:val="000000" w:themeColor="text1"/>
          <w:sz w:val="20"/>
          <w:szCs w:val="20"/>
        </w:rPr>
        <w:t xml:space="preserve">. EAs are utilized in this sense to address both single- and multi-objective optimization issues. To find the optimal solutions within a set of constraints and variables, EAs are integrated into PBO. Instead of utilizing an optimization procedure to discover the "best" option, the goal is to uncover superior alternatives by exploring a wide search space </w:t>
      </w:r>
      <w:r w:rsidRPr="0086292B">
        <w:rPr>
          <w:color w:val="000000" w:themeColor="text1"/>
          <w:sz w:val="20"/>
          <w:szCs w:val="20"/>
        </w:rPr>
        <w:fldChar w:fldCharType="begin"/>
      </w:r>
      <w:r w:rsidR="006F05CF">
        <w:rPr>
          <w:color w:val="000000" w:themeColor="text1"/>
          <w:sz w:val="20"/>
          <w:szCs w:val="20"/>
        </w:rPr>
        <w:instrText xml:space="preserve"> ADDIN EN.CITE &lt;EndNote&gt;&lt;Cite&gt;&lt;Author&gt;Kim&lt;/Author&gt;&lt;Year&gt;2020&lt;/Year&gt;&lt;RecNum&gt;84&lt;/RecNum&gt;&lt;DisplayText&gt;[57]&lt;/DisplayText&gt;&lt;record&gt;&lt;rec-number&gt;84&lt;/rec-number&gt;&lt;foreign-keys&gt;&lt;key app="EN" db-id="0eez5twv8259pzexxrixd5zpxxvafps9d22r" timestamp="1705129344"&gt;84&lt;/key&gt;&lt;/foreign-keys&gt;&lt;ref-type name="Journal Article"&gt;17&lt;/ref-type&gt;&lt;contributors&gt;&lt;authors&gt;&lt;author&gt;Kim, Hyoungsub&lt;/author&gt;&lt;author&gt;Clayton, Mark J&lt;/author&gt;&lt;/authors&gt;&lt;/contributors&gt;&lt;titles&gt;&lt;title&gt;A multi-objective optimization approach for climate-adaptive building envelope design using parametric behavior maps&lt;/title&gt;&lt;secondary-title&gt;Building and Environment&lt;/secondary-title&gt;&lt;/titles&gt;&lt;periodical&gt;&lt;full-title&gt;Building and Environment&lt;/full-title&gt;&lt;/periodical&gt;&lt;pages&gt;107292&lt;/pages&gt;&lt;volume&gt;185&lt;/volume&gt;&lt;dates&gt;&lt;year&gt;2020&lt;/year&gt;&lt;/dates&gt;&lt;isbn&gt;0360-1323&lt;/isbn&gt;&lt;urls&gt;&lt;/urls&gt;&lt;/record&gt;&lt;/Cite&gt;&lt;/EndNote&gt;</w:instrText>
      </w:r>
      <w:r w:rsidRPr="0086292B">
        <w:rPr>
          <w:color w:val="000000" w:themeColor="text1"/>
          <w:sz w:val="20"/>
          <w:szCs w:val="20"/>
        </w:rPr>
        <w:fldChar w:fldCharType="separate"/>
      </w:r>
      <w:r w:rsidR="006F05CF">
        <w:rPr>
          <w:noProof/>
          <w:color w:val="000000" w:themeColor="text1"/>
          <w:sz w:val="20"/>
          <w:szCs w:val="20"/>
        </w:rPr>
        <w:t>[57]</w:t>
      </w:r>
      <w:r w:rsidRPr="0086292B">
        <w:rPr>
          <w:color w:val="000000" w:themeColor="text1"/>
          <w:sz w:val="20"/>
          <w:szCs w:val="20"/>
        </w:rPr>
        <w:fldChar w:fldCharType="end"/>
      </w:r>
      <w:r w:rsidRPr="0086292B">
        <w:rPr>
          <w:color w:val="000000" w:themeColor="text1"/>
          <w:sz w:val="20"/>
          <w:szCs w:val="20"/>
        </w:rPr>
        <w:t xml:space="preserve">. According to the number of objective functions, there are two types of optimization problems: multi-objective optimization (M-OP) and single-objective optimization (S-OP) </w:t>
      </w:r>
      <w:r w:rsidRPr="0086292B">
        <w:rPr>
          <w:color w:val="000000" w:themeColor="text1"/>
          <w:sz w:val="20"/>
          <w:szCs w:val="20"/>
        </w:rPr>
        <w:fldChar w:fldCharType="begin"/>
      </w:r>
      <w:r w:rsidR="006F05CF">
        <w:rPr>
          <w:color w:val="000000" w:themeColor="text1"/>
          <w:sz w:val="20"/>
          <w:szCs w:val="20"/>
        </w:rPr>
        <w:instrText xml:space="preserve"> ADDIN EN.CITE &lt;EndNote&gt;&lt;Cite&gt;&lt;Author&gt;Fathy&lt;/Author&gt;&lt;Year&gt;2017&lt;/Year&gt;&lt;RecNum&gt;85&lt;/RecNum&gt;&lt;DisplayText&gt;[58]&lt;/DisplayText&gt;&lt;record&gt;&lt;rec-number&gt;85&lt;/rec-number&gt;&lt;foreign-keys&gt;&lt;key app="EN" db-id="0eez5twv8259pzexxrixd5zpxxvafps9d22r" timestamp="1705129391"&gt;85&lt;/key&gt;&lt;/foreign-keys&gt;&lt;ref-type name="Conference Proceedings"&gt;10&lt;/ref-type&gt;&lt;contributors&gt;&lt;authors&gt;&lt;author&gt;Fathy, Fatma&lt;/author&gt;&lt;author&gt;Fareed, Hussein Ahmed&lt;/author&gt;&lt;/authors&gt;&lt;/contributors&gt;&lt;titles&gt;&lt;title&gt;Performance-driven Façade design using an evolutionary multi-objective optimization approach&lt;/title&gt;&lt;secondary-title&gt;International Conference for Sustainable Design of the Built Environment-SDBE London&lt;/secondary-title&gt;&lt;/titles&gt;&lt;volume&gt;217&lt;/volume&gt;&lt;dates&gt;&lt;year&gt;2017&lt;/year&gt;&lt;/dates&gt;&lt;urls&gt;&lt;/urls&gt;&lt;/record&gt;&lt;/Cite&gt;&lt;/EndNote&gt;</w:instrText>
      </w:r>
      <w:r w:rsidRPr="0086292B">
        <w:rPr>
          <w:color w:val="000000" w:themeColor="text1"/>
          <w:sz w:val="20"/>
          <w:szCs w:val="20"/>
        </w:rPr>
        <w:fldChar w:fldCharType="separate"/>
      </w:r>
      <w:r w:rsidR="006F05CF">
        <w:rPr>
          <w:noProof/>
          <w:color w:val="000000" w:themeColor="text1"/>
          <w:sz w:val="20"/>
          <w:szCs w:val="20"/>
        </w:rPr>
        <w:t>[58]</w:t>
      </w:r>
      <w:r w:rsidRPr="0086292B">
        <w:rPr>
          <w:color w:val="000000" w:themeColor="text1"/>
          <w:sz w:val="20"/>
          <w:szCs w:val="20"/>
        </w:rPr>
        <w:fldChar w:fldCharType="end"/>
      </w:r>
      <w:r w:rsidRPr="0086292B">
        <w:rPr>
          <w:color w:val="000000" w:themeColor="text1"/>
          <w:sz w:val="20"/>
          <w:szCs w:val="20"/>
        </w:rPr>
        <w:t xml:space="preserve">. GAs </w:t>
      </w:r>
      <w:r w:rsidR="00F564A5" w:rsidRPr="0086292B">
        <w:rPr>
          <w:color w:val="000000" w:themeColor="text1"/>
          <w:sz w:val="20"/>
          <w:szCs w:val="20"/>
        </w:rPr>
        <w:t>is</w:t>
      </w:r>
      <w:r w:rsidRPr="0086292B">
        <w:rPr>
          <w:color w:val="000000" w:themeColor="text1"/>
          <w:sz w:val="20"/>
          <w:szCs w:val="20"/>
        </w:rPr>
        <w:t xml:space="preserve"> one of the most widely used approaches for solving M-OP problems. According to recent research publications, NSGA-II is frequently and successfully applied to building optimization problems </w:t>
      </w:r>
      <w:r w:rsidRPr="0086292B">
        <w:rPr>
          <w:color w:val="000000" w:themeColor="text1"/>
          <w:sz w:val="20"/>
          <w:szCs w:val="20"/>
        </w:rPr>
        <w:fldChar w:fldCharType="begin"/>
      </w:r>
      <w:r w:rsidR="006F05CF">
        <w:rPr>
          <w:color w:val="000000" w:themeColor="text1"/>
          <w:sz w:val="20"/>
          <w:szCs w:val="20"/>
        </w:rPr>
        <w:instrText xml:space="preserve"> ADDIN EN.CITE &lt;EndNote&gt;&lt;Cite&gt;&lt;Author&gt;Wang&lt;/Author&gt;&lt;Year&gt;2020&lt;/Year&gt;&lt;RecNum&gt;82&lt;/RecNum&gt;&lt;DisplayText&gt;[59]&lt;/DisplayText&gt;&lt;record&gt;&lt;rec-number&gt;82&lt;/rec-number&gt;&lt;foreign-keys&gt;&lt;key app="EN" db-id="0eez5twv8259pzexxrixd5zpxxvafps9d22r" timestamp="1705129223"&gt;82&lt;/key&gt;&lt;/foreign-keys&gt;&lt;ref-type name="Journal Article"&gt;17&lt;/ref-type&gt;&lt;contributors&gt;&lt;authors&gt;&lt;author&gt;Wang, Ran&lt;/author&gt;&lt;author&gt;Lu, Shilei&lt;/author&gt;&lt;author&gt;Feng, Wei&lt;/author&gt;&lt;/authors&gt;&lt;/contributors&gt;&lt;titles&gt;&lt;title&gt;Impact of adjustment strategies on building design process in different climates oriented by multiple performance&lt;/title&gt;&lt;secondary-title&gt;Applied Energy&lt;/secondary-title&gt;&lt;/titles&gt;&lt;periodical&gt;&lt;full-title&gt;Applied energy&lt;/full-title&gt;&lt;/periodical&gt;&lt;pages&gt;114822&lt;/pages&gt;&lt;volume&gt;266&lt;/volume&gt;&lt;dates&gt;&lt;year&gt;2020&lt;/year&gt;&lt;/dates&gt;&lt;isbn&gt;0306-2619&lt;/isbn&gt;&lt;urls&gt;&lt;/urls&gt;&lt;/record&gt;&lt;/Cite&gt;&lt;/EndNote&gt;</w:instrText>
      </w:r>
      <w:r w:rsidRPr="0086292B">
        <w:rPr>
          <w:color w:val="000000" w:themeColor="text1"/>
          <w:sz w:val="20"/>
          <w:szCs w:val="20"/>
        </w:rPr>
        <w:fldChar w:fldCharType="separate"/>
      </w:r>
      <w:r w:rsidR="006F05CF">
        <w:rPr>
          <w:noProof/>
          <w:color w:val="000000" w:themeColor="text1"/>
          <w:sz w:val="20"/>
          <w:szCs w:val="20"/>
        </w:rPr>
        <w:t>[59]</w:t>
      </w:r>
      <w:r w:rsidRPr="0086292B">
        <w:rPr>
          <w:color w:val="000000" w:themeColor="text1"/>
          <w:sz w:val="20"/>
          <w:szCs w:val="20"/>
        </w:rPr>
        <w:fldChar w:fldCharType="end"/>
      </w:r>
      <w:r w:rsidRPr="0086292B">
        <w:rPr>
          <w:color w:val="000000" w:themeColor="text1"/>
          <w:sz w:val="20"/>
          <w:szCs w:val="20"/>
        </w:rPr>
        <w:t xml:space="preserve">.  One advantage of using Octopus over other comparable optimization tools in Grasshopper is its capacity to find several targets for testing at the same time, yielding optimal solutions and the best goal mode </w:t>
      </w:r>
      <w:r w:rsidRPr="0086292B">
        <w:rPr>
          <w:color w:val="000000" w:themeColor="text1"/>
          <w:sz w:val="20"/>
          <w:szCs w:val="20"/>
        </w:rPr>
        <w:fldChar w:fldCharType="begin"/>
      </w:r>
      <w:r w:rsidR="006F05CF">
        <w:rPr>
          <w:color w:val="000000" w:themeColor="text1"/>
          <w:sz w:val="20"/>
          <w:szCs w:val="20"/>
        </w:rPr>
        <w:instrText xml:space="preserve"> ADDIN EN.CITE &lt;EndNote&gt;&lt;Cite&gt;&lt;Author&gt;Bakmohammadi&lt;/Author&gt;&lt;Year&gt;2020&lt;/Year&gt;&lt;RecNum&gt;81&lt;/RecNum&gt;&lt;DisplayText&gt;[60]&lt;/DisplayText&gt;&lt;record&gt;&lt;rec-number&gt;81&lt;/rec-number&gt;&lt;foreign-keys&gt;&lt;key app="EN" db-id="0eez5twv8259pzexxrixd5zpxxvafps9d22r" timestamp="1705129174"&gt;81&lt;/key&gt;&lt;/foreign-keys&gt;&lt;ref-type name="Journal Article"&gt;17&lt;/ref-type&gt;&lt;contributors&gt;&lt;authors&gt;&lt;author&gt;Bakmohammadi, Parnian&lt;/author&gt;&lt;author&gt;Noorzai, Esmatullah&lt;/author&gt;&lt;/authors&gt;&lt;/contributors&gt;&lt;titles&gt;&lt;title&gt;Optimization of the design of the primary school classrooms in terms of energy and daylight performance considering occupants’ thermal and visual comfort&lt;/title&gt;&lt;secondary-title&gt;Energy Reports&lt;/secondary-title&gt;&lt;/titles&gt;&lt;periodical&gt;&lt;full-title&gt;Energy Reports&lt;/full-title&gt;&lt;/periodical&gt;&lt;pages&gt;1590-1607&lt;/pages&gt;&lt;volume&gt;6&lt;/volume&gt;&lt;dates&gt;&lt;year&gt;2020&lt;/year&gt;&lt;/dates&gt;&lt;isbn&gt;2352-4847&lt;/isbn&gt;&lt;urls&gt;&lt;/urls&gt;&lt;/record&gt;&lt;/Cite&gt;&lt;/EndNote&gt;</w:instrText>
      </w:r>
      <w:r w:rsidRPr="0086292B">
        <w:rPr>
          <w:color w:val="000000" w:themeColor="text1"/>
          <w:sz w:val="20"/>
          <w:szCs w:val="20"/>
        </w:rPr>
        <w:fldChar w:fldCharType="separate"/>
      </w:r>
      <w:r w:rsidR="006F05CF">
        <w:rPr>
          <w:noProof/>
          <w:color w:val="000000" w:themeColor="text1"/>
          <w:sz w:val="20"/>
          <w:szCs w:val="20"/>
        </w:rPr>
        <w:t>[60]</w:t>
      </w:r>
      <w:r w:rsidRPr="0086292B">
        <w:rPr>
          <w:color w:val="000000" w:themeColor="text1"/>
          <w:sz w:val="20"/>
          <w:szCs w:val="20"/>
        </w:rPr>
        <w:fldChar w:fldCharType="end"/>
      </w:r>
      <w:r w:rsidRPr="0086292B">
        <w:rPr>
          <w:color w:val="000000" w:themeColor="text1"/>
          <w:sz w:val="20"/>
          <w:szCs w:val="20"/>
        </w:rPr>
        <w:t>.</w:t>
      </w:r>
      <w:r w:rsidR="000C6C3F">
        <w:rPr>
          <w:color w:val="000000" w:themeColor="text1"/>
          <w:sz w:val="20"/>
          <w:szCs w:val="20"/>
        </w:rPr>
        <w:t xml:space="preserve"> </w:t>
      </w:r>
      <w:r w:rsidR="00B07588">
        <w:rPr>
          <w:color w:val="000000" w:themeColor="text1"/>
          <w:sz w:val="20"/>
          <w:szCs w:val="20"/>
        </w:rPr>
        <w:t xml:space="preserve">Figure </w:t>
      </w:r>
      <w:r w:rsidR="00F564A5">
        <w:rPr>
          <w:color w:val="000000" w:themeColor="text1"/>
          <w:sz w:val="20"/>
          <w:szCs w:val="20"/>
        </w:rPr>
        <w:t>6</w:t>
      </w:r>
      <w:r w:rsidR="000C6C3F" w:rsidRPr="000C6C3F">
        <w:rPr>
          <w:color w:val="000000" w:themeColor="text1"/>
          <w:sz w:val="20"/>
          <w:szCs w:val="20"/>
        </w:rPr>
        <w:t xml:space="preserve"> illustrates the inputs and objectives for multi-objective optimizations</w:t>
      </w:r>
      <w:r w:rsidR="000C6C3F">
        <w:rPr>
          <w:color w:val="000000" w:themeColor="text1"/>
          <w:sz w:val="20"/>
          <w:szCs w:val="20"/>
        </w:rPr>
        <w:t xml:space="preserve"> in this study</w:t>
      </w:r>
      <w:r w:rsidR="000C6C3F" w:rsidRPr="000C6C3F">
        <w:rPr>
          <w:color w:val="000000" w:themeColor="text1"/>
          <w:sz w:val="20"/>
          <w:szCs w:val="20"/>
        </w:rPr>
        <w:t>.</w:t>
      </w:r>
    </w:p>
    <w:p w14:paraId="1B6A893A" w14:textId="77777777" w:rsidR="00303A79" w:rsidRDefault="00303A79" w:rsidP="00303A79">
      <w:pPr>
        <w:pStyle w:val="Newparagraph"/>
        <w:keepNext/>
        <w:jc w:val="center"/>
      </w:pPr>
      <w:r>
        <w:rPr>
          <w:noProof/>
        </w:rPr>
        <w:drawing>
          <wp:inline distT="0" distB="0" distL="0" distR="0" wp14:anchorId="031D1AFE" wp14:editId="1CFC0F55">
            <wp:extent cx="4567237" cy="1296729"/>
            <wp:effectExtent l="0" t="0" r="5080" b="0"/>
            <wp:docPr id="16" name="Picture 16" descr="A diagram of a computer net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computer network&#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4592389" cy="1303870"/>
                    </a:xfrm>
                    <a:prstGeom prst="rect">
                      <a:avLst/>
                    </a:prstGeom>
                  </pic:spPr>
                </pic:pic>
              </a:graphicData>
            </a:graphic>
          </wp:inline>
        </w:drawing>
      </w:r>
    </w:p>
    <w:p w14:paraId="7D26B7F0" w14:textId="5ADED8B5" w:rsidR="00303A79" w:rsidRPr="00CE119C" w:rsidRDefault="00303A79" w:rsidP="00303A79">
      <w:pPr>
        <w:pStyle w:val="Caption"/>
        <w:rPr>
          <w:b w:val="0"/>
          <w:bCs/>
        </w:rPr>
      </w:pPr>
      <w:r>
        <w:t xml:space="preserve">Figure </w:t>
      </w:r>
      <w:r>
        <w:fldChar w:fldCharType="begin"/>
      </w:r>
      <w:r>
        <w:instrText xml:space="preserve"> SEQ Figure \* ARABIC </w:instrText>
      </w:r>
      <w:r>
        <w:fldChar w:fldCharType="separate"/>
      </w:r>
      <w:r w:rsidR="00412D38">
        <w:rPr>
          <w:noProof/>
        </w:rPr>
        <w:t>6</w:t>
      </w:r>
      <w:r>
        <w:fldChar w:fldCharType="end"/>
      </w:r>
      <w:r>
        <w:t xml:space="preserve">. </w:t>
      </w:r>
      <w:r w:rsidRPr="00CE119C">
        <w:rPr>
          <w:b w:val="0"/>
          <w:bCs/>
        </w:rPr>
        <w:t>Inputs and Objectives in Octopus plugin.</w:t>
      </w:r>
    </w:p>
    <w:p w14:paraId="23C00909" w14:textId="3D02DBCB" w:rsidR="006B1714" w:rsidRPr="0086292B" w:rsidRDefault="00801C13" w:rsidP="001B2BA3">
      <w:pPr>
        <w:pStyle w:val="Heading2"/>
        <w:spacing w:before="240"/>
        <w:rPr>
          <w:color w:val="000000" w:themeColor="text1"/>
        </w:rPr>
      </w:pPr>
      <w:r w:rsidRPr="0086292B">
        <w:rPr>
          <w:color w:val="000000" w:themeColor="text1"/>
        </w:rPr>
        <w:t xml:space="preserve">3.5. </w:t>
      </w:r>
      <w:r w:rsidR="00956E87" w:rsidRPr="0086292B">
        <w:rPr>
          <w:color w:val="000000" w:themeColor="text1"/>
        </w:rPr>
        <w:t>S</w:t>
      </w:r>
      <w:r w:rsidR="00595319" w:rsidRPr="0086292B">
        <w:rPr>
          <w:color w:val="000000" w:themeColor="text1"/>
        </w:rPr>
        <w:t>imulation scenarios and input variables</w:t>
      </w:r>
    </w:p>
    <w:p w14:paraId="6D57F0DB" w14:textId="0293A923" w:rsidR="00CE119C" w:rsidRDefault="000C6C3F" w:rsidP="000C6C3F">
      <w:pPr>
        <w:pStyle w:val="Paragraph"/>
        <w:spacing w:after="240" w:line="276" w:lineRule="auto"/>
        <w:ind w:firstLine="720"/>
        <w:jc w:val="both"/>
        <w:rPr>
          <w:color w:val="000000" w:themeColor="text1"/>
          <w:sz w:val="20"/>
          <w:szCs w:val="20"/>
        </w:rPr>
      </w:pPr>
      <w:r w:rsidRPr="000C6C3F">
        <w:rPr>
          <w:color w:val="000000" w:themeColor="text1"/>
          <w:sz w:val="20"/>
          <w:szCs w:val="20"/>
        </w:rPr>
        <w:t xml:space="preserve">In this study, shelf height (Shelf-H), exterior angle (Shelf-Angle-Ex), interior angle (Shelf-Angle-In), exterior depth (Shelf-Length-Ex), and interior depth (Shelf-Length-In) serve as input variables for Octopus. </w:t>
      </w:r>
      <w:r w:rsidR="00B07588">
        <w:rPr>
          <w:color w:val="000000" w:themeColor="text1"/>
          <w:sz w:val="20"/>
          <w:szCs w:val="20"/>
        </w:rPr>
        <w:t xml:space="preserve">Figure </w:t>
      </w:r>
      <w:r w:rsidR="00F564A5">
        <w:rPr>
          <w:color w:val="000000" w:themeColor="text1"/>
          <w:sz w:val="20"/>
          <w:szCs w:val="20"/>
        </w:rPr>
        <w:t>7</w:t>
      </w:r>
      <w:r w:rsidR="00CE119C">
        <w:rPr>
          <w:color w:val="000000" w:themeColor="text1"/>
          <w:sz w:val="20"/>
          <w:szCs w:val="20"/>
        </w:rPr>
        <w:t xml:space="preserve"> shows </w:t>
      </w:r>
      <w:r w:rsidR="00B07588">
        <w:rPr>
          <w:color w:val="000000" w:themeColor="text1"/>
          <w:sz w:val="20"/>
          <w:szCs w:val="20"/>
        </w:rPr>
        <w:t>dimensions</w:t>
      </w:r>
      <w:r w:rsidR="00CE119C">
        <w:rPr>
          <w:color w:val="000000" w:themeColor="text1"/>
          <w:sz w:val="20"/>
          <w:szCs w:val="20"/>
        </w:rPr>
        <w:t xml:space="preserve"> of light shelf.</w:t>
      </w:r>
    </w:p>
    <w:p w14:paraId="7BF77FF3" w14:textId="77777777" w:rsidR="00303A79" w:rsidRDefault="00CE119C" w:rsidP="00303A79">
      <w:pPr>
        <w:pStyle w:val="Newparagraph"/>
        <w:keepNext/>
        <w:jc w:val="center"/>
      </w:pPr>
      <w:r>
        <w:rPr>
          <w:noProof/>
          <w:lang w:val="en-US" w:eastAsia="en-US"/>
        </w:rPr>
        <w:drawing>
          <wp:inline distT="0" distB="0" distL="0" distR="0" wp14:anchorId="21F580C6" wp14:editId="2890E932">
            <wp:extent cx="2327031" cy="223859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tion.jpg"/>
                    <pic:cNvPicPr/>
                  </pic:nvPicPr>
                  <pic:blipFill>
                    <a:blip r:embed="rId14">
                      <a:extLst>
                        <a:ext uri="{28A0092B-C50C-407E-A947-70E740481C1C}">
                          <a14:useLocalDpi xmlns:a14="http://schemas.microsoft.com/office/drawing/2010/main" val="0"/>
                        </a:ext>
                      </a:extLst>
                    </a:blip>
                    <a:stretch>
                      <a:fillRect/>
                    </a:stretch>
                  </pic:blipFill>
                  <pic:spPr>
                    <a:xfrm>
                      <a:off x="0" y="0"/>
                      <a:ext cx="2327031" cy="2238593"/>
                    </a:xfrm>
                    <a:prstGeom prst="rect">
                      <a:avLst/>
                    </a:prstGeom>
                  </pic:spPr>
                </pic:pic>
              </a:graphicData>
            </a:graphic>
          </wp:inline>
        </w:drawing>
      </w:r>
    </w:p>
    <w:p w14:paraId="5AD026B8" w14:textId="1BE5D0CF" w:rsidR="00CE119C" w:rsidRDefault="00303A79" w:rsidP="00303A79">
      <w:pPr>
        <w:pStyle w:val="Caption"/>
      </w:pPr>
      <w:r>
        <w:t xml:space="preserve">Figure </w:t>
      </w:r>
      <w:r>
        <w:fldChar w:fldCharType="begin"/>
      </w:r>
      <w:r>
        <w:instrText xml:space="preserve"> SEQ Figure \* ARABIC </w:instrText>
      </w:r>
      <w:r>
        <w:fldChar w:fldCharType="separate"/>
      </w:r>
      <w:r w:rsidR="00412D38">
        <w:rPr>
          <w:noProof/>
        </w:rPr>
        <w:t>7</w:t>
      </w:r>
      <w:r>
        <w:fldChar w:fldCharType="end"/>
      </w:r>
      <w:r>
        <w:t xml:space="preserve">. </w:t>
      </w:r>
      <w:r w:rsidRPr="00791363">
        <w:rPr>
          <w:b w:val="0"/>
          <w:bCs/>
          <w:szCs w:val="20"/>
        </w:rPr>
        <w:t>Light Shelf in section and dimensions</w:t>
      </w:r>
      <w:r>
        <w:rPr>
          <w:b w:val="0"/>
          <w:bCs/>
          <w:szCs w:val="20"/>
        </w:rPr>
        <w:t>.</w:t>
      </w:r>
    </w:p>
    <w:p w14:paraId="1343F5A1" w14:textId="2FF7808A" w:rsidR="000C6C3F" w:rsidRDefault="000C6C3F" w:rsidP="000C6C3F">
      <w:pPr>
        <w:pStyle w:val="Paragraph"/>
        <w:spacing w:after="240" w:line="276" w:lineRule="auto"/>
        <w:ind w:firstLine="720"/>
        <w:jc w:val="both"/>
        <w:rPr>
          <w:color w:val="000000" w:themeColor="text1"/>
          <w:sz w:val="20"/>
          <w:szCs w:val="20"/>
        </w:rPr>
      </w:pPr>
      <w:r w:rsidRPr="000C6C3F">
        <w:rPr>
          <w:color w:val="000000" w:themeColor="text1"/>
          <w:sz w:val="20"/>
          <w:szCs w:val="20"/>
        </w:rPr>
        <w:lastRenderedPageBreak/>
        <w:t>The objectives include UDI (Useful Daylight Illuminance), GA (Glare Analysis), and total energy. For parameters aimed at maximization, UDI is multiplied by -1 to ensure its maximization.</w:t>
      </w:r>
      <w:r w:rsidR="00B07588">
        <w:rPr>
          <w:color w:val="000000" w:themeColor="text1"/>
          <w:sz w:val="20"/>
          <w:szCs w:val="20"/>
        </w:rPr>
        <w:t xml:space="preserve"> Table 3</w:t>
      </w:r>
      <w:r>
        <w:rPr>
          <w:color w:val="000000" w:themeColor="text1"/>
          <w:sz w:val="20"/>
          <w:szCs w:val="20"/>
        </w:rPr>
        <w:t xml:space="preserve"> summarize input variables of light shelf.</w:t>
      </w:r>
    </w:p>
    <w:p w14:paraId="00BF32EC" w14:textId="3E68C952" w:rsidR="00CE119C" w:rsidRDefault="00CE119C" w:rsidP="00CE119C">
      <w:pPr>
        <w:pStyle w:val="Caption"/>
        <w:keepNext/>
        <w:ind w:firstLine="284"/>
        <w:jc w:val="left"/>
      </w:pPr>
      <w:r w:rsidRPr="00D652DB">
        <w:t xml:space="preserve">Table </w:t>
      </w:r>
      <w:r w:rsidRPr="00D652DB">
        <w:fldChar w:fldCharType="begin"/>
      </w:r>
      <w:r w:rsidRPr="00D652DB">
        <w:instrText xml:space="preserve"> SEQ Table \* ARABIC </w:instrText>
      </w:r>
      <w:r w:rsidRPr="00D652DB">
        <w:fldChar w:fldCharType="separate"/>
      </w:r>
      <w:r w:rsidR="00412D38">
        <w:rPr>
          <w:noProof/>
        </w:rPr>
        <w:t>3</w:t>
      </w:r>
      <w:r w:rsidRPr="00D652DB">
        <w:fldChar w:fldCharType="end"/>
      </w:r>
      <w:r w:rsidRPr="00D652DB">
        <w:t xml:space="preserve">. </w:t>
      </w:r>
      <w:r w:rsidRPr="00CE119C">
        <w:rPr>
          <w:b w:val="0"/>
          <w:bCs/>
        </w:rPr>
        <w:t>Input parameters of Light Shelf and their ranges</w:t>
      </w:r>
      <w:r>
        <w:rPr>
          <w:b w:val="0"/>
          <w:b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
        <w:gridCol w:w="1244"/>
        <w:gridCol w:w="650"/>
        <w:gridCol w:w="850"/>
        <w:gridCol w:w="1454"/>
        <w:gridCol w:w="890"/>
        <w:gridCol w:w="683"/>
        <w:gridCol w:w="1242"/>
      </w:tblGrid>
      <w:tr w:rsidR="000C6C3F" w:rsidRPr="0086292B" w14:paraId="1CB6C573" w14:textId="77777777" w:rsidTr="00166399">
        <w:trPr>
          <w:trHeight w:val="231"/>
          <w:jc w:val="center"/>
        </w:trPr>
        <w:tc>
          <w:tcPr>
            <w:tcW w:w="925" w:type="dxa"/>
            <w:tcBorders>
              <w:top w:val="single" w:sz="4" w:space="0" w:color="auto"/>
              <w:bottom w:val="single" w:sz="4" w:space="0" w:color="auto"/>
            </w:tcBorders>
          </w:tcPr>
          <w:p w14:paraId="3132D57D"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Value</w:t>
            </w:r>
          </w:p>
        </w:tc>
        <w:tc>
          <w:tcPr>
            <w:tcW w:w="1894" w:type="dxa"/>
            <w:gridSpan w:val="2"/>
            <w:tcBorders>
              <w:top w:val="single" w:sz="4" w:space="0" w:color="auto"/>
              <w:bottom w:val="single" w:sz="4" w:space="0" w:color="auto"/>
            </w:tcBorders>
          </w:tcPr>
          <w:p w14:paraId="0634F880" w14:textId="77777777" w:rsidR="000C6C3F" w:rsidRPr="0086292B" w:rsidRDefault="000C6C3F" w:rsidP="00CE119C">
            <w:pPr>
              <w:spacing w:line="240" w:lineRule="auto"/>
              <w:jc w:val="center"/>
              <w:rPr>
                <w:color w:val="000000" w:themeColor="text1"/>
                <w:sz w:val="17"/>
                <w:szCs w:val="17"/>
              </w:rPr>
            </w:pPr>
          </w:p>
        </w:tc>
        <w:tc>
          <w:tcPr>
            <w:tcW w:w="850" w:type="dxa"/>
            <w:tcBorders>
              <w:top w:val="single" w:sz="4" w:space="0" w:color="auto"/>
              <w:bottom w:val="single" w:sz="4" w:space="0" w:color="auto"/>
            </w:tcBorders>
          </w:tcPr>
          <w:p w14:paraId="392E030B" w14:textId="77777777" w:rsidR="000C6C3F" w:rsidRPr="0086292B" w:rsidRDefault="000C6C3F" w:rsidP="00CE119C">
            <w:pPr>
              <w:spacing w:line="240" w:lineRule="auto"/>
              <w:jc w:val="center"/>
              <w:rPr>
                <w:color w:val="000000" w:themeColor="text1"/>
                <w:sz w:val="17"/>
                <w:szCs w:val="17"/>
              </w:rPr>
            </w:pPr>
          </w:p>
        </w:tc>
        <w:tc>
          <w:tcPr>
            <w:tcW w:w="2344" w:type="dxa"/>
            <w:gridSpan w:val="2"/>
            <w:tcBorders>
              <w:top w:val="single" w:sz="4" w:space="0" w:color="auto"/>
              <w:bottom w:val="single" w:sz="4" w:space="0" w:color="auto"/>
            </w:tcBorders>
          </w:tcPr>
          <w:p w14:paraId="35378DD8" w14:textId="77777777" w:rsidR="000C6C3F" w:rsidRPr="0086292B" w:rsidRDefault="000C6C3F" w:rsidP="00CE119C">
            <w:pPr>
              <w:spacing w:line="240" w:lineRule="auto"/>
              <w:rPr>
                <w:color w:val="000000" w:themeColor="text1"/>
                <w:sz w:val="17"/>
                <w:szCs w:val="17"/>
              </w:rPr>
            </w:pPr>
            <w:r w:rsidRPr="0086292B">
              <w:rPr>
                <w:color w:val="000000" w:themeColor="text1"/>
                <w:sz w:val="17"/>
                <w:szCs w:val="17"/>
              </w:rPr>
              <w:t>Parameters and their ranges</w:t>
            </w:r>
          </w:p>
        </w:tc>
        <w:tc>
          <w:tcPr>
            <w:tcW w:w="683" w:type="dxa"/>
            <w:tcBorders>
              <w:top w:val="single" w:sz="4" w:space="0" w:color="auto"/>
              <w:bottom w:val="single" w:sz="4" w:space="0" w:color="auto"/>
            </w:tcBorders>
          </w:tcPr>
          <w:p w14:paraId="2F4970EF" w14:textId="77777777" w:rsidR="000C6C3F" w:rsidRPr="0086292B" w:rsidRDefault="000C6C3F" w:rsidP="00CE119C">
            <w:pPr>
              <w:spacing w:line="240" w:lineRule="auto"/>
              <w:jc w:val="center"/>
              <w:rPr>
                <w:color w:val="000000" w:themeColor="text1"/>
                <w:sz w:val="17"/>
                <w:szCs w:val="17"/>
              </w:rPr>
            </w:pPr>
          </w:p>
        </w:tc>
        <w:tc>
          <w:tcPr>
            <w:tcW w:w="1242" w:type="dxa"/>
            <w:tcBorders>
              <w:top w:val="single" w:sz="4" w:space="0" w:color="auto"/>
              <w:bottom w:val="single" w:sz="4" w:space="0" w:color="auto"/>
            </w:tcBorders>
          </w:tcPr>
          <w:p w14:paraId="2F7E5605" w14:textId="77777777" w:rsidR="000C6C3F" w:rsidRPr="0086292B" w:rsidRDefault="000C6C3F" w:rsidP="00CE119C">
            <w:pPr>
              <w:spacing w:line="240" w:lineRule="auto"/>
              <w:jc w:val="center"/>
              <w:rPr>
                <w:color w:val="000000" w:themeColor="text1"/>
                <w:sz w:val="17"/>
                <w:szCs w:val="17"/>
              </w:rPr>
            </w:pPr>
          </w:p>
        </w:tc>
      </w:tr>
      <w:tr w:rsidR="000C6C3F" w:rsidRPr="0086292B" w14:paraId="14194C1C" w14:textId="77777777" w:rsidTr="00166399">
        <w:trPr>
          <w:trHeight w:val="445"/>
          <w:jc w:val="center"/>
        </w:trPr>
        <w:tc>
          <w:tcPr>
            <w:tcW w:w="925" w:type="dxa"/>
            <w:tcBorders>
              <w:top w:val="single" w:sz="4" w:space="0" w:color="auto"/>
            </w:tcBorders>
          </w:tcPr>
          <w:p w14:paraId="2AC19922" w14:textId="77777777" w:rsidR="000C6C3F" w:rsidRPr="0086292B" w:rsidRDefault="000C6C3F" w:rsidP="00CE119C">
            <w:pPr>
              <w:spacing w:line="240" w:lineRule="auto"/>
              <w:jc w:val="center"/>
              <w:rPr>
                <w:color w:val="000000" w:themeColor="text1"/>
                <w:sz w:val="17"/>
                <w:szCs w:val="17"/>
              </w:rPr>
            </w:pPr>
          </w:p>
        </w:tc>
        <w:tc>
          <w:tcPr>
            <w:tcW w:w="1244" w:type="dxa"/>
            <w:tcBorders>
              <w:top w:val="single" w:sz="4" w:space="0" w:color="auto"/>
            </w:tcBorders>
          </w:tcPr>
          <w:p w14:paraId="601C6459"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Shelf Height</w:t>
            </w:r>
          </w:p>
          <w:p w14:paraId="60B28830" w14:textId="55CF17A7" w:rsidR="000C6C3F" w:rsidRPr="0086292B" w:rsidRDefault="000C6C3F" w:rsidP="000C091C">
            <w:pPr>
              <w:spacing w:line="240" w:lineRule="auto"/>
              <w:jc w:val="center"/>
              <w:rPr>
                <w:color w:val="000000" w:themeColor="text1"/>
                <w:sz w:val="17"/>
                <w:szCs w:val="17"/>
              </w:rPr>
            </w:pPr>
            <w:r w:rsidRPr="0086292B">
              <w:rPr>
                <w:color w:val="000000" w:themeColor="text1"/>
                <w:sz w:val="17"/>
                <w:szCs w:val="17"/>
              </w:rPr>
              <w:t xml:space="preserve">d </w:t>
            </w:r>
            <w:r w:rsidRPr="0086292B">
              <w:rPr>
                <w:color w:val="000000" w:themeColor="text1"/>
                <w:sz w:val="17"/>
                <w:szCs w:val="17"/>
                <w:vertAlign w:val="subscript"/>
              </w:rPr>
              <w:t>Shelf-H</w:t>
            </w:r>
          </w:p>
        </w:tc>
        <w:tc>
          <w:tcPr>
            <w:tcW w:w="1500" w:type="dxa"/>
            <w:gridSpan w:val="2"/>
            <w:tcBorders>
              <w:top w:val="single" w:sz="4" w:space="0" w:color="auto"/>
            </w:tcBorders>
          </w:tcPr>
          <w:p w14:paraId="3C1F7945"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Exterior angle</w:t>
            </w:r>
          </w:p>
          <w:p w14:paraId="1E7C321F"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 xml:space="preserve">a </w:t>
            </w:r>
            <w:r w:rsidRPr="0086292B">
              <w:rPr>
                <w:color w:val="000000" w:themeColor="text1"/>
                <w:sz w:val="17"/>
                <w:szCs w:val="17"/>
                <w:vertAlign w:val="subscript"/>
              </w:rPr>
              <w:t>Shelf-Angle-Ex</w:t>
            </w:r>
          </w:p>
        </w:tc>
        <w:tc>
          <w:tcPr>
            <w:tcW w:w="1454" w:type="dxa"/>
            <w:tcBorders>
              <w:top w:val="single" w:sz="4" w:space="0" w:color="auto"/>
            </w:tcBorders>
          </w:tcPr>
          <w:p w14:paraId="1D9B91E0"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Interior angle</w:t>
            </w:r>
          </w:p>
          <w:p w14:paraId="74380435"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 xml:space="preserve">a </w:t>
            </w:r>
            <w:r w:rsidRPr="0086292B">
              <w:rPr>
                <w:color w:val="000000" w:themeColor="text1"/>
                <w:sz w:val="17"/>
                <w:szCs w:val="17"/>
                <w:vertAlign w:val="subscript"/>
              </w:rPr>
              <w:t>Shelf-Angle-In</w:t>
            </w:r>
          </w:p>
        </w:tc>
        <w:tc>
          <w:tcPr>
            <w:tcW w:w="1573" w:type="dxa"/>
            <w:gridSpan w:val="2"/>
            <w:tcBorders>
              <w:top w:val="single" w:sz="4" w:space="0" w:color="auto"/>
            </w:tcBorders>
          </w:tcPr>
          <w:p w14:paraId="24064A2F"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Exterior depth</w:t>
            </w:r>
          </w:p>
          <w:p w14:paraId="2058BA54"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 xml:space="preserve">d </w:t>
            </w:r>
            <w:r w:rsidRPr="0086292B">
              <w:rPr>
                <w:color w:val="000000" w:themeColor="text1"/>
                <w:sz w:val="17"/>
                <w:szCs w:val="17"/>
                <w:vertAlign w:val="subscript"/>
              </w:rPr>
              <w:t>Shelf-Length-Ex</w:t>
            </w:r>
          </w:p>
        </w:tc>
        <w:tc>
          <w:tcPr>
            <w:tcW w:w="1242" w:type="dxa"/>
            <w:tcBorders>
              <w:top w:val="single" w:sz="4" w:space="0" w:color="auto"/>
            </w:tcBorders>
          </w:tcPr>
          <w:p w14:paraId="06F0E669"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Interior depth</w:t>
            </w:r>
          </w:p>
          <w:p w14:paraId="62C3FEF8"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 xml:space="preserve">d </w:t>
            </w:r>
            <w:r w:rsidRPr="0086292B">
              <w:rPr>
                <w:color w:val="000000" w:themeColor="text1"/>
                <w:sz w:val="17"/>
                <w:szCs w:val="17"/>
                <w:vertAlign w:val="subscript"/>
              </w:rPr>
              <w:t>Shelf-Length-In</w:t>
            </w:r>
          </w:p>
        </w:tc>
      </w:tr>
      <w:tr w:rsidR="000C6C3F" w:rsidRPr="0086292B" w14:paraId="0F267632" w14:textId="77777777" w:rsidTr="00166399">
        <w:trPr>
          <w:jc w:val="center"/>
        </w:trPr>
        <w:tc>
          <w:tcPr>
            <w:tcW w:w="925" w:type="dxa"/>
          </w:tcPr>
          <w:p w14:paraId="298983BF" w14:textId="77777777" w:rsidR="000C6C3F" w:rsidRPr="0086292B" w:rsidRDefault="000C6C3F" w:rsidP="00CE119C">
            <w:pPr>
              <w:spacing w:line="240" w:lineRule="auto"/>
              <w:rPr>
                <w:color w:val="000000" w:themeColor="text1"/>
                <w:sz w:val="17"/>
                <w:szCs w:val="17"/>
              </w:rPr>
            </w:pPr>
            <w:r w:rsidRPr="0086292B">
              <w:rPr>
                <w:color w:val="000000" w:themeColor="text1"/>
                <w:sz w:val="17"/>
                <w:szCs w:val="17"/>
              </w:rPr>
              <w:t>Minimum</w:t>
            </w:r>
          </w:p>
        </w:tc>
        <w:tc>
          <w:tcPr>
            <w:tcW w:w="1244" w:type="dxa"/>
          </w:tcPr>
          <w:p w14:paraId="1B900B5C"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1.80 m</w:t>
            </w:r>
          </w:p>
        </w:tc>
        <w:tc>
          <w:tcPr>
            <w:tcW w:w="1500" w:type="dxa"/>
            <w:gridSpan w:val="2"/>
          </w:tcPr>
          <w:p w14:paraId="00107B27"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0.0°</w:t>
            </w:r>
          </w:p>
        </w:tc>
        <w:tc>
          <w:tcPr>
            <w:tcW w:w="1454" w:type="dxa"/>
          </w:tcPr>
          <w:p w14:paraId="13513986"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0.0°</w:t>
            </w:r>
          </w:p>
        </w:tc>
        <w:tc>
          <w:tcPr>
            <w:tcW w:w="1573" w:type="dxa"/>
            <w:gridSpan w:val="2"/>
          </w:tcPr>
          <w:p w14:paraId="2E187F8E"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0.20 m</w:t>
            </w:r>
          </w:p>
        </w:tc>
        <w:tc>
          <w:tcPr>
            <w:tcW w:w="1242" w:type="dxa"/>
          </w:tcPr>
          <w:p w14:paraId="7CE242B8"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0.25 m</w:t>
            </w:r>
          </w:p>
        </w:tc>
      </w:tr>
      <w:tr w:rsidR="000C6C3F" w:rsidRPr="0086292B" w14:paraId="781CEE26" w14:textId="77777777" w:rsidTr="00166399">
        <w:trPr>
          <w:jc w:val="center"/>
        </w:trPr>
        <w:tc>
          <w:tcPr>
            <w:tcW w:w="925" w:type="dxa"/>
          </w:tcPr>
          <w:p w14:paraId="51911EA0" w14:textId="77777777" w:rsidR="000C6C3F" w:rsidRPr="0086292B" w:rsidRDefault="000C6C3F" w:rsidP="00CE119C">
            <w:pPr>
              <w:spacing w:line="240" w:lineRule="auto"/>
              <w:rPr>
                <w:color w:val="000000" w:themeColor="text1"/>
                <w:sz w:val="17"/>
                <w:szCs w:val="17"/>
              </w:rPr>
            </w:pPr>
            <w:r w:rsidRPr="0086292B">
              <w:rPr>
                <w:color w:val="000000" w:themeColor="text1"/>
                <w:sz w:val="17"/>
                <w:szCs w:val="17"/>
              </w:rPr>
              <w:t>Maximum</w:t>
            </w:r>
          </w:p>
        </w:tc>
        <w:tc>
          <w:tcPr>
            <w:tcW w:w="1244" w:type="dxa"/>
          </w:tcPr>
          <w:p w14:paraId="4750BE62"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2.20 m</w:t>
            </w:r>
          </w:p>
        </w:tc>
        <w:tc>
          <w:tcPr>
            <w:tcW w:w="1500" w:type="dxa"/>
            <w:gridSpan w:val="2"/>
          </w:tcPr>
          <w:p w14:paraId="7FA4A2C5"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 30˚</w:t>
            </w:r>
          </w:p>
        </w:tc>
        <w:tc>
          <w:tcPr>
            <w:tcW w:w="1454" w:type="dxa"/>
          </w:tcPr>
          <w:p w14:paraId="6A05525B"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 30˚</w:t>
            </w:r>
          </w:p>
        </w:tc>
        <w:tc>
          <w:tcPr>
            <w:tcW w:w="1573" w:type="dxa"/>
            <w:gridSpan w:val="2"/>
          </w:tcPr>
          <w:p w14:paraId="69355163"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1.25 m</w:t>
            </w:r>
          </w:p>
        </w:tc>
        <w:tc>
          <w:tcPr>
            <w:tcW w:w="1242" w:type="dxa"/>
          </w:tcPr>
          <w:p w14:paraId="3D80251F"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1.25 m</w:t>
            </w:r>
          </w:p>
        </w:tc>
      </w:tr>
      <w:tr w:rsidR="000C6C3F" w:rsidRPr="0086292B" w14:paraId="4068F5F2" w14:textId="77777777" w:rsidTr="00166399">
        <w:trPr>
          <w:jc w:val="center"/>
        </w:trPr>
        <w:tc>
          <w:tcPr>
            <w:tcW w:w="925" w:type="dxa"/>
          </w:tcPr>
          <w:p w14:paraId="08E92A7C" w14:textId="77777777" w:rsidR="000C6C3F" w:rsidRPr="0086292B" w:rsidRDefault="000C6C3F" w:rsidP="00CE119C">
            <w:pPr>
              <w:spacing w:line="240" w:lineRule="auto"/>
              <w:rPr>
                <w:color w:val="000000" w:themeColor="text1"/>
                <w:sz w:val="17"/>
                <w:szCs w:val="17"/>
              </w:rPr>
            </w:pPr>
            <w:r w:rsidRPr="0086292B">
              <w:rPr>
                <w:color w:val="000000" w:themeColor="text1"/>
                <w:sz w:val="17"/>
                <w:szCs w:val="17"/>
              </w:rPr>
              <w:t>Interval</w:t>
            </w:r>
          </w:p>
        </w:tc>
        <w:tc>
          <w:tcPr>
            <w:tcW w:w="1244" w:type="dxa"/>
          </w:tcPr>
          <w:p w14:paraId="740F8221"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0.1 m</w:t>
            </w:r>
          </w:p>
        </w:tc>
        <w:tc>
          <w:tcPr>
            <w:tcW w:w="1500" w:type="dxa"/>
            <w:gridSpan w:val="2"/>
          </w:tcPr>
          <w:p w14:paraId="120016D7"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10°</w:t>
            </w:r>
          </w:p>
        </w:tc>
        <w:tc>
          <w:tcPr>
            <w:tcW w:w="1454" w:type="dxa"/>
          </w:tcPr>
          <w:p w14:paraId="2878EA7B"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10°</w:t>
            </w:r>
          </w:p>
        </w:tc>
        <w:tc>
          <w:tcPr>
            <w:tcW w:w="1573" w:type="dxa"/>
            <w:gridSpan w:val="2"/>
          </w:tcPr>
          <w:p w14:paraId="41C84940"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0.25 m</w:t>
            </w:r>
          </w:p>
        </w:tc>
        <w:tc>
          <w:tcPr>
            <w:tcW w:w="1242" w:type="dxa"/>
          </w:tcPr>
          <w:p w14:paraId="3BAEEA8D" w14:textId="77777777" w:rsidR="000C6C3F" w:rsidRPr="0086292B" w:rsidRDefault="000C6C3F" w:rsidP="00CE119C">
            <w:pPr>
              <w:spacing w:line="240" w:lineRule="auto"/>
              <w:jc w:val="center"/>
              <w:rPr>
                <w:color w:val="000000" w:themeColor="text1"/>
                <w:sz w:val="17"/>
                <w:szCs w:val="17"/>
              </w:rPr>
            </w:pPr>
            <w:r w:rsidRPr="0086292B">
              <w:rPr>
                <w:color w:val="000000" w:themeColor="text1"/>
                <w:sz w:val="17"/>
                <w:szCs w:val="17"/>
              </w:rPr>
              <w:t>0.25 m</w:t>
            </w:r>
          </w:p>
        </w:tc>
      </w:tr>
    </w:tbl>
    <w:p w14:paraId="1DE6C2D3" w14:textId="3D088FA7" w:rsidR="000C6C3F" w:rsidRPr="006A389E" w:rsidRDefault="00B07588" w:rsidP="00B07588">
      <w:pPr>
        <w:pStyle w:val="Paragraph"/>
        <w:spacing w:after="240" w:line="276" w:lineRule="auto"/>
        <w:ind w:firstLine="720"/>
        <w:jc w:val="both"/>
      </w:pPr>
      <w:r>
        <w:rPr>
          <w:color w:val="000000" w:themeColor="text1"/>
          <w:sz w:val="20"/>
          <w:szCs w:val="20"/>
        </w:rPr>
        <w:t xml:space="preserve">As depicted in Figure </w:t>
      </w:r>
      <w:r w:rsidR="00F564A5">
        <w:rPr>
          <w:color w:val="000000" w:themeColor="text1"/>
          <w:sz w:val="20"/>
          <w:szCs w:val="20"/>
        </w:rPr>
        <w:t>8</w:t>
      </w:r>
      <w:r w:rsidR="000C6C3F" w:rsidRPr="006A389E">
        <w:rPr>
          <w:color w:val="000000" w:themeColor="text1"/>
          <w:sz w:val="20"/>
          <w:szCs w:val="20"/>
        </w:rPr>
        <w:t>, the UDI (Useful Daylight Illuminance) and GA (Glare A</w:t>
      </w:r>
      <w:r>
        <w:rPr>
          <w:color w:val="000000" w:themeColor="text1"/>
          <w:sz w:val="20"/>
          <w:szCs w:val="20"/>
        </w:rPr>
        <w:t>utonomy</w:t>
      </w:r>
      <w:r w:rsidR="000C6C3F" w:rsidRPr="006A389E">
        <w:rPr>
          <w:color w:val="000000" w:themeColor="text1"/>
          <w:sz w:val="20"/>
          <w:szCs w:val="20"/>
        </w:rPr>
        <w:t>) metrics are showcased for the selected time and date in the base case, without the presence of shelves.</w:t>
      </w:r>
    </w:p>
    <w:p w14:paraId="12D0F5CB" w14:textId="77777777" w:rsidR="00303A79" w:rsidRDefault="000C6C3F" w:rsidP="00303A79">
      <w:pPr>
        <w:pStyle w:val="Newparagraph"/>
        <w:keepNext/>
        <w:ind w:left="-1020"/>
        <w:jc w:val="center"/>
      </w:pPr>
      <w:r>
        <w:rPr>
          <w:noProof/>
          <w:lang w:val="en-US" w:eastAsia="en-US"/>
        </w:rPr>
        <w:drawing>
          <wp:inline distT="0" distB="0" distL="0" distR="0" wp14:anchorId="4B5328B4" wp14:editId="504D7022">
            <wp:extent cx="5396865" cy="1463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elvestable_BASE.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396865" cy="1463675"/>
                    </a:xfrm>
                    <a:prstGeom prst="rect">
                      <a:avLst/>
                    </a:prstGeom>
                  </pic:spPr>
                </pic:pic>
              </a:graphicData>
            </a:graphic>
          </wp:inline>
        </w:drawing>
      </w:r>
    </w:p>
    <w:p w14:paraId="4E571D7B" w14:textId="552AF9AD" w:rsidR="00CE119C" w:rsidRDefault="00303A79" w:rsidP="00303A79">
      <w:pPr>
        <w:pStyle w:val="Caption"/>
      </w:pPr>
      <w:r>
        <w:t xml:space="preserve">Figure </w:t>
      </w:r>
      <w:r>
        <w:fldChar w:fldCharType="begin"/>
      </w:r>
      <w:r>
        <w:instrText xml:space="preserve"> SEQ Figure \* ARABIC </w:instrText>
      </w:r>
      <w:r>
        <w:fldChar w:fldCharType="separate"/>
      </w:r>
      <w:r w:rsidR="00412D38">
        <w:rPr>
          <w:noProof/>
        </w:rPr>
        <w:t>8</w:t>
      </w:r>
      <w:r>
        <w:fldChar w:fldCharType="end"/>
      </w:r>
      <w:r>
        <w:t xml:space="preserve">. </w:t>
      </w:r>
      <w:r w:rsidRPr="00CE119C">
        <w:rPr>
          <w:b w:val="0"/>
          <w:bCs/>
        </w:rPr>
        <w:t>UDI and GA metrics of the base case</w:t>
      </w:r>
      <w:r>
        <w:rPr>
          <w:b w:val="0"/>
          <w:bCs/>
        </w:rPr>
        <w:t>.</w:t>
      </w:r>
    </w:p>
    <w:p w14:paraId="256448A7" w14:textId="1F7B2C1A" w:rsidR="000C6C3F" w:rsidRPr="000C6C3F" w:rsidRDefault="000C6C3F" w:rsidP="00002369">
      <w:pPr>
        <w:pStyle w:val="Paragraph"/>
        <w:spacing w:after="240" w:line="276" w:lineRule="auto"/>
        <w:ind w:firstLine="720"/>
        <w:jc w:val="both"/>
      </w:pPr>
      <w:r w:rsidRPr="0086292B">
        <w:rPr>
          <w:color w:val="000000" w:themeColor="text1"/>
          <w:sz w:val="20"/>
          <w:szCs w:val="20"/>
        </w:rPr>
        <w:t>Thermal simulations were conducted using Ladybug &amp; Honeybee, aligning with the conditions of the thermal measurements. The simulations considered a winter day on December 21</w:t>
      </w:r>
      <w:r w:rsidRPr="000C6C3F">
        <w:rPr>
          <w:color w:val="000000" w:themeColor="text1"/>
          <w:sz w:val="20"/>
          <w:szCs w:val="20"/>
        </w:rPr>
        <w:t>st</w:t>
      </w:r>
      <w:r w:rsidRPr="0086292B">
        <w:rPr>
          <w:color w:val="000000" w:themeColor="text1"/>
          <w:sz w:val="20"/>
          <w:szCs w:val="20"/>
        </w:rPr>
        <w:t>, autumn day on 21</w:t>
      </w:r>
      <w:r w:rsidRPr="000C6C3F">
        <w:rPr>
          <w:color w:val="000000" w:themeColor="text1"/>
          <w:sz w:val="20"/>
          <w:szCs w:val="20"/>
        </w:rPr>
        <w:t>th</w:t>
      </w:r>
      <w:r w:rsidRPr="0086292B">
        <w:rPr>
          <w:color w:val="000000" w:themeColor="text1"/>
          <w:sz w:val="20"/>
          <w:szCs w:val="20"/>
        </w:rPr>
        <w:t xml:space="preserve"> </w:t>
      </w:r>
      <w:r>
        <w:rPr>
          <w:color w:val="000000" w:themeColor="text1"/>
          <w:sz w:val="20"/>
          <w:szCs w:val="20"/>
        </w:rPr>
        <w:t>and a summer day on June 21</w:t>
      </w:r>
      <w:r w:rsidRPr="000C6C3F">
        <w:rPr>
          <w:color w:val="000000" w:themeColor="text1"/>
          <w:sz w:val="20"/>
          <w:szCs w:val="20"/>
        </w:rPr>
        <w:t>th</w:t>
      </w:r>
      <w:r w:rsidRPr="0086292B">
        <w:rPr>
          <w:color w:val="000000" w:themeColor="text1"/>
          <w:sz w:val="20"/>
          <w:szCs w:val="20"/>
        </w:rPr>
        <w:t>, with an assumed occupancy density of 0.03 people per square meter, representing the absence of pupil</w:t>
      </w:r>
      <w:r w:rsidR="00002369">
        <w:rPr>
          <w:color w:val="000000" w:themeColor="text1"/>
          <w:sz w:val="20"/>
          <w:szCs w:val="20"/>
        </w:rPr>
        <w:t>s.</w:t>
      </w:r>
    </w:p>
    <w:p w14:paraId="3BF2F423" w14:textId="7ACF120E" w:rsidR="00741D66" w:rsidRPr="0086292B" w:rsidRDefault="00801C13" w:rsidP="001B2BA3">
      <w:pPr>
        <w:pStyle w:val="Heading1"/>
        <w:spacing w:before="240"/>
        <w:rPr>
          <w:color w:val="000000" w:themeColor="text1"/>
        </w:rPr>
      </w:pPr>
      <w:r w:rsidRPr="0086292B">
        <w:rPr>
          <w:color w:val="000000" w:themeColor="text1"/>
        </w:rPr>
        <w:t>4</w:t>
      </w:r>
      <w:r w:rsidR="00741D66" w:rsidRPr="0086292B">
        <w:rPr>
          <w:color w:val="000000" w:themeColor="text1"/>
        </w:rPr>
        <w:t>. Results</w:t>
      </w:r>
    </w:p>
    <w:p w14:paraId="789E0D2C" w14:textId="60E95782" w:rsidR="003230CD" w:rsidRDefault="003230CD" w:rsidP="001B2BA3">
      <w:pPr>
        <w:pStyle w:val="Paragraph"/>
        <w:spacing w:after="240" w:line="276" w:lineRule="auto"/>
        <w:ind w:firstLine="720"/>
        <w:jc w:val="both"/>
        <w:rPr>
          <w:color w:val="000000" w:themeColor="text1"/>
          <w:sz w:val="20"/>
          <w:szCs w:val="20"/>
        </w:rPr>
      </w:pPr>
      <w:r w:rsidRPr="0086292B">
        <w:rPr>
          <w:color w:val="000000" w:themeColor="text1"/>
          <w:sz w:val="20"/>
          <w:szCs w:val="20"/>
        </w:rPr>
        <w:t>In this section, we will address the challenges related to dayligh</w:t>
      </w:r>
      <w:r w:rsidR="00E45AB7" w:rsidRPr="0086292B">
        <w:rPr>
          <w:color w:val="000000" w:themeColor="text1"/>
          <w:sz w:val="20"/>
          <w:szCs w:val="20"/>
        </w:rPr>
        <w:t xml:space="preserve">t and discomfort glare at two </w:t>
      </w:r>
      <w:r w:rsidRPr="0086292B">
        <w:rPr>
          <w:color w:val="000000" w:themeColor="text1"/>
          <w:sz w:val="20"/>
          <w:szCs w:val="20"/>
        </w:rPr>
        <w:t xml:space="preserve">crucial times in classrooms: 9:00, </w:t>
      </w:r>
      <w:r w:rsidR="00C0310D" w:rsidRPr="0086292B">
        <w:rPr>
          <w:color w:val="000000" w:themeColor="text1"/>
          <w:sz w:val="20"/>
          <w:szCs w:val="20"/>
        </w:rPr>
        <w:t>and 12</w:t>
      </w:r>
      <w:r w:rsidRPr="0086292B">
        <w:rPr>
          <w:color w:val="000000" w:themeColor="text1"/>
          <w:sz w:val="20"/>
          <w:szCs w:val="20"/>
        </w:rPr>
        <w:t xml:space="preserve">:00. Initially, we will outline the issues encountered in classrooms without shelves. </w:t>
      </w:r>
      <w:r w:rsidR="00C0310D" w:rsidRPr="0086292B">
        <w:rPr>
          <w:color w:val="000000" w:themeColor="text1"/>
          <w:sz w:val="20"/>
          <w:szCs w:val="20"/>
        </w:rPr>
        <w:t>Subsequently, we will compare 3</w:t>
      </w:r>
      <w:r w:rsidRPr="0086292B">
        <w:rPr>
          <w:color w:val="000000" w:themeColor="text1"/>
          <w:sz w:val="20"/>
          <w:szCs w:val="20"/>
        </w:rPr>
        <w:t xml:space="preserve"> carefully optimized cases generated using a genetic algorithm against the base case. Finally, we will determine the optimal dimensions of the shelf based on the specific hour under consideration.</w:t>
      </w:r>
      <w:r w:rsidR="00E45AB7" w:rsidRPr="0086292B">
        <w:rPr>
          <w:color w:val="000000" w:themeColor="text1"/>
          <w:sz w:val="20"/>
          <w:szCs w:val="20"/>
        </w:rPr>
        <w:t xml:space="preserve"> </w:t>
      </w:r>
    </w:p>
    <w:p w14:paraId="408B8A77" w14:textId="18F97CCA" w:rsidR="00CE119C" w:rsidRDefault="00CE119C" w:rsidP="00CE119C">
      <w:pPr>
        <w:pStyle w:val="Caption"/>
        <w:keepNext/>
        <w:ind w:firstLine="851"/>
        <w:jc w:val="left"/>
      </w:pPr>
      <w:r w:rsidRPr="00D652DB">
        <w:t xml:space="preserve">Table </w:t>
      </w:r>
      <w:r w:rsidRPr="00D652DB">
        <w:fldChar w:fldCharType="begin"/>
      </w:r>
      <w:r w:rsidRPr="00D652DB">
        <w:instrText xml:space="preserve"> SEQ Table \* ARABIC </w:instrText>
      </w:r>
      <w:r w:rsidRPr="00D652DB">
        <w:fldChar w:fldCharType="separate"/>
      </w:r>
      <w:r w:rsidR="00412D38">
        <w:rPr>
          <w:noProof/>
        </w:rPr>
        <w:t>4</w:t>
      </w:r>
      <w:r w:rsidRPr="00D652DB">
        <w:fldChar w:fldCharType="end"/>
      </w:r>
      <w:r w:rsidRPr="00D652DB">
        <w:t>.</w:t>
      </w:r>
      <w:r>
        <w:t xml:space="preserve"> </w:t>
      </w:r>
      <w:r w:rsidRPr="00CE119C">
        <w:rPr>
          <w:b w:val="0"/>
          <w:bCs/>
        </w:rPr>
        <w:t xml:space="preserve">UDI, GA, and Total Load of the selected </w:t>
      </w:r>
      <w:r w:rsidR="00791363">
        <w:rPr>
          <w:b w:val="0"/>
          <w:bCs/>
        </w:rPr>
        <w:t xml:space="preserve">base </w:t>
      </w:r>
      <w:r w:rsidRPr="00CE119C">
        <w:rPr>
          <w:b w:val="0"/>
          <w:bCs/>
        </w:rPr>
        <w:t xml:space="preserve">case in specific date and time. </w:t>
      </w:r>
    </w:p>
    <w:tbl>
      <w:tblPr>
        <w:tblStyle w:val="TableGridLight"/>
        <w:tblW w:w="68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134"/>
        <w:gridCol w:w="1843"/>
        <w:gridCol w:w="1418"/>
        <w:gridCol w:w="1023"/>
      </w:tblGrid>
      <w:tr w:rsidR="008E2F8B" w:rsidRPr="0086292B" w14:paraId="2816A872" w14:textId="77777777" w:rsidTr="00826F65">
        <w:trPr>
          <w:jc w:val="center"/>
        </w:trPr>
        <w:tc>
          <w:tcPr>
            <w:tcW w:w="1413" w:type="dxa"/>
            <w:tcBorders>
              <w:bottom w:val="single" w:sz="4" w:space="0" w:color="auto"/>
            </w:tcBorders>
          </w:tcPr>
          <w:p w14:paraId="5D3D2048" w14:textId="77777777" w:rsidR="008E2F8B" w:rsidRPr="0086292B" w:rsidRDefault="008E2F8B" w:rsidP="00DA3728">
            <w:pPr>
              <w:spacing w:line="240" w:lineRule="auto"/>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Date</w:t>
            </w:r>
          </w:p>
        </w:tc>
        <w:tc>
          <w:tcPr>
            <w:tcW w:w="1134" w:type="dxa"/>
            <w:tcBorders>
              <w:bottom w:val="single" w:sz="4" w:space="0" w:color="auto"/>
            </w:tcBorders>
          </w:tcPr>
          <w:p w14:paraId="0D0C4FB0"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Time</w:t>
            </w:r>
          </w:p>
        </w:tc>
        <w:tc>
          <w:tcPr>
            <w:tcW w:w="1843" w:type="dxa"/>
            <w:tcBorders>
              <w:bottom w:val="single" w:sz="4" w:space="0" w:color="auto"/>
            </w:tcBorders>
          </w:tcPr>
          <w:p w14:paraId="2C59CB23" w14:textId="6D0BE1C4" w:rsidR="008E2F8B" w:rsidRPr="0086292B" w:rsidRDefault="008E2F8B" w:rsidP="00B07588">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UDI (%)</w:t>
            </w:r>
          </w:p>
        </w:tc>
        <w:tc>
          <w:tcPr>
            <w:tcW w:w="1418" w:type="dxa"/>
            <w:tcBorders>
              <w:bottom w:val="single" w:sz="4" w:space="0" w:color="auto"/>
            </w:tcBorders>
          </w:tcPr>
          <w:p w14:paraId="0BD2BA09"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GA (%)</w:t>
            </w:r>
          </w:p>
        </w:tc>
        <w:tc>
          <w:tcPr>
            <w:tcW w:w="1023" w:type="dxa"/>
            <w:tcBorders>
              <w:bottom w:val="single" w:sz="4" w:space="0" w:color="auto"/>
            </w:tcBorders>
          </w:tcPr>
          <w:p w14:paraId="2E37A737"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Total Load</w:t>
            </w:r>
          </w:p>
        </w:tc>
      </w:tr>
      <w:tr w:rsidR="008E2F8B" w:rsidRPr="0086292B" w14:paraId="66E87862" w14:textId="77777777" w:rsidTr="00826F65">
        <w:trPr>
          <w:jc w:val="center"/>
        </w:trPr>
        <w:tc>
          <w:tcPr>
            <w:tcW w:w="1413" w:type="dxa"/>
            <w:tcBorders>
              <w:top w:val="single" w:sz="4" w:space="0" w:color="auto"/>
            </w:tcBorders>
          </w:tcPr>
          <w:p w14:paraId="0848F17D" w14:textId="77777777" w:rsidR="008E2F8B" w:rsidRPr="0086292B" w:rsidRDefault="008E2F8B" w:rsidP="00DA3728">
            <w:pPr>
              <w:spacing w:line="240" w:lineRule="auto"/>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21</w:t>
            </w:r>
            <w:r w:rsidRPr="0086292B">
              <w:rPr>
                <w:rFonts w:asciiTheme="majorBidi" w:hAnsiTheme="majorBidi" w:cstheme="majorBidi"/>
                <w:color w:val="000000" w:themeColor="text1"/>
                <w:sz w:val="16"/>
                <w:szCs w:val="16"/>
                <w:vertAlign w:val="superscript"/>
              </w:rPr>
              <w:t>st</w:t>
            </w:r>
            <w:r w:rsidRPr="0086292B">
              <w:rPr>
                <w:rFonts w:asciiTheme="majorBidi" w:hAnsiTheme="majorBidi" w:cstheme="majorBidi"/>
                <w:color w:val="000000" w:themeColor="text1"/>
                <w:sz w:val="16"/>
                <w:szCs w:val="16"/>
              </w:rPr>
              <w:t xml:space="preserve"> of March</w:t>
            </w:r>
          </w:p>
        </w:tc>
        <w:tc>
          <w:tcPr>
            <w:tcW w:w="1134" w:type="dxa"/>
            <w:tcBorders>
              <w:top w:val="single" w:sz="4" w:space="0" w:color="auto"/>
            </w:tcBorders>
          </w:tcPr>
          <w:p w14:paraId="7164F43E"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9:00</w:t>
            </w:r>
          </w:p>
        </w:tc>
        <w:tc>
          <w:tcPr>
            <w:tcW w:w="1843" w:type="dxa"/>
            <w:tcBorders>
              <w:top w:val="single" w:sz="4" w:space="0" w:color="auto"/>
            </w:tcBorders>
          </w:tcPr>
          <w:p w14:paraId="48FAD254"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59.56%</w:t>
            </w:r>
          </w:p>
        </w:tc>
        <w:tc>
          <w:tcPr>
            <w:tcW w:w="1418" w:type="dxa"/>
            <w:tcBorders>
              <w:top w:val="single" w:sz="4" w:space="0" w:color="auto"/>
            </w:tcBorders>
          </w:tcPr>
          <w:p w14:paraId="5963B841"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78.13%</w:t>
            </w:r>
          </w:p>
        </w:tc>
        <w:tc>
          <w:tcPr>
            <w:tcW w:w="1023" w:type="dxa"/>
            <w:tcBorders>
              <w:top w:val="single" w:sz="4" w:space="0" w:color="auto"/>
            </w:tcBorders>
          </w:tcPr>
          <w:p w14:paraId="61A08A5A"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291.66</w:t>
            </w:r>
          </w:p>
        </w:tc>
      </w:tr>
      <w:tr w:rsidR="008E2F8B" w:rsidRPr="0086292B" w14:paraId="763865D0" w14:textId="77777777" w:rsidTr="00826F65">
        <w:trPr>
          <w:jc w:val="center"/>
        </w:trPr>
        <w:tc>
          <w:tcPr>
            <w:tcW w:w="1413" w:type="dxa"/>
            <w:tcBorders>
              <w:bottom w:val="single" w:sz="4" w:space="0" w:color="auto"/>
            </w:tcBorders>
          </w:tcPr>
          <w:p w14:paraId="7F5F31B2" w14:textId="77777777" w:rsidR="008E2F8B" w:rsidRPr="0086292B" w:rsidRDefault="008E2F8B" w:rsidP="00DA3728">
            <w:pPr>
              <w:spacing w:line="240" w:lineRule="auto"/>
              <w:rPr>
                <w:rFonts w:asciiTheme="majorBidi" w:hAnsiTheme="majorBidi" w:cstheme="majorBidi"/>
                <w:color w:val="000000" w:themeColor="text1"/>
                <w:sz w:val="16"/>
                <w:szCs w:val="16"/>
              </w:rPr>
            </w:pPr>
          </w:p>
        </w:tc>
        <w:tc>
          <w:tcPr>
            <w:tcW w:w="1134" w:type="dxa"/>
            <w:tcBorders>
              <w:bottom w:val="single" w:sz="4" w:space="0" w:color="auto"/>
            </w:tcBorders>
          </w:tcPr>
          <w:p w14:paraId="020281AA"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12:00</w:t>
            </w:r>
          </w:p>
        </w:tc>
        <w:tc>
          <w:tcPr>
            <w:tcW w:w="1843" w:type="dxa"/>
            <w:tcBorders>
              <w:bottom w:val="single" w:sz="4" w:space="0" w:color="auto"/>
            </w:tcBorders>
          </w:tcPr>
          <w:p w14:paraId="3534FDF2"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59.68</w:t>
            </w:r>
          </w:p>
        </w:tc>
        <w:tc>
          <w:tcPr>
            <w:tcW w:w="1418" w:type="dxa"/>
            <w:tcBorders>
              <w:bottom w:val="single" w:sz="4" w:space="0" w:color="auto"/>
            </w:tcBorders>
          </w:tcPr>
          <w:p w14:paraId="4CFF06AE"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78.20%</w:t>
            </w:r>
          </w:p>
        </w:tc>
        <w:tc>
          <w:tcPr>
            <w:tcW w:w="1023" w:type="dxa"/>
            <w:tcBorders>
              <w:bottom w:val="single" w:sz="4" w:space="0" w:color="auto"/>
            </w:tcBorders>
          </w:tcPr>
          <w:p w14:paraId="6EB022EA"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291.66</w:t>
            </w:r>
          </w:p>
        </w:tc>
      </w:tr>
      <w:tr w:rsidR="008E2F8B" w:rsidRPr="0086292B" w14:paraId="7DFCBFF3" w14:textId="77777777" w:rsidTr="00826F65">
        <w:trPr>
          <w:jc w:val="center"/>
        </w:trPr>
        <w:tc>
          <w:tcPr>
            <w:tcW w:w="1413" w:type="dxa"/>
            <w:tcBorders>
              <w:top w:val="single" w:sz="4" w:space="0" w:color="auto"/>
            </w:tcBorders>
          </w:tcPr>
          <w:p w14:paraId="6CA6D1AC" w14:textId="77777777" w:rsidR="008E2F8B" w:rsidRPr="0086292B" w:rsidRDefault="008E2F8B" w:rsidP="00DA3728">
            <w:pPr>
              <w:spacing w:line="240" w:lineRule="auto"/>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21</w:t>
            </w:r>
            <w:r w:rsidRPr="0086292B">
              <w:rPr>
                <w:rFonts w:asciiTheme="majorBidi" w:hAnsiTheme="majorBidi" w:cstheme="majorBidi"/>
                <w:color w:val="000000" w:themeColor="text1"/>
                <w:sz w:val="16"/>
                <w:szCs w:val="16"/>
                <w:vertAlign w:val="superscript"/>
              </w:rPr>
              <w:t>st</w:t>
            </w:r>
            <w:r w:rsidRPr="0086292B">
              <w:rPr>
                <w:rFonts w:asciiTheme="majorBidi" w:hAnsiTheme="majorBidi" w:cstheme="majorBidi"/>
                <w:color w:val="000000" w:themeColor="text1"/>
                <w:sz w:val="16"/>
                <w:szCs w:val="16"/>
              </w:rPr>
              <w:t xml:space="preserve"> of June</w:t>
            </w:r>
          </w:p>
        </w:tc>
        <w:tc>
          <w:tcPr>
            <w:tcW w:w="1134" w:type="dxa"/>
            <w:tcBorders>
              <w:top w:val="single" w:sz="4" w:space="0" w:color="auto"/>
            </w:tcBorders>
          </w:tcPr>
          <w:p w14:paraId="56C6B017"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9:00</w:t>
            </w:r>
          </w:p>
        </w:tc>
        <w:tc>
          <w:tcPr>
            <w:tcW w:w="1843" w:type="dxa"/>
            <w:tcBorders>
              <w:top w:val="single" w:sz="4" w:space="0" w:color="auto"/>
            </w:tcBorders>
          </w:tcPr>
          <w:p w14:paraId="1F5E3EE5"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59.74%</w:t>
            </w:r>
          </w:p>
        </w:tc>
        <w:tc>
          <w:tcPr>
            <w:tcW w:w="1418" w:type="dxa"/>
            <w:tcBorders>
              <w:top w:val="single" w:sz="4" w:space="0" w:color="auto"/>
            </w:tcBorders>
          </w:tcPr>
          <w:p w14:paraId="7D9F972D"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78.22%</w:t>
            </w:r>
          </w:p>
        </w:tc>
        <w:tc>
          <w:tcPr>
            <w:tcW w:w="1023" w:type="dxa"/>
            <w:tcBorders>
              <w:top w:val="single" w:sz="4" w:space="0" w:color="auto"/>
            </w:tcBorders>
          </w:tcPr>
          <w:p w14:paraId="6E779E31"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291.66</w:t>
            </w:r>
          </w:p>
        </w:tc>
      </w:tr>
      <w:tr w:rsidR="008E2F8B" w:rsidRPr="0086292B" w14:paraId="258A04A3" w14:textId="77777777" w:rsidTr="00826F65">
        <w:trPr>
          <w:jc w:val="center"/>
        </w:trPr>
        <w:tc>
          <w:tcPr>
            <w:tcW w:w="1413" w:type="dxa"/>
            <w:tcBorders>
              <w:bottom w:val="single" w:sz="4" w:space="0" w:color="auto"/>
            </w:tcBorders>
          </w:tcPr>
          <w:p w14:paraId="645CBABF" w14:textId="77777777" w:rsidR="008E2F8B" w:rsidRPr="0086292B" w:rsidRDefault="008E2F8B" w:rsidP="00DA3728">
            <w:pPr>
              <w:spacing w:line="240" w:lineRule="auto"/>
              <w:rPr>
                <w:rFonts w:asciiTheme="majorBidi" w:hAnsiTheme="majorBidi" w:cstheme="majorBidi"/>
                <w:color w:val="000000" w:themeColor="text1"/>
                <w:sz w:val="18"/>
                <w:szCs w:val="18"/>
              </w:rPr>
            </w:pPr>
          </w:p>
        </w:tc>
        <w:tc>
          <w:tcPr>
            <w:tcW w:w="1134" w:type="dxa"/>
            <w:tcBorders>
              <w:bottom w:val="single" w:sz="4" w:space="0" w:color="auto"/>
            </w:tcBorders>
          </w:tcPr>
          <w:p w14:paraId="547519C3"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12:00</w:t>
            </w:r>
          </w:p>
        </w:tc>
        <w:tc>
          <w:tcPr>
            <w:tcW w:w="1843" w:type="dxa"/>
            <w:tcBorders>
              <w:bottom w:val="single" w:sz="4" w:space="0" w:color="auto"/>
            </w:tcBorders>
          </w:tcPr>
          <w:p w14:paraId="2B6A28A8"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59.79%</w:t>
            </w:r>
          </w:p>
        </w:tc>
        <w:tc>
          <w:tcPr>
            <w:tcW w:w="1418" w:type="dxa"/>
            <w:tcBorders>
              <w:bottom w:val="single" w:sz="4" w:space="0" w:color="auto"/>
            </w:tcBorders>
          </w:tcPr>
          <w:p w14:paraId="22A66E34"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78.20</w:t>
            </w:r>
          </w:p>
        </w:tc>
        <w:tc>
          <w:tcPr>
            <w:tcW w:w="1023" w:type="dxa"/>
            <w:tcBorders>
              <w:bottom w:val="single" w:sz="4" w:space="0" w:color="auto"/>
            </w:tcBorders>
          </w:tcPr>
          <w:p w14:paraId="65DE8B11"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291.66</w:t>
            </w:r>
          </w:p>
        </w:tc>
      </w:tr>
      <w:tr w:rsidR="008E2F8B" w:rsidRPr="0086292B" w14:paraId="6FA666D1" w14:textId="77777777" w:rsidTr="00826F65">
        <w:trPr>
          <w:jc w:val="center"/>
        </w:trPr>
        <w:tc>
          <w:tcPr>
            <w:tcW w:w="1413" w:type="dxa"/>
            <w:tcBorders>
              <w:top w:val="single" w:sz="4" w:space="0" w:color="auto"/>
            </w:tcBorders>
          </w:tcPr>
          <w:p w14:paraId="3AE0A58D" w14:textId="77777777" w:rsidR="008E2F8B" w:rsidRPr="0086292B" w:rsidRDefault="008E2F8B" w:rsidP="00DA3728">
            <w:pPr>
              <w:spacing w:line="240" w:lineRule="auto"/>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6"/>
                <w:szCs w:val="16"/>
              </w:rPr>
              <w:t>21</w:t>
            </w:r>
            <w:r w:rsidRPr="0086292B">
              <w:rPr>
                <w:rFonts w:asciiTheme="majorBidi" w:hAnsiTheme="majorBidi" w:cstheme="majorBidi"/>
                <w:color w:val="000000" w:themeColor="text1"/>
                <w:sz w:val="16"/>
                <w:szCs w:val="16"/>
                <w:vertAlign w:val="superscript"/>
              </w:rPr>
              <w:t>st</w:t>
            </w:r>
            <w:r w:rsidRPr="0086292B">
              <w:rPr>
                <w:rFonts w:asciiTheme="majorBidi" w:hAnsiTheme="majorBidi" w:cstheme="majorBidi"/>
                <w:color w:val="000000" w:themeColor="text1"/>
                <w:sz w:val="16"/>
                <w:szCs w:val="16"/>
              </w:rPr>
              <w:t xml:space="preserve"> of December</w:t>
            </w:r>
          </w:p>
        </w:tc>
        <w:tc>
          <w:tcPr>
            <w:tcW w:w="1134" w:type="dxa"/>
            <w:tcBorders>
              <w:top w:val="single" w:sz="4" w:space="0" w:color="auto"/>
            </w:tcBorders>
          </w:tcPr>
          <w:p w14:paraId="573BDEE0"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9:00</w:t>
            </w:r>
          </w:p>
        </w:tc>
        <w:tc>
          <w:tcPr>
            <w:tcW w:w="1843" w:type="dxa"/>
            <w:tcBorders>
              <w:top w:val="single" w:sz="4" w:space="0" w:color="auto"/>
            </w:tcBorders>
          </w:tcPr>
          <w:p w14:paraId="2EE20A3F"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59.64%</w:t>
            </w:r>
          </w:p>
        </w:tc>
        <w:tc>
          <w:tcPr>
            <w:tcW w:w="1418" w:type="dxa"/>
            <w:tcBorders>
              <w:top w:val="single" w:sz="4" w:space="0" w:color="auto"/>
            </w:tcBorders>
          </w:tcPr>
          <w:p w14:paraId="30AFE8AE"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78.18%</w:t>
            </w:r>
          </w:p>
        </w:tc>
        <w:tc>
          <w:tcPr>
            <w:tcW w:w="1023" w:type="dxa"/>
            <w:tcBorders>
              <w:top w:val="single" w:sz="4" w:space="0" w:color="auto"/>
            </w:tcBorders>
          </w:tcPr>
          <w:p w14:paraId="677E3439"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291.66</w:t>
            </w:r>
          </w:p>
        </w:tc>
      </w:tr>
      <w:tr w:rsidR="008E2F8B" w:rsidRPr="0086292B" w14:paraId="38C1AB01" w14:textId="77777777" w:rsidTr="00826F65">
        <w:trPr>
          <w:jc w:val="center"/>
        </w:trPr>
        <w:tc>
          <w:tcPr>
            <w:tcW w:w="1413" w:type="dxa"/>
          </w:tcPr>
          <w:p w14:paraId="5DC34048" w14:textId="77777777" w:rsidR="008E2F8B" w:rsidRPr="0086292B" w:rsidRDefault="008E2F8B"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w:t>
            </w:r>
          </w:p>
        </w:tc>
        <w:tc>
          <w:tcPr>
            <w:tcW w:w="1134" w:type="dxa"/>
          </w:tcPr>
          <w:p w14:paraId="2685FAC6"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12:00</w:t>
            </w:r>
          </w:p>
        </w:tc>
        <w:tc>
          <w:tcPr>
            <w:tcW w:w="1843" w:type="dxa"/>
          </w:tcPr>
          <w:p w14:paraId="7CF257FD"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59.64%</w:t>
            </w:r>
          </w:p>
        </w:tc>
        <w:tc>
          <w:tcPr>
            <w:tcW w:w="1418" w:type="dxa"/>
          </w:tcPr>
          <w:p w14:paraId="782691D9"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78.17%</w:t>
            </w:r>
          </w:p>
        </w:tc>
        <w:tc>
          <w:tcPr>
            <w:tcW w:w="1023" w:type="dxa"/>
          </w:tcPr>
          <w:p w14:paraId="7AB6254B" w14:textId="77777777" w:rsidR="008E2F8B" w:rsidRPr="0086292B" w:rsidRDefault="008E2F8B" w:rsidP="008C0511">
            <w:pPr>
              <w:spacing w:line="240" w:lineRule="auto"/>
              <w:jc w:val="center"/>
              <w:rPr>
                <w:rFonts w:asciiTheme="majorBidi" w:hAnsiTheme="majorBidi" w:cstheme="majorBidi"/>
                <w:color w:val="000000" w:themeColor="text1"/>
                <w:sz w:val="18"/>
                <w:szCs w:val="18"/>
              </w:rPr>
            </w:pPr>
            <w:r w:rsidRPr="0086292B">
              <w:rPr>
                <w:rFonts w:asciiTheme="majorBidi" w:hAnsiTheme="majorBidi" w:cstheme="majorBidi"/>
                <w:color w:val="000000" w:themeColor="text1"/>
                <w:sz w:val="18"/>
                <w:szCs w:val="18"/>
              </w:rPr>
              <w:t>291.66</w:t>
            </w:r>
          </w:p>
        </w:tc>
      </w:tr>
    </w:tbl>
    <w:p w14:paraId="769D28FE" w14:textId="3A612020" w:rsidR="008E2F8B" w:rsidRPr="0086292B" w:rsidRDefault="00B07588" w:rsidP="001B2BA3">
      <w:pPr>
        <w:pStyle w:val="Paragraph"/>
        <w:spacing w:after="240" w:line="276" w:lineRule="auto"/>
        <w:ind w:firstLine="720"/>
        <w:jc w:val="both"/>
        <w:rPr>
          <w:color w:val="000000" w:themeColor="text1"/>
          <w:sz w:val="20"/>
          <w:szCs w:val="20"/>
        </w:rPr>
      </w:pPr>
      <w:r>
        <w:rPr>
          <w:color w:val="000000" w:themeColor="text1"/>
          <w:sz w:val="20"/>
          <w:szCs w:val="20"/>
        </w:rPr>
        <w:t>Table 4</w:t>
      </w:r>
      <w:r w:rsidR="008E2F8B" w:rsidRPr="0086292B">
        <w:rPr>
          <w:color w:val="000000" w:themeColor="text1"/>
          <w:sz w:val="20"/>
          <w:szCs w:val="20"/>
        </w:rPr>
        <w:t xml:space="preserve"> presents a summary of the case design for different dates and times, with a focus on the percentage of Us</w:t>
      </w:r>
      <w:r w:rsidR="00E45AB7" w:rsidRPr="0086292B">
        <w:rPr>
          <w:color w:val="000000" w:themeColor="text1"/>
          <w:sz w:val="20"/>
          <w:szCs w:val="20"/>
        </w:rPr>
        <w:t>eful Daylight Illuminance (UDI)</w:t>
      </w:r>
      <w:r w:rsidR="008E2F8B" w:rsidRPr="0086292B">
        <w:rPr>
          <w:color w:val="000000" w:themeColor="text1"/>
          <w:sz w:val="20"/>
          <w:szCs w:val="20"/>
        </w:rPr>
        <w:t xml:space="preserve">, </w:t>
      </w:r>
      <w:r w:rsidR="00E45AB7" w:rsidRPr="0086292B">
        <w:rPr>
          <w:color w:val="000000" w:themeColor="text1"/>
          <w:sz w:val="20"/>
          <w:szCs w:val="20"/>
        </w:rPr>
        <w:t>glare autonomy (GA)</w:t>
      </w:r>
      <w:r w:rsidR="008E2F8B" w:rsidRPr="0086292B">
        <w:rPr>
          <w:color w:val="000000" w:themeColor="text1"/>
          <w:sz w:val="20"/>
          <w:szCs w:val="20"/>
        </w:rPr>
        <w:t>, and the total load. The table is structured as follows:</w:t>
      </w:r>
    </w:p>
    <w:p w14:paraId="0DB0F7D5" w14:textId="77777777" w:rsidR="008E2F8B" w:rsidRPr="0086292B" w:rsidRDefault="008E2F8B" w:rsidP="00620EF7">
      <w:pPr>
        <w:pStyle w:val="Paragraph"/>
        <w:numPr>
          <w:ilvl w:val="0"/>
          <w:numId w:val="48"/>
        </w:numPr>
        <w:spacing w:line="240" w:lineRule="auto"/>
        <w:jc w:val="both"/>
        <w:rPr>
          <w:color w:val="000000" w:themeColor="text1"/>
          <w:sz w:val="20"/>
          <w:szCs w:val="20"/>
        </w:rPr>
      </w:pPr>
      <w:r w:rsidRPr="0086292B">
        <w:rPr>
          <w:color w:val="000000" w:themeColor="text1"/>
          <w:sz w:val="20"/>
          <w:szCs w:val="20"/>
        </w:rPr>
        <w:t>Date and Time Columns: This section outlines the specific date and time points for each case design, specifically at 9:00 and 12:00.</w:t>
      </w:r>
    </w:p>
    <w:p w14:paraId="4C3A74AA" w14:textId="3B8FEBBC" w:rsidR="008E2F8B" w:rsidRPr="0086292B" w:rsidRDefault="008E2F8B" w:rsidP="00CE6EA9">
      <w:pPr>
        <w:pStyle w:val="Paragraph"/>
        <w:numPr>
          <w:ilvl w:val="0"/>
          <w:numId w:val="48"/>
        </w:numPr>
        <w:spacing w:line="240" w:lineRule="auto"/>
        <w:jc w:val="both"/>
        <w:rPr>
          <w:color w:val="000000" w:themeColor="text1"/>
          <w:sz w:val="20"/>
          <w:szCs w:val="20"/>
        </w:rPr>
      </w:pPr>
      <w:r w:rsidRPr="0086292B">
        <w:rPr>
          <w:color w:val="000000" w:themeColor="text1"/>
          <w:sz w:val="20"/>
          <w:szCs w:val="20"/>
        </w:rPr>
        <w:t>UDI 500-2500 (%): This column represents the UDI percentage within the range of 500-2500 lux as measured on tables in classrooms. It serves as a baseline for assessing the impact of different case designs on daylighting conditions.</w:t>
      </w:r>
    </w:p>
    <w:p w14:paraId="387D3CA4" w14:textId="77777777" w:rsidR="008E2F8B" w:rsidRPr="0086292B" w:rsidRDefault="008E2F8B" w:rsidP="00620EF7">
      <w:pPr>
        <w:pStyle w:val="Paragraph"/>
        <w:numPr>
          <w:ilvl w:val="0"/>
          <w:numId w:val="48"/>
        </w:numPr>
        <w:spacing w:line="240" w:lineRule="auto"/>
        <w:jc w:val="both"/>
        <w:rPr>
          <w:color w:val="000000" w:themeColor="text1"/>
          <w:sz w:val="20"/>
          <w:szCs w:val="20"/>
        </w:rPr>
      </w:pPr>
      <w:r w:rsidRPr="0086292B">
        <w:rPr>
          <w:color w:val="000000" w:themeColor="text1"/>
          <w:sz w:val="20"/>
          <w:szCs w:val="20"/>
        </w:rPr>
        <w:t xml:space="preserve">GA (%): The GA column indicates the improvement in UDI percentage achieved through the application of a </w:t>
      </w:r>
      <w:r w:rsidRPr="0086292B">
        <w:rPr>
          <w:color w:val="000000" w:themeColor="text1"/>
          <w:sz w:val="20"/>
          <w:szCs w:val="20"/>
        </w:rPr>
        <w:lastRenderedPageBreak/>
        <w:t>genetic algorithm. This highlights the optimization achieved by the algorithm in minimizing discomfort glare.</w:t>
      </w:r>
    </w:p>
    <w:p w14:paraId="1602B7E5" w14:textId="77777777" w:rsidR="008E2F8B" w:rsidRPr="0086292B" w:rsidRDefault="008E2F8B" w:rsidP="00620EF7">
      <w:pPr>
        <w:pStyle w:val="Paragraph"/>
        <w:numPr>
          <w:ilvl w:val="0"/>
          <w:numId w:val="48"/>
        </w:numPr>
        <w:spacing w:line="240" w:lineRule="auto"/>
        <w:jc w:val="both"/>
        <w:rPr>
          <w:color w:val="000000" w:themeColor="text1"/>
          <w:sz w:val="20"/>
          <w:szCs w:val="20"/>
        </w:rPr>
      </w:pPr>
      <w:r w:rsidRPr="0086292B">
        <w:rPr>
          <w:color w:val="000000" w:themeColor="text1"/>
          <w:sz w:val="20"/>
          <w:szCs w:val="20"/>
        </w:rPr>
        <w:t>Total Load: The total load column provides information on the overall energy load associated with each case design, measured in an appropriate unit. It gives insights into the energy consumption implications of the proposed solutions.</w:t>
      </w:r>
    </w:p>
    <w:p w14:paraId="03243BF3" w14:textId="40AD3CD6" w:rsidR="008E2F8B" w:rsidRPr="0086292B" w:rsidRDefault="008E2F8B" w:rsidP="001B2BA3">
      <w:pPr>
        <w:pStyle w:val="Paragraph"/>
        <w:spacing w:after="240" w:line="276" w:lineRule="auto"/>
        <w:ind w:firstLine="720"/>
        <w:jc w:val="both"/>
        <w:rPr>
          <w:color w:val="000000" w:themeColor="text1"/>
          <w:sz w:val="20"/>
          <w:szCs w:val="20"/>
        </w:rPr>
      </w:pPr>
      <w:r w:rsidRPr="0086292B">
        <w:rPr>
          <w:color w:val="000000" w:themeColor="text1"/>
          <w:sz w:val="20"/>
          <w:szCs w:val="20"/>
        </w:rPr>
        <w:t>This case design table provides a clear snapshot of the performance metrics for different scenarios, aiding in the evaluation and comparison of daylighting conditions and discomfort glare mitigation strategies across various dates and times.</w:t>
      </w:r>
    </w:p>
    <w:p w14:paraId="478B3C03" w14:textId="53CCC0A0" w:rsidR="00013C78" w:rsidRPr="0086292B" w:rsidRDefault="00801C13" w:rsidP="001B2BA3">
      <w:pPr>
        <w:pStyle w:val="Heading2"/>
        <w:spacing w:before="240"/>
        <w:rPr>
          <w:color w:val="000000" w:themeColor="text1"/>
        </w:rPr>
      </w:pPr>
      <w:r w:rsidRPr="0086292B">
        <w:rPr>
          <w:color w:val="000000" w:themeColor="text1"/>
        </w:rPr>
        <w:t>4</w:t>
      </w:r>
      <w:r w:rsidR="00013C78" w:rsidRPr="0086292B">
        <w:rPr>
          <w:color w:val="000000" w:themeColor="text1"/>
        </w:rPr>
        <w:t xml:space="preserve">.1. </w:t>
      </w:r>
      <w:r w:rsidR="00F039AD" w:rsidRPr="0086292B">
        <w:rPr>
          <w:color w:val="000000" w:themeColor="text1"/>
        </w:rPr>
        <w:t>Optimized Solutions: 9:00</w:t>
      </w:r>
      <w:r w:rsidR="00B07588">
        <w:rPr>
          <w:color w:val="000000" w:themeColor="text1"/>
        </w:rPr>
        <w:t xml:space="preserve"> AM</w:t>
      </w:r>
    </w:p>
    <w:p w14:paraId="6181D93B" w14:textId="3C485059" w:rsidR="008E2F8B" w:rsidRPr="0086292B" w:rsidRDefault="008E2F8B" w:rsidP="00791363">
      <w:pPr>
        <w:pStyle w:val="Paragraph"/>
        <w:spacing w:after="240" w:line="276" w:lineRule="auto"/>
        <w:ind w:firstLine="720"/>
        <w:jc w:val="both"/>
        <w:rPr>
          <w:color w:val="000000" w:themeColor="text1"/>
          <w:sz w:val="20"/>
          <w:szCs w:val="20"/>
        </w:rPr>
      </w:pPr>
      <w:r w:rsidRPr="0086292B">
        <w:rPr>
          <w:color w:val="000000" w:themeColor="text1"/>
          <w:sz w:val="20"/>
          <w:szCs w:val="20"/>
        </w:rPr>
        <w:t xml:space="preserve">The investigation into optimized solutions at 9:00 focused on assessing the efficacy of carefully designed shelf configurations generated through a genetic algorithm. </w:t>
      </w:r>
      <w:r w:rsidR="00B07588">
        <w:rPr>
          <w:color w:val="000000" w:themeColor="text1"/>
          <w:sz w:val="20"/>
          <w:szCs w:val="20"/>
        </w:rPr>
        <w:t>The results, depicted in Table 5</w:t>
      </w:r>
      <w:r w:rsidRPr="0086292B">
        <w:rPr>
          <w:color w:val="000000" w:themeColor="text1"/>
          <w:sz w:val="20"/>
          <w:szCs w:val="20"/>
        </w:rPr>
        <w:t xml:space="preserve">, showcase the percentage of Useful Daylight Illuminance (UDI) in the range of 500-2500 lux, the </w:t>
      </w:r>
      <w:r w:rsidR="00791363">
        <w:rPr>
          <w:color w:val="000000" w:themeColor="text1"/>
          <w:sz w:val="20"/>
          <w:szCs w:val="20"/>
        </w:rPr>
        <w:t>improvements introduced by the Glare Autonomy</w:t>
      </w:r>
      <w:r w:rsidRPr="0086292B">
        <w:rPr>
          <w:color w:val="000000" w:themeColor="text1"/>
          <w:sz w:val="20"/>
          <w:szCs w:val="20"/>
        </w:rPr>
        <w:t xml:space="preserve"> (GA), and the total load on specific dates.</w:t>
      </w:r>
      <w:r w:rsidR="00F67064">
        <w:rPr>
          <w:color w:val="000000" w:themeColor="text1"/>
          <w:sz w:val="20"/>
          <w:szCs w:val="20"/>
        </w:rPr>
        <w:t xml:space="preserve"> Figure 10 illustrates solution graphs and Figure 11 showcasing every </w:t>
      </w:r>
      <w:proofErr w:type="gramStart"/>
      <w:r w:rsidR="00F67064">
        <w:rPr>
          <w:color w:val="000000" w:themeColor="text1"/>
          <w:sz w:val="20"/>
          <w:szCs w:val="20"/>
        </w:rPr>
        <w:t>cases</w:t>
      </w:r>
      <w:proofErr w:type="gramEnd"/>
      <w:r w:rsidR="00F67064">
        <w:rPr>
          <w:color w:val="000000" w:themeColor="text1"/>
          <w:sz w:val="20"/>
          <w:szCs w:val="20"/>
        </w:rPr>
        <w:t xml:space="preserve"> in 20 generations respectively.</w:t>
      </w:r>
    </w:p>
    <w:p w14:paraId="4AECD6AD" w14:textId="2115C415" w:rsidR="00CE119C" w:rsidRDefault="00CE119C" w:rsidP="00791363">
      <w:pPr>
        <w:pStyle w:val="Caption"/>
        <w:keepNext/>
        <w:ind w:firstLine="426"/>
        <w:jc w:val="left"/>
      </w:pPr>
      <w:r w:rsidRPr="00D652DB">
        <w:t xml:space="preserve">Table </w:t>
      </w:r>
      <w:r w:rsidRPr="00D652DB">
        <w:fldChar w:fldCharType="begin"/>
      </w:r>
      <w:r w:rsidRPr="00D652DB">
        <w:instrText xml:space="preserve"> SEQ Table \* ARABIC </w:instrText>
      </w:r>
      <w:r w:rsidRPr="00D652DB">
        <w:fldChar w:fldCharType="separate"/>
      </w:r>
      <w:r w:rsidR="00412D38">
        <w:rPr>
          <w:noProof/>
        </w:rPr>
        <w:t>5</w:t>
      </w:r>
      <w:r w:rsidRPr="00D652DB">
        <w:fldChar w:fldCharType="end"/>
      </w:r>
      <w:r w:rsidRPr="00D652DB">
        <w:t>.</w:t>
      </w:r>
      <w:r w:rsidR="00791363">
        <w:t xml:space="preserve"> </w:t>
      </w:r>
      <w:r w:rsidR="00791363" w:rsidRPr="00CE119C">
        <w:rPr>
          <w:b w:val="0"/>
          <w:bCs/>
        </w:rPr>
        <w:t xml:space="preserve">UDI, GA, and Total Load of the </w:t>
      </w:r>
      <w:r w:rsidR="00791363">
        <w:rPr>
          <w:b w:val="0"/>
          <w:bCs/>
        </w:rPr>
        <w:t>optimized case in 9:00 AM</w:t>
      </w:r>
      <w:r w:rsidR="00791363" w:rsidRPr="00CE119C">
        <w:rPr>
          <w:b w:val="0"/>
          <w:bCs/>
        </w:rPr>
        <w:t xml:space="preserve">. </w:t>
      </w:r>
      <w:r>
        <w:t xml:space="preserve"> </w:t>
      </w:r>
    </w:p>
    <w:tbl>
      <w:tblPr>
        <w:tblStyle w:val="TableGridLight"/>
        <w:tblW w:w="84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649"/>
        <w:gridCol w:w="892"/>
        <w:gridCol w:w="865"/>
        <w:gridCol w:w="710"/>
        <w:gridCol w:w="710"/>
        <w:gridCol w:w="700"/>
        <w:gridCol w:w="631"/>
        <w:gridCol w:w="631"/>
        <w:gridCol w:w="631"/>
        <w:gridCol w:w="590"/>
        <w:gridCol w:w="590"/>
      </w:tblGrid>
      <w:tr w:rsidR="00761A4A" w:rsidRPr="0086292B" w14:paraId="309D73A0" w14:textId="77777777" w:rsidTr="00761A4A">
        <w:trPr>
          <w:jc w:val="center"/>
        </w:trPr>
        <w:tc>
          <w:tcPr>
            <w:tcW w:w="874" w:type="dxa"/>
            <w:tcBorders>
              <w:bottom w:val="single" w:sz="4" w:space="0" w:color="auto"/>
            </w:tcBorders>
          </w:tcPr>
          <w:p w14:paraId="70696261" w14:textId="77777777" w:rsidR="00761A4A" w:rsidRPr="0086292B" w:rsidRDefault="00761A4A" w:rsidP="00DA3728">
            <w:pPr>
              <w:spacing w:line="240" w:lineRule="auto"/>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 xml:space="preserve">Date </w:t>
            </w:r>
          </w:p>
        </w:tc>
        <w:tc>
          <w:tcPr>
            <w:tcW w:w="649" w:type="dxa"/>
            <w:tcBorders>
              <w:bottom w:val="single" w:sz="4" w:space="0" w:color="auto"/>
            </w:tcBorders>
          </w:tcPr>
          <w:p w14:paraId="15F01CA0"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Time</w:t>
            </w:r>
          </w:p>
        </w:tc>
        <w:tc>
          <w:tcPr>
            <w:tcW w:w="892" w:type="dxa"/>
            <w:tcBorders>
              <w:bottom w:val="single" w:sz="4" w:space="0" w:color="auto"/>
            </w:tcBorders>
          </w:tcPr>
          <w:p w14:paraId="3786E37E"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Optimized case</w:t>
            </w:r>
          </w:p>
        </w:tc>
        <w:tc>
          <w:tcPr>
            <w:tcW w:w="865" w:type="dxa"/>
            <w:tcBorders>
              <w:bottom w:val="single" w:sz="4" w:space="0" w:color="auto"/>
            </w:tcBorders>
          </w:tcPr>
          <w:p w14:paraId="4CD2298C" w14:textId="0630F1C7" w:rsidR="00761A4A" w:rsidRPr="0086292B" w:rsidRDefault="00761A4A" w:rsidP="00B07588">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UDI (%)</w:t>
            </w:r>
          </w:p>
        </w:tc>
        <w:tc>
          <w:tcPr>
            <w:tcW w:w="710" w:type="dxa"/>
            <w:tcBorders>
              <w:bottom w:val="single" w:sz="4" w:space="0" w:color="auto"/>
            </w:tcBorders>
          </w:tcPr>
          <w:p w14:paraId="1ECE5FFC" w14:textId="18884319"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lang w:val="en-US"/>
              </w:rPr>
              <w:t xml:space="preserve">sDA </w:t>
            </w:r>
            <w:r w:rsidRPr="0086292B">
              <w:rPr>
                <w:rFonts w:asciiTheme="majorBidi" w:hAnsiTheme="majorBidi" w:cstheme="majorBidi"/>
                <w:color w:val="000000" w:themeColor="text1"/>
                <w:sz w:val="16"/>
                <w:szCs w:val="16"/>
              </w:rPr>
              <w:t>(%)</w:t>
            </w:r>
          </w:p>
        </w:tc>
        <w:tc>
          <w:tcPr>
            <w:tcW w:w="710" w:type="dxa"/>
            <w:tcBorders>
              <w:bottom w:val="single" w:sz="4" w:space="0" w:color="auto"/>
            </w:tcBorders>
          </w:tcPr>
          <w:p w14:paraId="3590B25B" w14:textId="4736DD23"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GA (%)</w:t>
            </w:r>
          </w:p>
        </w:tc>
        <w:tc>
          <w:tcPr>
            <w:tcW w:w="700" w:type="dxa"/>
            <w:tcBorders>
              <w:bottom w:val="single" w:sz="4" w:space="0" w:color="auto"/>
            </w:tcBorders>
          </w:tcPr>
          <w:p w14:paraId="0B172660"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Total Load</w:t>
            </w:r>
          </w:p>
        </w:tc>
        <w:tc>
          <w:tcPr>
            <w:tcW w:w="631" w:type="dxa"/>
            <w:tcBorders>
              <w:bottom w:val="single" w:sz="4" w:space="0" w:color="auto"/>
            </w:tcBorders>
          </w:tcPr>
          <w:p w14:paraId="1227F82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Shelf length Ex</w:t>
            </w:r>
          </w:p>
        </w:tc>
        <w:tc>
          <w:tcPr>
            <w:tcW w:w="631" w:type="dxa"/>
            <w:tcBorders>
              <w:bottom w:val="single" w:sz="4" w:space="0" w:color="auto"/>
            </w:tcBorders>
          </w:tcPr>
          <w:p w14:paraId="2267003A"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 xml:space="preserve">Shelf length </w:t>
            </w:r>
            <w:proofErr w:type="gramStart"/>
            <w:r w:rsidRPr="0086292B">
              <w:rPr>
                <w:rFonts w:asciiTheme="majorBidi" w:hAnsiTheme="majorBidi" w:cstheme="majorBidi"/>
                <w:color w:val="000000" w:themeColor="text1"/>
                <w:sz w:val="16"/>
                <w:szCs w:val="16"/>
              </w:rPr>
              <w:t>In</w:t>
            </w:r>
            <w:proofErr w:type="gramEnd"/>
          </w:p>
        </w:tc>
        <w:tc>
          <w:tcPr>
            <w:tcW w:w="631" w:type="dxa"/>
            <w:tcBorders>
              <w:bottom w:val="single" w:sz="4" w:space="0" w:color="auto"/>
            </w:tcBorders>
          </w:tcPr>
          <w:p w14:paraId="64807CAC"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Shelf height</w:t>
            </w:r>
          </w:p>
        </w:tc>
        <w:tc>
          <w:tcPr>
            <w:tcW w:w="590" w:type="dxa"/>
            <w:tcBorders>
              <w:bottom w:val="single" w:sz="4" w:space="0" w:color="auto"/>
            </w:tcBorders>
          </w:tcPr>
          <w:p w14:paraId="303BB6E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Shelf angle Ex</w:t>
            </w:r>
          </w:p>
        </w:tc>
        <w:tc>
          <w:tcPr>
            <w:tcW w:w="590" w:type="dxa"/>
            <w:tcBorders>
              <w:bottom w:val="single" w:sz="4" w:space="0" w:color="auto"/>
            </w:tcBorders>
          </w:tcPr>
          <w:p w14:paraId="7DE40B96"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 xml:space="preserve">Shelf angle </w:t>
            </w:r>
            <w:proofErr w:type="gramStart"/>
            <w:r w:rsidRPr="0086292B">
              <w:rPr>
                <w:rFonts w:asciiTheme="majorBidi" w:hAnsiTheme="majorBidi" w:cstheme="majorBidi"/>
                <w:color w:val="000000" w:themeColor="text1"/>
                <w:sz w:val="16"/>
                <w:szCs w:val="16"/>
              </w:rPr>
              <w:t>In</w:t>
            </w:r>
            <w:proofErr w:type="gramEnd"/>
          </w:p>
        </w:tc>
      </w:tr>
      <w:tr w:rsidR="00761A4A" w:rsidRPr="0086292B" w14:paraId="2622E106" w14:textId="77777777" w:rsidTr="00761A4A">
        <w:trPr>
          <w:jc w:val="center"/>
        </w:trPr>
        <w:tc>
          <w:tcPr>
            <w:tcW w:w="874" w:type="dxa"/>
            <w:tcBorders>
              <w:top w:val="single" w:sz="4" w:space="0" w:color="auto"/>
            </w:tcBorders>
          </w:tcPr>
          <w:p w14:paraId="23699DF7" w14:textId="77777777" w:rsidR="00761A4A" w:rsidRPr="0086292B" w:rsidRDefault="00761A4A" w:rsidP="00DA3728">
            <w:pPr>
              <w:spacing w:line="240" w:lineRule="auto"/>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21</w:t>
            </w:r>
            <w:r w:rsidRPr="0086292B">
              <w:rPr>
                <w:rFonts w:asciiTheme="majorBidi" w:hAnsiTheme="majorBidi" w:cstheme="majorBidi"/>
                <w:color w:val="000000" w:themeColor="text1"/>
                <w:sz w:val="16"/>
                <w:szCs w:val="16"/>
                <w:vertAlign w:val="superscript"/>
              </w:rPr>
              <w:t>st</w:t>
            </w:r>
            <w:r w:rsidRPr="0086292B">
              <w:rPr>
                <w:rFonts w:asciiTheme="majorBidi" w:hAnsiTheme="majorBidi" w:cstheme="majorBidi"/>
                <w:color w:val="000000" w:themeColor="text1"/>
                <w:sz w:val="16"/>
                <w:szCs w:val="16"/>
              </w:rPr>
              <w:t xml:space="preserve"> of March </w:t>
            </w:r>
          </w:p>
        </w:tc>
        <w:tc>
          <w:tcPr>
            <w:tcW w:w="649" w:type="dxa"/>
            <w:tcBorders>
              <w:top w:val="single" w:sz="4" w:space="0" w:color="auto"/>
            </w:tcBorders>
          </w:tcPr>
          <w:p w14:paraId="25DDC23B"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9:00</w:t>
            </w:r>
          </w:p>
        </w:tc>
        <w:tc>
          <w:tcPr>
            <w:tcW w:w="892" w:type="dxa"/>
            <w:tcBorders>
              <w:top w:val="single" w:sz="4" w:space="0" w:color="auto"/>
            </w:tcBorders>
          </w:tcPr>
          <w:p w14:paraId="47711F6F"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w:t>
            </w:r>
          </w:p>
        </w:tc>
        <w:tc>
          <w:tcPr>
            <w:tcW w:w="865" w:type="dxa"/>
            <w:tcBorders>
              <w:top w:val="single" w:sz="4" w:space="0" w:color="auto"/>
            </w:tcBorders>
          </w:tcPr>
          <w:p w14:paraId="59CFC289" w14:textId="1A1D3CC3"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58.71</w:t>
            </w:r>
          </w:p>
        </w:tc>
        <w:tc>
          <w:tcPr>
            <w:tcW w:w="710" w:type="dxa"/>
            <w:tcBorders>
              <w:top w:val="single" w:sz="4" w:space="0" w:color="auto"/>
            </w:tcBorders>
          </w:tcPr>
          <w:p w14:paraId="67104BA9" w14:textId="22245043"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top w:val="single" w:sz="4" w:space="0" w:color="auto"/>
            </w:tcBorders>
          </w:tcPr>
          <w:p w14:paraId="1266DA1D" w14:textId="3B6C0FD7"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82.64</w:t>
            </w:r>
          </w:p>
        </w:tc>
        <w:tc>
          <w:tcPr>
            <w:tcW w:w="700" w:type="dxa"/>
            <w:tcBorders>
              <w:top w:val="single" w:sz="4" w:space="0" w:color="auto"/>
            </w:tcBorders>
          </w:tcPr>
          <w:p w14:paraId="0ECA43EF"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289.33</w:t>
            </w:r>
          </w:p>
        </w:tc>
        <w:tc>
          <w:tcPr>
            <w:tcW w:w="631" w:type="dxa"/>
            <w:tcBorders>
              <w:top w:val="single" w:sz="4" w:space="0" w:color="auto"/>
            </w:tcBorders>
          </w:tcPr>
          <w:p w14:paraId="009CE08D"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75</w:t>
            </w:r>
          </w:p>
        </w:tc>
        <w:tc>
          <w:tcPr>
            <w:tcW w:w="631" w:type="dxa"/>
            <w:tcBorders>
              <w:top w:val="single" w:sz="4" w:space="0" w:color="auto"/>
            </w:tcBorders>
          </w:tcPr>
          <w:p w14:paraId="1D5F2198"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Borders>
              <w:top w:val="single" w:sz="4" w:space="0" w:color="auto"/>
            </w:tcBorders>
          </w:tcPr>
          <w:p w14:paraId="659889AD"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240</w:t>
            </w:r>
          </w:p>
        </w:tc>
        <w:tc>
          <w:tcPr>
            <w:tcW w:w="590" w:type="dxa"/>
            <w:tcBorders>
              <w:top w:val="single" w:sz="4" w:space="0" w:color="auto"/>
            </w:tcBorders>
          </w:tcPr>
          <w:p w14:paraId="27E6A5CD"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30</w:t>
            </w:r>
          </w:p>
        </w:tc>
        <w:tc>
          <w:tcPr>
            <w:tcW w:w="590" w:type="dxa"/>
            <w:tcBorders>
              <w:top w:val="single" w:sz="4" w:space="0" w:color="auto"/>
            </w:tcBorders>
          </w:tcPr>
          <w:p w14:paraId="56737380"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w:t>
            </w:r>
          </w:p>
        </w:tc>
      </w:tr>
      <w:tr w:rsidR="00761A4A" w:rsidRPr="0086292B" w14:paraId="702DBDE5" w14:textId="77777777" w:rsidTr="00761A4A">
        <w:trPr>
          <w:jc w:val="center"/>
        </w:trPr>
        <w:tc>
          <w:tcPr>
            <w:tcW w:w="874" w:type="dxa"/>
          </w:tcPr>
          <w:p w14:paraId="231F6FC2" w14:textId="77777777" w:rsidR="00761A4A" w:rsidRPr="0086292B" w:rsidRDefault="00761A4A" w:rsidP="00761A4A">
            <w:pPr>
              <w:spacing w:line="240" w:lineRule="auto"/>
              <w:rPr>
                <w:rFonts w:asciiTheme="majorBidi" w:hAnsiTheme="majorBidi" w:cstheme="majorBidi"/>
                <w:color w:val="000000" w:themeColor="text1"/>
                <w:sz w:val="16"/>
                <w:szCs w:val="16"/>
              </w:rPr>
            </w:pPr>
          </w:p>
        </w:tc>
        <w:tc>
          <w:tcPr>
            <w:tcW w:w="649" w:type="dxa"/>
          </w:tcPr>
          <w:p w14:paraId="080F3162"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p>
        </w:tc>
        <w:tc>
          <w:tcPr>
            <w:tcW w:w="892" w:type="dxa"/>
          </w:tcPr>
          <w:p w14:paraId="49E63027"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w:t>
            </w:r>
          </w:p>
        </w:tc>
        <w:tc>
          <w:tcPr>
            <w:tcW w:w="865" w:type="dxa"/>
          </w:tcPr>
          <w:p w14:paraId="1ED220CF" w14:textId="0D8D423D"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59.33</w:t>
            </w:r>
          </w:p>
        </w:tc>
        <w:tc>
          <w:tcPr>
            <w:tcW w:w="710" w:type="dxa"/>
          </w:tcPr>
          <w:p w14:paraId="0DA06AE2" w14:textId="60C72244"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Pr>
          <w:p w14:paraId="7E417A77" w14:textId="4BD2E025"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81.40</w:t>
            </w:r>
          </w:p>
        </w:tc>
        <w:tc>
          <w:tcPr>
            <w:tcW w:w="700" w:type="dxa"/>
          </w:tcPr>
          <w:p w14:paraId="31041C32"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289.32</w:t>
            </w:r>
          </w:p>
        </w:tc>
        <w:tc>
          <w:tcPr>
            <w:tcW w:w="631" w:type="dxa"/>
          </w:tcPr>
          <w:p w14:paraId="05BA7279"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80</w:t>
            </w:r>
          </w:p>
        </w:tc>
        <w:tc>
          <w:tcPr>
            <w:tcW w:w="631" w:type="dxa"/>
          </w:tcPr>
          <w:p w14:paraId="5CC64A4C"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Pr>
          <w:p w14:paraId="3E1D243F"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230</w:t>
            </w:r>
          </w:p>
        </w:tc>
        <w:tc>
          <w:tcPr>
            <w:tcW w:w="590" w:type="dxa"/>
          </w:tcPr>
          <w:p w14:paraId="7F04482B"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Pr>
          <w:p w14:paraId="62519E2B"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30</w:t>
            </w:r>
          </w:p>
        </w:tc>
      </w:tr>
      <w:tr w:rsidR="00761A4A" w:rsidRPr="0086292B" w14:paraId="25C1EA51" w14:textId="77777777" w:rsidTr="00761A4A">
        <w:trPr>
          <w:jc w:val="center"/>
        </w:trPr>
        <w:tc>
          <w:tcPr>
            <w:tcW w:w="874" w:type="dxa"/>
          </w:tcPr>
          <w:p w14:paraId="25DAF813" w14:textId="77777777" w:rsidR="00761A4A" w:rsidRPr="0086292B" w:rsidRDefault="00761A4A" w:rsidP="00761A4A">
            <w:pPr>
              <w:spacing w:line="240" w:lineRule="auto"/>
              <w:rPr>
                <w:rFonts w:asciiTheme="majorBidi" w:hAnsiTheme="majorBidi" w:cstheme="majorBidi"/>
                <w:color w:val="000000" w:themeColor="text1"/>
                <w:sz w:val="16"/>
                <w:szCs w:val="16"/>
              </w:rPr>
            </w:pPr>
          </w:p>
        </w:tc>
        <w:tc>
          <w:tcPr>
            <w:tcW w:w="649" w:type="dxa"/>
            <w:tcBorders>
              <w:bottom w:val="single" w:sz="4" w:space="0" w:color="auto"/>
            </w:tcBorders>
          </w:tcPr>
          <w:p w14:paraId="5C6BAA5F"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p>
        </w:tc>
        <w:tc>
          <w:tcPr>
            <w:tcW w:w="892" w:type="dxa"/>
            <w:tcBorders>
              <w:bottom w:val="single" w:sz="4" w:space="0" w:color="auto"/>
            </w:tcBorders>
          </w:tcPr>
          <w:p w14:paraId="2973E491"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w:t>
            </w:r>
          </w:p>
        </w:tc>
        <w:tc>
          <w:tcPr>
            <w:tcW w:w="865" w:type="dxa"/>
            <w:tcBorders>
              <w:bottom w:val="single" w:sz="4" w:space="0" w:color="auto"/>
            </w:tcBorders>
          </w:tcPr>
          <w:p w14:paraId="5E145149" w14:textId="5B732DF4"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60.24</w:t>
            </w:r>
          </w:p>
        </w:tc>
        <w:tc>
          <w:tcPr>
            <w:tcW w:w="710" w:type="dxa"/>
            <w:tcBorders>
              <w:bottom w:val="single" w:sz="4" w:space="0" w:color="auto"/>
            </w:tcBorders>
          </w:tcPr>
          <w:p w14:paraId="1B55EB9D" w14:textId="161520A6"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bottom w:val="single" w:sz="4" w:space="0" w:color="auto"/>
            </w:tcBorders>
          </w:tcPr>
          <w:p w14:paraId="4C7F49B7" w14:textId="048DC322"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89.19</w:t>
            </w:r>
          </w:p>
        </w:tc>
        <w:tc>
          <w:tcPr>
            <w:tcW w:w="700" w:type="dxa"/>
            <w:tcBorders>
              <w:bottom w:val="single" w:sz="4" w:space="0" w:color="auto"/>
            </w:tcBorders>
          </w:tcPr>
          <w:p w14:paraId="4A3BD669"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289.02</w:t>
            </w:r>
          </w:p>
        </w:tc>
        <w:tc>
          <w:tcPr>
            <w:tcW w:w="631" w:type="dxa"/>
            <w:tcBorders>
              <w:bottom w:val="single" w:sz="4" w:space="0" w:color="auto"/>
            </w:tcBorders>
          </w:tcPr>
          <w:p w14:paraId="749D4751"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90</w:t>
            </w:r>
          </w:p>
        </w:tc>
        <w:tc>
          <w:tcPr>
            <w:tcW w:w="631" w:type="dxa"/>
            <w:tcBorders>
              <w:bottom w:val="single" w:sz="4" w:space="0" w:color="auto"/>
            </w:tcBorders>
          </w:tcPr>
          <w:p w14:paraId="50C5F213"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Borders>
              <w:bottom w:val="single" w:sz="4" w:space="0" w:color="auto"/>
            </w:tcBorders>
          </w:tcPr>
          <w:p w14:paraId="54E4A249"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250</w:t>
            </w:r>
          </w:p>
        </w:tc>
        <w:tc>
          <w:tcPr>
            <w:tcW w:w="590" w:type="dxa"/>
            <w:tcBorders>
              <w:bottom w:val="single" w:sz="4" w:space="0" w:color="auto"/>
            </w:tcBorders>
          </w:tcPr>
          <w:p w14:paraId="6232AD20"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Borders>
              <w:bottom w:val="single" w:sz="4" w:space="0" w:color="auto"/>
            </w:tcBorders>
          </w:tcPr>
          <w:p w14:paraId="4D287FF6"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30</w:t>
            </w:r>
          </w:p>
        </w:tc>
      </w:tr>
      <w:tr w:rsidR="00761A4A" w:rsidRPr="0086292B" w14:paraId="2E19AA8F" w14:textId="77777777" w:rsidTr="00761A4A">
        <w:trPr>
          <w:jc w:val="center"/>
        </w:trPr>
        <w:tc>
          <w:tcPr>
            <w:tcW w:w="874" w:type="dxa"/>
            <w:tcBorders>
              <w:top w:val="single" w:sz="4" w:space="0" w:color="auto"/>
            </w:tcBorders>
          </w:tcPr>
          <w:p w14:paraId="5F68D4AE" w14:textId="77777777" w:rsidR="00761A4A" w:rsidRPr="0086292B" w:rsidRDefault="00761A4A" w:rsidP="00761A4A">
            <w:pPr>
              <w:spacing w:line="240" w:lineRule="auto"/>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21</w:t>
            </w:r>
            <w:r w:rsidRPr="0086292B">
              <w:rPr>
                <w:rFonts w:asciiTheme="majorBidi" w:hAnsiTheme="majorBidi" w:cstheme="majorBidi"/>
                <w:color w:val="000000" w:themeColor="text1"/>
                <w:sz w:val="16"/>
                <w:szCs w:val="16"/>
                <w:vertAlign w:val="superscript"/>
              </w:rPr>
              <w:t>st</w:t>
            </w:r>
            <w:r w:rsidRPr="0086292B">
              <w:rPr>
                <w:rFonts w:asciiTheme="majorBidi" w:hAnsiTheme="majorBidi" w:cstheme="majorBidi"/>
                <w:color w:val="000000" w:themeColor="text1"/>
                <w:sz w:val="16"/>
                <w:szCs w:val="16"/>
              </w:rPr>
              <w:t xml:space="preserve"> of June</w:t>
            </w:r>
          </w:p>
        </w:tc>
        <w:tc>
          <w:tcPr>
            <w:tcW w:w="649" w:type="dxa"/>
            <w:tcBorders>
              <w:top w:val="single" w:sz="4" w:space="0" w:color="auto"/>
            </w:tcBorders>
          </w:tcPr>
          <w:p w14:paraId="53B3F3BF"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9:00</w:t>
            </w:r>
          </w:p>
        </w:tc>
        <w:tc>
          <w:tcPr>
            <w:tcW w:w="892" w:type="dxa"/>
            <w:tcBorders>
              <w:top w:val="single" w:sz="4" w:space="0" w:color="auto"/>
            </w:tcBorders>
          </w:tcPr>
          <w:p w14:paraId="399ACCBD"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w:t>
            </w:r>
          </w:p>
        </w:tc>
        <w:tc>
          <w:tcPr>
            <w:tcW w:w="865" w:type="dxa"/>
            <w:tcBorders>
              <w:top w:val="single" w:sz="4" w:space="0" w:color="auto"/>
            </w:tcBorders>
          </w:tcPr>
          <w:p w14:paraId="02AD4D26" w14:textId="3E8C6848"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60.26</w:t>
            </w:r>
          </w:p>
        </w:tc>
        <w:tc>
          <w:tcPr>
            <w:tcW w:w="710" w:type="dxa"/>
            <w:tcBorders>
              <w:top w:val="single" w:sz="4" w:space="0" w:color="auto"/>
            </w:tcBorders>
          </w:tcPr>
          <w:p w14:paraId="137DB562" w14:textId="1250355E"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top w:val="single" w:sz="4" w:space="0" w:color="auto"/>
            </w:tcBorders>
          </w:tcPr>
          <w:p w14:paraId="4D756027" w14:textId="4DA8B516"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83.39</w:t>
            </w:r>
          </w:p>
        </w:tc>
        <w:tc>
          <w:tcPr>
            <w:tcW w:w="700" w:type="dxa"/>
            <w:tcBorders>
              <w:top w:val="single" w:sz="4" w:space="0" w:color="auto"/>
            </w:tcBorders>
          </w:tcPr>
          <w:p w14:paraId="2AF69E99"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289.37</w:t>
            </w:r>
          </w:p>
        </w:tc>
        <w:tc>
          <w:tcPr>
            <w:tcW w:w="631" w:type="dxa"/>
            <w:tcBorders>
              <w:top w:val="single" w:sz="4" w:space="0" w:color="auto"/>
            </w:tcBorders>
          </w:tcPr>
          <w:p w14:paraId="522F29AD"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75</w:t>
            </w:r>
          </w:p>
        </w:tc>
        <w:tc>
          <w:tcPr>
            <w:tcW w:w="631" w:type="dxa"/>
            <w:tcBorders>
              <w:top w:val="single" w:sz="4" w:space="0" w:color="auto"/>
            </w:tcBorders>
          </w:tcPr>
          <w:p w14:paraId="765EA05F"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Borders>
              <w:top w:val="single" w:sz="4" w:space="0" w:color="auto"/>
            </w:tcBorders>
          </w:tcPr>
          <w:p w14:paraId="273B4424"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230</w:t>
            </w:r>
          </w:p>
        </w:tc>
        <w:tc>
          <w:tcPr>
            <w:tcW w:w="590" w:type="dxa"/>
            <w:tcBorders>
              <w:top w:val="single" w:sz="4" w:space="0" w:color="auto"/>
            </w:tcBorders>
          </w:tcPr>
          <w:p w14:paraId="27B1D4A6"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Borders>
              <w:top w:val="single" w:sz="4" w:space="0" w:color="auto"/>
            </w:tcBorders>
          </w:tcPr>
          <w:p w14:paraId="6C37A74A"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r>
      <w:tr w:rsidR="00761A4A" w:rsidRPr="0086292B" w14:paraId="2E951592" w14:textId="77777777" w:rsidTr="00761A4A">
        <w:trPr>
          <w:jc w:val="center"/>
        </w:trPr>
        <w:tc>
          <w:tcPr>
            <w:tcW w:w="874" w:type="dxa"/>
          </w:tcPr>
          <w:p w14:paraId="29B10059" w14:textId="77777777" w:rsidR="00761A4A" w:rsidRPr="0086292B" w:rsidRDefault="00761A4A" w:rsidP="00761A4A">
            <w:pPr>
              <w:spacing w:line="240" w:lineRule="auto"/>
              <w:rPr>
                <w:rFonts w:asciiTheme="majorBidi" w:hAnsiTheme="majorBidi" w:cstheme="majorBidi"/>
                <w:color w:val="000000" w:themeColor="text1"/>
                <w:sz w:val="16"/>
                <w:szCs w:val="16"/>
              </w:rPr>
            </w:pPr>
          </w:p>
        </w:tc>
        <w:tc>
          <w:tcPr>
            <w:tcW w:w="649" w:type="dxa"/>
          </w:tcPr>
          <w:p w14:paraId="06672C5B"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p>
        </w:tc>
        <w:tc>
          <w:tcPr>
            <w:tcW w:w="892" w:type="dxa"/>
          </w:tcPr>
          <w:p w14:paraId="3F1D4041"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w:t>
            </w:r>
          </w:p>
        </w:tc>
        <w:tc>
          <w:tcPr>
            <w:tcW w:w="865" w:type="dxa"/>
          </w:tcPr>
          <w:p w14:paraId="6036C2FF" w14:textId="515FEE8D"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60.74</w:t>
            </w:r>
          </w:p>
        </w:tc>
        <w:tc>
          <w:tcPr>
            <w:tcW w:w="710" w:type="dxa"/>
          </w:tcPr>
          <w:p w14:paraId="2DC950C4" w14:textId="1BE53EE9"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Pr>
          <w:p w14:paraId="2FE3921F" w14:textId="658E62D8"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83.61</w:t>
            </w:r>
          </w:p>
        </w:tc>
        <w:tc>
          <w:tcPr>
            <w:tcW w:w="700" w:type="dxa"/>
          </w:tcPr>
          <w:p w14:paraId="48696ECD"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289.22</w:t>
            </w:r>
          </w:p>
        </w:tc>
        <w:tc>
          <w:tcPr>
            <w:tcW w:w="631" w:type="dxa"/>
          </w:tcPr>
          <w:p w14:paraId="0FCC8984"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80</w:t>
            </w:r>
          </w:p>
        </w:tc>
        <w:tc>
          <w:tcPr>
            <w:tcW w:w="631" w:type="dxa"/>
          </w:tcPr>
          <w:p w14:paraId="34C434AB"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Pr>
          <w:p w14:paraId="662541EF"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240</w:t>
            </w:r>
          </w:p>
        </w:tc>
        <w:tc>
          <w:tcPr>
            <w:tcW w:w="590" w:type="dxa"/>
          </w:tcPr>
          <w:p w14:paraId="3E5F6868"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Pr>
          <w:p w14:paraId="6D353DE9"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w:t>
            </w:r>
          </w:p>
        </w:tc>
      </w:tr>
      <w:tr w:rsidR="00761A4A" w:rsidRPr="0086292B" w14:paraId="3A1B76F4" w14:textId="77777777" w:rsidTr="00761A4A">
        <w:trPr>
          <w:jc w:val="center"/>
        </w:trPr>
        <w:tc>
          <w:tcPr>
            <w:tcW w:w="874" w:type="dxa"/>
          </w:tcPr>
          <w:p w14:paraId="28695AAE" w14:textId="77777777" w:rsidR="00761A4A" w:rsidRPr="0086292B" w:rsidRDefault="00761A4A" w:rsidP="00761A4A">
            <w:pPr>
              <w:spacing w:line="240" w:lineRule="auto"/>
              <w:rPr>
                <w:rFonts w:asciiTheme="majorBidi" w:hAnsiTheme="majorBidi" w:cstheme="majorBidi"/>
                <w:color w:val="000000" w:themeColor="text1"/>
                <w:sz w:val="16"/>
                <w:szCs w:val="16"/>
              </w:rPr>
            </w:pPr>
          </w:p>
        </w:tc>
        <w:tc>
          <w:tcPr>
            <w:tcW w:w="649" w:type="dxa"/>
            <w:tcBorders>
              <w:bottom w:val="single" w:sz="4" w:space="0" w:color="auto"/>
            </w:tcBorders>
          </w:tcPr>
          <w:p w14:paraId="6CC89A7A"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p>
        </w:tc>
        <w:tc>
          <w:tcPr>
            <w:tcW w:w="892" w:type="dxa"/>
            <w:tcBorders>
              <w:bottom w:val="single" w:sz="4" w:space="0" w:color="auto"/>
            </w:tcBorders>
          </w:tcPr>
          <w:p w14:paraId="66DB2F48"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w:t>
            </w:r>
          </w:p>
        </w:tc>
        <w:tc>
          <w:tcPr>
            <w:tcW w:w="865" w:type="dxa"/>
            <w:tcBorders>
              <w:bottom w:val="single" w:sz="4" w:space="0" w:color="auto"/>
            </w:tcBorders>
          </w:tcPr>
          <w:p w14:paraId="01B1CBD4" w14:textId="4AB7043A"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60.12</w:t>
            </w:r>
          </w:p>
        </w:tc>
        <w:tc>
          <w:tcPr>
            <w:tcW w:w="710" w:type="dxa"/>
            <w:tcBorders>
              <w:bottom w:val="single" w:sz="4" w:space="0" w:color="auto"/>
            </w:tcBorders>
          </w:tcPr>
          <w:p w14:paraId="7C8E6F9E" w14:textId="6C03FC12"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bottom w:val="single" w:sz="4" w:space="0" w:color="auto"/>
            </w:tcBorders>
          </w:tcPr>
          <w:p w14:paraId="1CE5425C" w14:textId="2E508074"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84.54</w:t>
            </w:r>
          </w:p>
        </w:tc>
        <w:tc>
          <w:tcPr>
            <w:tcW w:w="700" w:type="dxa"/>
            <w:tcBorders>
              <w:bottom w:val="single" w:sz="4" w:space="0" w:color="auto"/>
            </w:tcBorders>
          </w:tcPr>
          <w:p w14:paraId="222F7BB3"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289.02</w:t>
            </w:r>
          </w:p>
        </w:tc>
        <w:tc>
          <w:tcPr>
            <w:tcW w:w="631" w:type="dxa"/>
            <w:tcBorders>
              <w:bottom w:val="single" w:sz="4" w:space="0" w:color="auto"/>
            </w:tcBorders>
          </w:tcPr>
          <w:p w14:paraId="12A935F5"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90</w:t>
            </w:r>
          </w:p>
        </w:tc>
        <w:tc>
          <w:tcPr>
            <w:tcW w:w="631" w:type="dxa"/>
            <w:tcBorders>
              <w:bottom w:val="single" w:sz="4" w:space="0" w:color="auto"/>
            </w:tcBorders>
          </w:tcPr>
          <w:p w14:paraId="0087A6C3"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50</w:t>
            </w:r>
          </w:p>
        </w:tc>
        <w:tc>
          <w:tcPr>
            <w:tcW w:w="631" w:type="dxa"/>
            <w:tcBorders>
              <w:bottom w:val="single" w:sz="4" w:space="0" w:color="auto"/>
            </w:tcBorders>
          </w:tcPr>
          <w:p w14:paraId="6F154780"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240</w:t>
            </w:r>
          </w:p>
        </w:tc>
        <w:tc>
          <w:tcPr>
            <w:tcW w:w="590" w:type="dxa"/>
            <w:tcBorders>
              <w:bottom w:val="single" w:sz="4" w:space="0" w:color="auto"/>
            </w:tcBorders>
          </w:tcPr>
          <w:p w14:paraId="1E64F057"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Borders>
              <w:bottom w:val="single" w:sz="4" w:space="0" w:color="auto"/>
            </w:tcBorders>
          </w:tcPr>
          <w:p w14:paraId="2164FBC5"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w:t>
            </w:r>
          </w:p>
        </w:tc>
      </w:tr>
      <w:tr w:rsidR="00761A4A" w:rsidRPr="0086292B" w14:paraId="00627A1C" w14:textId="77777777" w:rsidTr="00761A4A">
        <w:trPr>
          <w:jc w:val="center"/>
        </w:trPr>
        <w:tc>
          <w:tcPr>
            <w:tcW w:w="874" w:type="dxa"/>
            <w:tcBorders>
              <w:top w:val="single" w:sz="4" w:space="0" w:color="auto"/>
            </w:tcBorders>
          </w:tcPr>
          <w:p w14:paraId="28A5826A" w14:textId="77777777" w:rsidR="00761A4A" w:rsidRPr="0086292B" w:rsidRDefault="00761A4A" w:rsidP="00761A4A">
            <w:pPr>
              <w:spacing w:line="240" w:lineRule="auto"/>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21</w:t>
            </w:r>
            <w:r w:rsidRPr="0086292B">
              <w:rPr>
                <w:rFonts w:asciiTheme="majorBidi" w:hAnsiTheme="majorBidi" w:cstheme="majorBidi"/>
                <w:color w:val="000000" w:themeColor="text1"/>
                <w:sz w:val="16"/>
                <w:szCs w:val="16"/>
                <w:vertAlign w:val="superscript"/>
              </w:rPr>
              <w:t>st</w:t>
            </w:r>
            <w:r w:rsidRPr="0086292B">
              <w:rPr>
                <w:rFonts w:asciiTheme="majorBidi" w:hAnsiTheme="majorBidi" w:cstheme="majorBidi"/>
                <w:color w:val="000000" w:themeColor="text1"/>
                <w:sz w:val="16"/>
                <w:szCs w:val="16"/>
              </w:rPr>
              <w:t xml:space="preserve"> of December</w:t>
            </w:r>
          </w:p>
        </w:tc>
        <w:tc>
          <w:tcPr>
            <w:tcW w:w="649" w:type="dxa"/>
            <w:tcBorders>
              <w:top w:val="single" w:sz="4" w:space="0" w:color="auto"/>
            </w:tcBorders>
          </w:tcPr>
          <w:p w14:paraId="7088EB54"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9:00</w:t>
            </w:r>
          </w:p>
        </w:tc>
        <w:tc>
          <w:tcPr>
            <w:tcW w:w="892" w:type="dxa"/>
            <w:tcBorders>
              <w:top w:val="single" w:sz="4" w:space="0" w:color="auto"/>
            </w:tcBorders>
          </w:tcPr>
          <w:p w14:paraId="4FB8F904"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w:t>
            </w:r>
          </w:p>
        </w:tc>
        <w:tc>
          <w:tcPr>
            <w:tcW w:w="865" w:type="dxa"/>
            <w:tcBorders>
              <w:top w:val="single" w:sz="4" w:space="0" w:color="auto"/>
            </w:tcBorders>
          </w:tcPr>
          <w:p w14:paraId="0635DFE7" w14:textId="66D79151"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59.49</w:t>
            </w:r>
          </w:p>
        </w:tc>
        <w:tc>
          <w:tcPr>
            <w:tcW w:w="710" w:type="dxa"/>
            <w:tcBorders>
              <w:top w:val="single" w:sz="4" w:space="0" w:color="auto"/>
            </w:tcBorders>
          </w:tcPr>
          <w:p w14:paraId="2FB8D100" w14:textId="67D4E7B1"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top w:val="single" w:sz="4" w:space="0" w:color="auto"/>
            </w:tcBorders>
          </w:tcPr>
          <w:p w14:paraId="5BDB6567" w14:textId="3AE6FD69"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84.51</w:t>
            </w:r>
          </w:p>
        </w:tc>
        <w:tc>
          <w:tcPr>
            <w:tcW w:w="700" w:type="dxa"/>
            <w:tcBorders>
              <w:top w:val="single" w:sz="4" w:space="0" w:color="auto"/>
            </w:tcBorders>
          </w:tcPr>
          <w:p w14:paraId="0ACDFB03"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289.20</w:t>
            </w:r>
          </w:p>
        </w:tc>
        <w:tc>
          <w:tcPr>
            <w:tcW w:w="631" w:type="dxa"/>
            <w:tcBorders>
              <w:top w:val="single" w:sz="4" w:space="0" w:color="auto"/>
            </w:tcBorders>
          </w:tcPr>
          <w:p w14:paraId="1B23465C"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75</w:t>
            </w:r>
          </w:p>
        </w:tc>
        <w:tc>
          <w:tcPr>
            <w:tcW w:w="631" w:type="dxa"/>
            <w:tcBorders>
              <w:top w:val="single" w:sz="4" w:space="0" w:color="auto"/>
            </w:tcBorders>
          </w:tcPr>
          <w:p w14:paraId="334EE79A"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Borders>
              <w:top w:val="single" w:sz="4" w:space="0" w:color="auto"/>
            </w:tcBorders>
          </w:tcPr>
          <w:p w14:paraId="7517D0EA"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250</w:t>
            </w:r>
          </w:p>
        </w:tc>
        <w:tc>
          <w:tcPr>
            <w:tcW w:w="590" w:type="dxa"/>
            <w:tcBorders>
              <w:top w:val="single" w:sz="4" w:space="0" w:color="auto"/>
            </w:tcBorders>
          </w:tcPr>
          <w:p w14:paraId="2DB69646"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Borders>
              <w:top w:val="single" w:sz="4" w:space="0" w:color="auto"/>
            </w:tcBorders>
          </w:tcPr>
          <w:p w14:paraId="50AFB93F"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-30</w:t>
            </w:r>
          </w:p>
        </w:tc>
      </w:tr>
      <w:tr w:rsidR="00761A4A" w:rsidRPr="0086292B" w14:paraId="16EB1047" w14:textId="77777777" w:rsidTr="00761A4A">
        <w:trPr>
          <w:jc w:val="center"/>
        </w:trPr>
        <w:tc>
          <w:tcPr>
            <w:tcW w:w="874" w:type="dxa"/>
          </w:tcPr>
          <w:p w14:paraId="5CF33DF1"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p>
        </w:tc>
        <w:tc>
          <w:tcPr>
            <w:tcW w:w="649" w:type="dxa"/>
          </w:tcPr>
          <w:p w14:paraId="7A9C221D"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p>
        </w:tc>
        <w:tc>
          <w:tcPr>
            <w:tcW w:w="892" w:type="dxa"/>
          </w:tcPr>
          <w:p w14:paraId="52D59969"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w:t>
            </w:r>
          </w:p>
        </w:tc>
        <w:tc>
          <w:tcPr>
            <w:tcW w:w="865" w:type="dxa"/>
          </w:tcPr>
          <w:p w14:paraId="676B3A1E" w14:textId="3F9BE6A1"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59.51</w:t>
            </w:r>
          </w:p>
        </w:tc>
        <w:tc>
          <w:tcPr>
            <w:tcW w:w="710" w:type="dxa"/>
          </w:tcPr>
          <w:p w14:paraId="305FF8D0" w14:textId="5C7C412F"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Pr>
          <w:p w14:paraId="17A17D19" w14:textId="3EFD8E07"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85.03</w:t>
            </w:r>
          </w:p>
        </w:tc>
        <w:tc>
          <w:tcPr>
            <w:tcW w:w="700" w:type="dxa"/>
          </w:tcPr>
          <w:p w14:paraId="2948E6A6"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289.22</w:t>
            </w:r>
          </w:p>
        </w:tc>
        <w:tc>
          <w:tcPr>
            <w:tcW w:w="631" w:type="dxa"/>
          </w:tcPr>
          <w:p w14:paraId="6CC53B7A"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80</w:t>
            </w:r>
          </w:p>
        </w:tc>
        <w:tc>
          <w:tcPr>
            <w:tcW w:w="631" w:type="dxa"/>
          </w:tcPr>
          <w:p w14:paraId="6587BAF8"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50</w:t>
            </w:r>
          </w:p>
        </w:tc>
        <w:tc>
          <w:tcPr>
            <w:tcW w:w="631" w:type="dxa"/>
          </w:tcPr>
          <w:p w14:paraId="231C9B7B"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240</w:t>
            </w:r>
          </w:p>
        </w:tc>
        <w:tc>
          <w:tcPr>
            <w:tcW w:w="590" w:type="dxa"/>
          </w:tcPr>
          <w:p w14:paraId="1B8579EE"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Pr>
          <w:p w14:paraId="6AA3546F"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0</w:t>
            </w:r>
          </w:p>
        </w:tc>
      </w:tr>
      <w:tr w:rsidR="00761A4A" w:rsidRPr="0086292B" w14:paraId="15D89A78" w14:textId="77777777" w:rsidTr="00761A4A">
        <w:trPr>
          <w:jc w:val="center"/>
        </w:trPr>
        <w:tc>
          <w:tcPr>
            <w:tcW w:w="874" w:type="dxa"/>
          </w:tcPr>
          <w:p w14:paraId="52DC2120" w14:textId="744BAD47" w:rsidR="00761A4A" w:rsidRPr="0086292B" w:rsidRDefault="00761A4A" w:rsidP="00761A4A">
            <w:pPr>
              <w:spacing w:line="240" w:lineRule="auto"/>
              <w:jc w:val="center"/>
              <w:rPr>
                <w:rFonts w:asciiTheme="majorBidi" w:hAnsiTheme="majorBidi" w:cstheme="majorBidi"/>
                <w:color w:val="000000" w:themeColor="text1"/>
                <w:sz w:val="16"/>
                <w:szCs w:val="16"/>
              </w:rPr>
            </w:pPr>
          </w:p>
        </w:tc>
        <w:tc>
          <w:tcPr>
            <w:tcW w:w="649" w:type="dxa"/>
          </w:tcPr>
          <w:p w14:paraId="61EF9E57"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p>
        </w:tc>
        <w:tc>
          <w:tcPr>
            <w:tcW w:w="892" w:type="dxa"/>
          </w:tcPr>
          <w:p w14:paraId="409A6804"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w:t>
            </w:r>
          </w:p>
        </w:tc>
        <w:tc>
          <w:tcPr>
            <w:tcW w:w="865" w:type="dxa"/>
          </w:tcPr>
          <w:p w14:paraId="7E953751" w14:textId="1A77BD91"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60.71</w:t>
            </w:r>
          </w:p>
        </w:tc>
        <w:tc>
          <w:tcPr>
            <w:tcW w:w="710" w:type="dxa"/>
          </w:tcPr>
          <w:p w14:paraId="5F69942D" w14:textId="3818980D"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Pr>
          <w:p w14:paraId="3D7824C6" w14:textId="18648B35" w:rsidR="00761A4A" w:rsidRPr="0086292B" w:rsidRDefault="00761A4A" w:rsidP="00761A4A">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83.67</w:t>
            </w:r>
          </w:p>
        </w:tc>
        <w:tc>
          <w:tcPr>
            <w:tcW w:w="700" w:type="dxa"/>
          </w:tcPr>
          <w:p w14:paraId="45278DA1"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289.23</w:t>
            </w:r>
          </w:p>
        </w:tc>
        <w:tc>
          <w:tcPr>
            <w:tcW w:w="631" w:type="dxa"/>
          </w:tcPr>
          <w:p w14:paraId="19714131"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100</w:t>
            </w:r>
          </w:p>
        </w:tc>
        <w:tc>
          <w:tcPr>
            <w:tcW w:w="631" w:type="dxa"/>
          </w:tcPr>
          <w:p w14:paraId="28DEB744"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Pr>
          <w:p w14:paraId="0329639B"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240</w:t>
            </w:r>
          </w:p>
        </w:tc>
        <w:tc>
          <w:tcPr>
            <w:tcW w:w="590" w:type="dxa"/>
          </w:tcPr>
          <w:p w14:paraId="65DED1C0"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Pr>
          <w:p w14:paraId="3021A58B" w14:textId="77777777" w:rsidR="00761A4A" w:rsidRPr="0086292B" w:rsidRDefault="00761A4A" w:rsidP="00761A4A">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0</w:t>
            </w:r>
          </w:p>
        </w:tc>
      </w:tr>
    </w:tbl>
    <w:p w14:paraId="0CCEDDAB" w14:textId="32384CC2" w:rsidR="00303A79" w:rsidRDefault="00F564A5" w:rsidP="00303A79">
      <w:pPr>
        <w:pStyle w:val="Paragraph"/>
        <w:keepNext/>
        <w:spacing w:after="240" w:line="276" w:lineRule="auto"/>
        <w:ind w:left="-794" w:firstLine="720"/>
        <w:jc w:val="center"/>
      </w:pPr>
      <w:r>
        <w:rPr>
          <w:noProof/>
        </w:rPr>
        <w:drawing>
          <wp:inline distT="0" distB="0" distL="0" distR="0" wp14:anchorId="34E570DD" wp14:editId="55D98DFE">
            <wp:extent cx="4680341" cy="2262675"/>
            <wp:effectExtent l="0" t="0" r="6350" b="4445"/>
            <wp:docPr id="18" name="Picture 18" descr="A diagram of a network of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network of lines and dot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709409" cy="2276728"/>
                    </a:xfrm>
                    <a:prstGeom prst="rect">
                      <a:avLst/>
                    </a:prstGeom>
                  </pic:spPr>
                </pic:pic>
              </a:graphicData>
            </a:graphic>
          </wp:inline>
        </w:drawing>
      </w:r>
    </w:p>
    <w:p w14:paraId="0BBE20D1" w14:textId="7402C773" w:rsidR="00303A79" w:rsidRDefault="00303A79" w:rsidP="00303A79">
      <w:pPr>
        <w:pStyle w:val="Caption"/>
        <w:rPr>
          <w:szCs w:val="20"/>
        </w:rPr>
      </w:pPr>
      <w:r>
        <w:t xml:space="preserve">Figure </w:t>
      </w:r>
      <w:r>
        <w:fldChar w:fldCharType="begin"/>
      </w:r>
      <w:r>
        <w:instrText xml:space="preserve"> SEQ Figure \* ARABIC </w:instrText>
      </w:r>
      <w:r>
        <w:fldChar w:fldCharType="separate"/>
      </w:r>
      <w:r w:rsidR="00412D38">
        <w:rPr>
          <w:noProof/>
        </w:rPr>
        <w:t>9</w:t>
      </w:r>
      <w:r>
        <w:fldChar w:fldCharType="end"/>
      </w:r>
      <w:r>
        <w:t xml:space="preserve">. </w:t>
      </w:r>
      <w:r w:rsidRPr="00791363">
        <w:rPr>
          <w:b w:val="0"/>
          <w:bCs/>
        </w:rPr>
        <w:t xml:space="preserve">Pharrell charts of optimized solutions at 9:00 in different dates. </w:t>
      </w:r>
    </w:p>
    <w:p w14:paraId="1F8C9CD5" w14:textId="78A988E0" w:rsidR="008E2F8B" w:rsidRPr="0086292B" w:rsidRDefault="008E2F8B" w:rsidP="005647F3">
      <w:pPr>
        <w:pStyle w:val="Paragraph"/>
        <w:spacing w:after="240" w:line="276" w:lineRule="auto"/>
        <w:ind w:firstLine="720"/>
        <w:jc w:val="both"/>
        <w:rPr>
          <w:color w:val="000000" w:themeColor="text1"/>
          <w:sz w:val="20"/>
          <w:szCs w:val="20"/>
        </w:rPr>
      </w:pPr>
      <w:r w:rsidRPr="0086292B">
        <w:rPr>
          <w:color w:val="000000" w:themeColor="text1"/>
          <w:sz w:val="20"/>
          <w:szCs w:val="20"/>
        </w:rPr>
        <w:t>The findings suggest that the application of optimized shelf configurations consistently enhances UDI at 9:00 across different dates. Notably, the third optimized case demonstrates the most substantial improvement in UDI, indicating its effectiveness in minimizing discomfort glare during the morning.</w:t>
      </w:r>
      <w:r w:rsidR="005647F3">
        <w:rPr>
          <w:color w:val="000000" w:themeColor="text1"/>
          <w:sz w:val="20"/>
          <w:szCs w:val="20"/>
        </w:rPr>
        <w:t xml:space="preserve"> </w:t>
      </w:r>
      <w:r w:rsidR="005647F3" w:rsidRPr="005647F3">
        <w:rPr>
          <w:color w:val="000000" w:themeColor="text1"/>
          <w:sz w:val="20"/>
          <w:szCs w:val="20"/>
        </w:rPr>
        <w:t>Solutions</w:t>
      </w:r>
      <w:r w:rsidR="005647F3">
        <w:rPr>
          <w:color w:val="000000" w:themeColor="text1"/>
          <w:sz w:val="20"/>
          <w:szCs w:val="20"/>
        </w:rPr>
        <w:t xml:space="preserve"> f</w:t>
      </w:r>
      <w:r w:rsidR="005647F3" w:rsidRPr="005647F3">
        <w:rPr>
          <w:color w:val="000000" w:themeColor="text1"/>
          <w:sz w:val="20"/>
          <w:szCs w:val="20"/>
        </w:rPr>
        <w:t>or each mod</w:t>
      </w:r>
      <w:r w:rsidR="005647F3">
        <w:rPr>
          <w:color w:val="000000" w:themeColor="text1"/>
          <w:sz w:val="20"/>
          <w:szCs w:val="20"/>
        </w:rPr>
        <w:t>el the simulation loop ran for 2</w:t>
      </w:r>
      <w:r w:rsidR="005647F3" w:rsidRPr="005647F3">
        <w:rPr>
          <w:color w:val="000000" w:themeColor="text1"/>
          <w:sz w:val="20"/>
          <w:szCs w:val="20"/>
        </w:rPr>
        <w:t>0 generations with</w:t>
      </w:r>
      <w:r w:rsidR="005647F3">
        <w:rPr>
          <w:color w:val="000000" w:themeColor="text1"/>
          <w:sz w:val="20"/>
          <w:szCs w:val="20"/>
        </w:rPr>
        <w:t xml:space="preserve"> </w:t>
      </w:r>
      <w:r w:rsidR="006E3FE2">
        <w:rPr>
          <w:color w:val="000000" w:themeColor="text1"/>
          <w:sz w:val="20"/>
          <w:szCs w:val="20"/>
        </w:rPr>
        <w:t>33</w:t>
      </w:r>
      <w:r w:rsidR="005647F3" w:rsidRPr="005647F3">
        <w:rPr>
          <w:color w:val="000000" w:themeColor="text1"/>
          <w:sz w:val="20"/>
          <w:szCs w:val="20"/>
        </w:rPr>
        <w:t xml:space="preserve"> separate solutions. Thus, in th</w:t>
      </w:r>
      <w:r w:rsidR="005647F3">
        <w:rPr>
          <w:color w:val="000000" w:themeColor="text1"/>
          <w:sz w:val="20"/>
          <w:szCs w:val="20"/>
        </w:rPr>
        <w:t>e end 414 designs had been com</w:t>
      </w:r>
      <w:r w:rsidR="005647F3" w:rsidRPr="005647F3">
        <w:rPr>
          <w:color w:val="000000" w:themeColor="text1"/>
          <w:sz w:val="20"/>
          <w:szCs w:val="20"/>
        </w:rPr>
        <w:t>pared in a limited amount of time. The initially randomly chosen</w:t>
      </w:r>
      <w:r w:rsidR="005647F3">
        <w:rPr>
          <w:color w:val="000000" w:themeColor="text1"/>
          <w:sz w:val="20"/>
          <w:szCs w:val="20"/>
        </w:rPr>
        <w:t xml:space="preserve"> </w:t>
      </w:r>
      <w:r w:rsidR="005647F3" w:rsidRPr="005647F3">
        <w:rPr>
          <w:color w:val="000000" w:themeColor="text1"/>
          <w:sz w:val="20"/>
          <w:szCs w:val="20"/>
        </w:rPr>
        <w:t>set of solutions converged to positions on the Pareto front in the</w:t>
      </w:r>
      <w:r w:rsidR="005647F3">
        <w:rPr>
          <w:color w:val="000000" w:themeColor="text1"/>
          <w:sz w:val="20"/>
          <w:szCs w:val="20"/>
        </w:rPr>
        <w:t xml:space="preserve"> </w:t>
      </w:r>
      <w:r w:rsidR="00F67064">
        <w:rPr>
          <w:color w:val="000000" w:themeColor="text1"/>
          <w:sz w:val="20"/>
          <w:szCs w:val="20"/>
        </w:rPr>
        <w:t>3D solution space. Fig. 11</w:t>
      </w:r>
      <w:r w:rsidR="005647F3" w:rsidRPr="005647F3">
        <w:rPr>
          <w:color w:val="000000" w:themeColor="text1"/>
          <w:sz w:val="20"/>
          <w:szCs w:val="20"/>
        </w:rPr>
        <w:t xml:space="preserve"> presents the non-dominated solutions for</w:t>
      </w:r>
      <w:r w:rsidR="005647F3">
        <w:rPr>
          <w:color w:val="000000" w:themeColor="text1"/>
          <w:sz w:val="20"/>
          <w:szCs w:val="20"/>
        </w:rPr>
        <w:t xml:space="preserve"> each time in red colour</w:t>
      </w:r>
      <w:r w:rsidR="005647F3" w:rsidRPr="005647F3">
        <w:rPr>
          <w:color w:val="000000" w:themeColor="text1"/>
          <w:sz w:val="20"/>
          <w:szCs w:val="20"/>
        </w:rPr>
        <w:t>.</w:t>
      </w:r>
    </w:p>
    <w:p w14:paraId="2A75DFD2" w14:textId="576B8C4C" w:rsidR="00303A79" w:rsidRDefault="00F564A5" w:rsidP="00303A79">
      <w:pPr>
        <w:pStyle w:val="Newparagraph"/>
        <w:keepNext/>
        <w:ind w:left="-737"/>
        <w:jc w:val="center"/>
      </w:pPr>
      <w:r>
        <w:rPr>
          <w:noProof/>
        </w:rPr>
        <w:lastRenderedPageBreak/>
        <w:drawing>
          <wp:inline distT="0" distB="0" distL="0" distR="0" wp14:anchorId="53F21D6B" wp14:editId="21658DC4">
            <wp:extent cx="6116955" cy="1788160"/>
            <wp:effectExtent l="0" t="0" r="0" b="2540"/>
            <wp:docPr id="28" name="Picture 2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grap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16955" cy="1788160"/>
                    </a:xfrm>
                    <a:prstGeom prst="rect">
                      <a:avLst/>
                    </a:prstGeom>
                  </pic:spPr>
                </pic:pic>
              </a:graphicData>
            </a:graphic>
          </wp:inline>
        </w:drawing>
      </w:r>
    </w:p>
    <w:p w14:paraId="164043A1" w14:textId="1FEF3E4B" w:rsidR="00303A79" w:rsidRPr="00791363" w:rsidRDefault="00303A79" w:rsidP="00303A79">
      <w:pPr>
        <w:pStyle w:val="Caption"/>
        <w:rPr>
          <w:b w:val="0"/>
          <w:bCs/>
        </w:rPr>
      </w:pPr>
      <w:r>
        <w:t xml:space="preserve">Figure </w:t>
      </w:r>
      <w:r>
        <w:fldChar w:fldCharType="begin"/>
      </w:r>
      <w:r>
        <w:instrText xml:space="preserve"> SEQ Figure \* ARABIC </w:instrText>
      </w:r>
      <w:r>
        <w:fldChar w:fldCharType="separate"/>
      </w:r>
      <w:r w:rsidR="00412D38">
        <w:rPr>
          <w:noProof/>
        </w:rPr>
        <w:t>10</w:t>
      </w:r>
      <w:r>
        <w:fldChar w:fldCharType="end"/>
      </w:r>
      <w:r>
        <w:t xml:space="preserve">. </w:t>
      </w:r>
      <w:r>
        <w:rPr>
          <w:b w:val="0"/>
          <w:bCs/>
        </w:rPr>
        <w:t>S</w:t>
      </w:r>
      <w:r w:rsidRPr="00F67064">
        <w:rPr>
          <w:b w:val="0"/>
          <w:bCs/>
        </w:rPr>
        <w:t xml:space="preserve">olutions of the optimization after </w:t>
      </w:r>
      <w:r>
        <w:rPr>
          <w:b w:val="0"/>
          <w:bCs/>
        </w:rPr>
        <w:t>2</w:t>
      </w:r>
      <w:r w:rsidRPr="00F67064">
        <w:rPr>
          <w:b w:val="0"/>
          <w:bCs/>
        </w:rPr>
        <w:t>0 generations</w:t>
      </w:r>
      <w:r>
        <w:rPr>
          <w:b w:val="0"/>
          <w:bCs/>
        </w:rPr>
        <w:t xml:space="preserve"> at 9:00 AM.</w:t>
      </w:r>
    </w:p>
    <w:p w14:paraId="1DAC274E" w14:textId="587CC866" w:rsidR="008E2F8B" w:rsidRPr="0086292B" w:rsidRDefault="00801C13" w:rsidP="001B2BA3">
      <w:pPr>
        <w:pStyle w:val="Heading2"/>
        <w:spacing w:before="240"/>
        <w:rPr>
          <w:color w:val="000000" w:themeColor="text1"/>
        </w:rPr>
      </w:pPr>
      <w:r w:rsidRPr="0086292B">
        <w:rPr>
          <w:color w:val="000000" w:themeColor="text1"/>
        </w:rPr>
        <w:t>4</w:t>
      </w:r>
      <w:r w:rsidR="008E2F8B" w:rsidRPr="0086292B">
        <w:rPr>
          <w:color w:val="000000" w:themeColor="text1"/>
        </w:rPr>
        <w:t>.</w:t>
      </w:r>
      <w:r w:rsidRPr="0086292B">
        <w:rPr>
          <w:color w:val="000000" w:themeColor="text1"/>
        </w:rPr>
        <w:t>2</w:t>
      </w:r>
      <w:r w:rsidR="008E2F8B" w:rsidRPr="0086292B">
        <w:rPr>
          <w:color w:val="000000" w:themeColor="text1"/>
        </w:rPr>
        <w:t>. Optimized Solutions: 12:00</w:t>
      </w:r>
      <w:r w:rsidR="005647F3">
        <w:rPr>
          <w:color w:val="000000" w:themeColor="text1"/>
        </w:rPr>
        <w:softHyphen/>
      </w:r>
      <w:r w:rsidR="00B07588">
        <w:rPr>
          <w:color w:val="000000" w:themeColor="text1"/>
        </w:rPr>
        <w:t xml:space="preserve"> PM</w:t>
      </w:r>
    </w:p>
    <w:p w14:paraId="28BF8653" w14:textId="7C5ACD7F" w:rsidR="008E2F8B" w:rsidRPr="0086292B" w:rsidRDefault="008E2F8B" w:rsidP="00B07588">
      <w:pPr>
        <w:pStyle w:val="Paragraph"/>
        <w:spacing w:after="240" w:line="276" w:lineRule="auto"/>
        <w:ind w:firstLine="720"/>
        <w:jc w:val="both"/>
        <w:rPr>
          <w:color w:val="000000" w:themeColor="text1"/>
          <w:sz w:val="20"/>
          <w:szCs w:val="20"/>
        </w:rPr>
      </w:pPr>
      <w:r w:rsidRPr="0086292B">
        <w:rPr>
          <w:color w:val="000000" w:themeColor="text1"/>
          <w:sz w:val="20"/>
          <w:szCs w:val="20"/>
        </w:rPr>
        <w:t>A parallel analysis was conducted for the optimized solutio</w:t>
      </w:r>
      <w:r w:rsidR="00B07588">
        <w:rPr>
          <w:color w:val="000000" w:themeColor="text1"/>
          <w:sz w:val="20"/>
          <w:szCs w:val="20"/>
        </w:rPr>
        <w:t>ns at 12:00, as shown in Table 6</w:t>
      </w:r>
      <w:r w:rsidRPr="0086292B">
        <w:rPr>
          <w:color w:val="000000" w:themeColor="text1"/>
          <w:sz w:val="20"/>
          <w:szCs w:val="20"/>
        </w:rPr>
        <w:t xml:space="preserve"> This examination assessed the impact of the genetic algorithm on discomfort glare reduction during midday.</w:t>
      </w:r>
      <w:r w:rsidR="00F67064">
        <w:rPr>
          <w:color w:val="000000" w:themeColor="text1"/>
          <w:sz w:val="20"/>
          <w:szCs w:val="20"/>
        </w:rPr>
        <w:t xml:space="preserve"> Figure 12 illustrates solution graphs and Figure 13 showcasing every </w:t>
      </w:r>
      <w:proofErr w:type="gramStart"/>
      <w:r w:rsidR="00F67064">
        <w:rPr>
          <w:color w:val="000000" w:themeColor="text1"/>
          <w:sz w:val="20"/>
          <w:szCs w:val="20"/>
        </w:rPr>
        <w:t>cases</w:t>
      </w:r>
      <w:proofErr w:type="gramEnd"/>
      <w:r w:rsidR="00F67064">
        <w:rPr>
          <w:color w:val="000000" w:themeColor="text1"/>
          <w:sz w:val="20"/>
          <w:szCs w:val="20"/>
        </w:rPr>
        <w:t xml:space="preserve"> in 20 generations respectively. </w:t>
      </w:r>
    </w:p>
    <w:p w14:paraId="29E444D4" w14:textId="7A334037" w:rsidR="00791363" w:rsidRDefault="00791363" w:rsidP="00791363">
      <w:pPr>
        <w:pStyle w:val="Caption"/>
        <w:keepNext/>
        <w:ind w:left="142" w:hanging="1134"/>
      </w:pPr>
      <w:r w:rsidRPr="00D652DB">
        <w:t xml:space="preserve">Table </w:t>
      </w:r>
      <w:r w:rsidRPr="00D652DB">
        <w:fldChar w:fldCharType="begin"/>
      </w:r>
      <w:r w:rsidRPr="00D652DB">
        <w:instrText xml:space="preserve"> SEQ Table \* ARABIC </w:instrText>
      </w:r>
      <w:r w:rsidRPr="00D652DB">
        <w:fldChar w:fldCharType="separate"/>
      </w:r>
      <w:r w:rsidR="00412D38">
        <w:rPr>
          <w:noProof/>
        </w:rPr>
        <w:t>6</w:t>
      </w:r>
      <w:r w:rsidRPr="00D652DB">
        <w:fldChar w:fldCharType="end"/>
      </w:r>
      <w:r w:rsidRPr="00D652DB">
        <w:t>.</w:t>
      </w:r>
      <w:r w:rsidRPr="00B07588">
        <w:rPr>
          <w:b w:val="0"/>
          <w:bCs/>
        </w:rPr>
        <w:t xml:space="preserve"> </w:t>
      </w:r>
      <w:r w:rsidRPr="00791363">
        <w:rPr>
          <w:b w:val="0"/>
          <w:bCs/>
        </w:rPr>
        <w:t>GAs outputs of NSGA-II scenario solutions at 12:00 PM in defined dates.</w:t>
      </w:r>
      <w:r>
        <w:t xml:space="preserve"> </w:t>
      </w:r>
    </w:p>
    <w:tbl>
      <w:tblPr>
        <w:tblStyle w:val="TableGridLight"/>
        <w:tblW w:w="84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649"/>
        <w:gridCol w:w="892"/>
        <w:gridCol w:w="865"/>
        <w:gridCol w:w="710"/>
        <w:gridCol w:w="710"/>
        <w:gridCol w:w="700"/>
        <w:gridCol w:w="631"/>
        <w:gridCol w:w="631"/>
        <w:gridCol w:w="631"/>
        <w:gridCol w:w="590"/>
        <w:gridCol w:w="590"/>
      </w:tblGrid>
      <w:tr w:rsidR="00761A4A" w:rsidRPr="0086292B" w14:paraId="32239755" w14:textId="77777777" w:rsidTr="00761A4A">
        <w:trPr>
          <w:jc w:val="center"/>
        </w:trPr>
        <w:tc>
          <w:tcPr>
            <w:tcW w:w="874" w:type="dxa"/>
            <w:tcBorders>
              <w:bottom w:val="single" w:sz="4" w:space="0" w:color="auto"/>
            </w:tcBorders>
          </w:tcPr>
          <w:p w14:paraId="6A31863B"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 xml:space="preserve">Date </w:t>
            </w:r>
          </w:p>
        </w:tc>
        <w:tc>
          <w:tcPr>
            <w:tcW w:w="649" w:type="dxa"/>
            <w:tcBorders>
              <w:bottom w:val="single" w:sz="4" w:space="0" w:color="auto"/>
            </w:tcBorders>
          </w:tcPr>
          <w:p w14:paraId="08F781AB" w14:textId="3529DFDA"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Time</w:t>
            </w:r>
          </w:p>
        </w:tc>
        <w:tc>
          <w:tcPr>
            <w:tcW w:w="892" w:type="dxa"/>
            <w:tcBorders>
              <w:bottom w:val="single" w:sz="4" w:space="0" w:color="auto"/>
            </w:tcBorders>
          </w:tcPr>
          <w:p w14:paraId="1A3636BE" w14:textId="44FFD8B9"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Optimized case</w:t>
            </w:r>
          </w:p>
        </w:tc>
        <w:tc>
          <w:tcPr>
            <w:tcW w:w="865" w:type="dxa"/>
            <w:tcBorders>
              <w:bottom w:val="single" w:sz="4" w:space="0" w:color="auto"/>
            </w:tcBorders>
          </w:tcPr>
          <w:p w14:paraId="2CDEE4A7" w14:textId="692AE395" w:rsidR="00761A4A" w:rsidRPr="0086292B" w:rsidRDefault="00761A4A" w:rsidP="00CE6EA9">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 xml:space="preserve">UDI </w:t>
            </w:r>
            <w:r w:rsidRPr="0086292B">
              <w:rPr>
                <w:rFonts w:asciiTheme="majorBidi" w:hAnsiTheme="majorBidi" w:cstheme="majorBidi"/>
                <w:color w:val="000000" w:themeColor="text1"/>
                <w:sz w:val="16"/>
                <w:szCs w:val="16"/>
                <w:vertAlign w:val="subscript"/>
              </w:rPr>
              <w:t xml:space="preserve">500-2500 </w:t>
            </w:r>
            <w:r w:rsidRPr="0086292B">
              <w:rPr>
                <w:rFonts w:asciiTheme="majorBidi" w:hAnsiTheme="majorBidi" w:cstheme="majorBidi"/>
                <w:color w:val="000000" w:themeColor="text1"/>
                <w:sz w:val="16"/>
                <w:szCs w:val="16"/>
              </w:rPr>
              <w:t>(%)</w:t>
            </w:r>
          </w:p>
        </w:tc>
        <w:tc>
          <w:tcPr>
            <w:tcW w:w="710" w:type="dxa"/>
            <w:tcBorders>
              <w:bottom w:val="single" w:sz="4" w:space="0" w:color="auto"/>
            </w:tcBorders>
          </w:tcPr>
          <w:p w14:paraId="1C90E71A" w14:textId="021117A1" w:rsidR="00761A4A" w:rsidRPr="00761A4A" w:rsidRDefault="00761A4A" w:rsidP="00761A4A">
            <w:pPr>
              <w:spacing w:line="240" w:lineRule="auto"/>
              <w:jc w:val="center"/>
              <w:rPr>
                <w:rFonts w:asciiTheme="majorBidi" w:hAnsiTheme="majorBidi" w:cstheme="majorBidi"/>
                <w:color w:val="000000" w:themeColor="text1"/>
                <w:sz w:val="16"/>
                <w:szCs w:val="16"/>
                <w:lang w:val="en-US"/>
              </w:rPr>
            </w:pPr>
            <w:r>
              <w:rPr>
                <w:rFonts w:asciiTheme="majorBidi" w:hAnsiTheme="majorBidi" w:cstheme="majorBidi"/>
                <w:color w:val="000000" w:themeColor="text1"/>
                <w:sz w:val="16"/>
                <w:szCs w:val="16"/>
                <w:lang w:val="en-US"/>
              </w:rPr>
              <w:t xml:space="preserve">sDA </w:t>
            </w:r>
            <w:r w:rsidRPr="0086292B">
              <w:rPr>
                <w:rFonts w:asciiTheme="majorBidi" w:hAnsiTheme="majorBidi" w:cstheme="majorBidi"/>
                <w:color w:val="000000" w:themeColor="text1"/>
                <w:sz w:val="16"/>
                <w:szCs w:val="16"/>
              </w:rPr>
              <w:t>(%)</w:t>
            </w:r>
            <w:r>
              <w:rPr>
                <w:rFonts w:asciiTheme="majorBidi" w:hAnsiTheme="majorBidi" w:cstheme="majorBidi"/>
                <w:color w:val="000000" w:themeColor="text1"/>
                <w:sz w:val="16"/>
                <w:szCs w:val="16"/>
                <w:lang w:val="en-US"/>
              </w:rPr>
              <w:t xml:space="preserve"> </w:t>
            </w:r>
          </w:p>
        </w:tc>
        <w:tc>
          <w:tcPr>
            <w:tcW w:w="710" w:type="dxa"/>
            <w:tcBorders>
              <w:bottom w:val="single" w:sz="4" w:space="0" w:color="auto"/>
            </w:tcBorders>
          </w:tcPr>
          <w:p w14:paraId="7DF69509" w14:textId="32164CE6"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GA (%)</w:t>
            </w:r>
          </w:p>
        </w:tc>
        <w:tc>
          <w:tcPr>
            <w:tcW w:w="700" w:type="dxa"/>
            <w:tcBorders>
              <w:bottom w:val="single" w:sz="4" w:space="0" w:color="auto"/>
            </w:tcBorders>
          </w:tcPr>
          <w:p w14:paraId="77C06736"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Total Load</w:t>
            </w:r>
          </w:p>
        </w:tc>
        <w:tc>
          <w:tcPr>
            <w:tcW w:w="631" w:type="dxa"/>
            <w:tcBorders>
              <w:bottom w:val="single" w:sz="4" w:space="0" w:color="auto"/>
            </w:tcBorders>
          </w:tcPr>
          <w:p w14:paraId="2B44870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Shelf length Ex</w:t>
            </w:r>
          </w:p>
        </w:tc>
        <w:tc>
          <w:tcPr>
            <w:tcW w:w="631" w:type="dxa"/>
            <w:tcBorders>
              <w:bottom w:val="single" w:sz="4" w:space="0" w:color="auto"/>
            </w:tcBorders>
          </w:tcPr>
          <w:p w14:paraId="7EFC7CCA"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 xml:space="preserve">Shelf length </w:t>
            </w:r>
            <w:proofErr w:type="gramStart"/>
            <w:r w:rsidRPr="0086292B">
              <w:rPr>
                <w:rFonts w:asciiTheme="majorBidi" w:hAnsiTheme="majorBidi" w:cstheme="majorBidi"/>
                <w:color w:val="000000" w:themeColor="text1"/>
                <w:sz w:val="16"/>
                <w:szCs w:val="16"/>
              </w:rPr>
              <w:t>In</w:t>
            </w:r>
            <w:proofErr w:type="gramEnd"/>
          </w:p>
        </w:tc>
        <w:tc>
          <w:tcPr>
            <w:tcW w:w="631" w:type="dxa"/>
            <w:tcBorders>
              <w:bottom w:val="single" w:sz="4" w:space="0" w:color="auto"/>
            </w:tcBorders>
          </w:tcPr>
          <w:p w14:paraId="374C5781"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Shelf height</w:t>
            </w:r>
          </w:p>
        </w:tc>
        <w:tc>
          <w:tcPr>
            <w:tcW w:w="590" w:type="dxa"/>
            <w:tcBorders>
              <w:bottom w:val="single" w:sz="4" w:space="0" w:color="auto"/>
            </w:tcBorders>
          </w:tcPr>
          <w:p w14:paraId="06C5CF1A"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Shelf angle Ex</w:t>
            </w:r>
          </w:p>
        </w:tc>
        <w:tc>
          <w:tcPr>
            <w:tcW w:w="590" w:type="dxa"/>
            <w:tcBorders>
              <w:bottom w:val="single" w:sz="4" w:space="0" w:color="auto"/>
            </w:tcBorders>
          </w:tcPr>
          <w:p w14:paraId="6DA6C6C0"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 xml:space="preserve">Shelf angle </w:t>
            </w:r>
            <w:proofErr w:type="gramStart"/>
            <w:r w:rsidRPr="0086292B">
              <w:rPr>
                <w:rFonts w:asciiTheme="majorBidi" w:hAnsiTheme="majorBidi" w:cstheme="majorBidi"/>
                <w:color w:val="000000" w:themeColor="text1"/>
                <w:sz w:val="16"/>
                <w:szCs w:val="16"/>
              </w:rPr>
              <w:t>In</w:t>
            </w:r>
            <w:proofErr w:type="gramEnd"/>
          </w:p>
        </w:tc>
      </w:tr>
      <w:tr w:rsidR="00761A4A" w:rsidRPr="0086292B" w14:paraId="6784CA6C" w14:textId="77777777" w:rsidTr="00761A4A">
        <w:trPr>
          <w:jc w:val="center"/>
        </w:trPr>
        <w:tc>
          <w:tcPr>
            <w:tcW w:w="874" w:type="dxa"/>
          </w:tcPr>
          <w:p w14:paraId="2C5611B1" w14:textId="259E84BD"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21</w:t>
            </w:r>
            <w:r w:rsidRPr="0086292B">
              <w:rPr>
                <w:rFonts w:asciiTheme="majorBidi" w:hAnsiTheme="majorBidi" w:cstheme="majorBidi"/>
                <w:color w:val="000000" w:themeColor="text1"/>
                <w:sz w:val="16"/>
                <w:szCs w:val="16"/>
                <w:vertAlign w:val="superscript"/>
              </w:rPr>
              <w:t>st</w:t>
            </w:r>
            <w:r w:rsidRPr="0086292B">
              <w:rPr>
                <w:rFonts w:asciiTheme="majorBidi" w:hAnsiTheme="majorBidi" w:cstheme="majorBidi"/>
                <w:color w:val="000000" w:themeColor="text1"/>
                <w:sz w:val="16"/>
                <w:szCs w:val="16"/>
              </w:rPr>
              <w:t xml:space="preserve"> of March</w:t>
            </w:r>
          </w:p>
        </w:tc>
        <w:tc>
          <w:tcPr>
            <w:tcW w:w="649" w:type="dxa"/>
            <w:tcBorders>
              <w:top w:val="single" w:sz="4" w:space="0" w:color="auto"/>
            </w:tcBorders>
          </w:tcPr>
          <w:p w14:paraId="7CF18FE9" w14:textId="38BBFD6E"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12:00</w:t>
            </w:r>
          </w:p>
        </w:tc>
        <w:tc>
          <w:tcPr>
            <w:tcW w:w="892" w:type="dxa"/>
            <w:tcBorders>
              <w:top w:val="single" w:sz="4" w:space="0" w:color="auto"/>
            </w:tcBorders>
          </w:tcPr>
          <w:p w14:paraId="5A2ACAF7"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w:t>
            </w:r>
          </w:p>
        </w:tc>
        <w:tc>
          <w:tcPr>
            <w:tcW w:w="865" w:type="dxa"/>
            <w:tcBorders>
              <w:top w:val="single" w:sz="4" w:space="0" w:color="auto"/>
            </w:tcBorders>
          </w:tcPr>
          <w:p w14:paraId="36B9402B" w14:textId="18CA8F89"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56.69</w:t>
            </w:r>
          </w:p>
        </w:tc>
        <w:tc>
          <w:tcPr>
            <w:tcW w:w="710" w:type="dxa"/>
            <w:tcBorders>
              <w:top w:val="single" w:sz="4" w:space="0" w:color="auto"/>
            </w:tcBorders>
          </w:tcPr>
          <w:p w14:paraId="2B22C35C" w14:textId="2EE4D0F0"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top w:val="single" w:sz="4" w:space="0" w:color="auto"/>
            </w:tcBorders>
          </w:tcPr>
          <w:p w14:paraId="7BDF94AC" w14:textId="094F4384"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86.75</w:t>
            </w:r>
          </w:p>
        </w:tc>
        <w:tc>
          <w:tcPr>
            <w:tcW w:w="700" w:type="dxa"/>
            <w:tcBorders>
              <w:top w:val="single" w:sz="4" w:space="0" w:color="auto"/>
            </w:tcBorders>
          </w:tcPr>
          <w:p w14:paraId="4B578FA2"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289.09</w:t>
            </w:r>
          </w:p>
        </w:tc>
        <w:tc>
          <w:tcPr>
            <w:tcW w:w="631" w:type="dxa"/>
            <w:tcBorders>
              <w:top w:val="single" w:sz="4" w:space="0" w:color="auto"/>
            </w:tcBorders>
          </w:tcPr>
          <w:p w14:paraId="792E0B25"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100</w:t>
            </w:r>
          </w:p>
        </w:tc>
        <w:tc>
          <w:tcPr>
            <w:tcW w:w="631" w:type="dxa"/>
            <w:tcBorders>
              <w:top w:val="single" w:sz="4" w:space="0" w:color="auto"/>
            </w:tcBorders>
          </w:tcPr>
          <w:p w14:paraId="766E8DB6"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50</w:t>
            </w:r>
          </w:p>
        </w:tc>
        <w:tc>
          <w:tcPr>
            <w:tcW w:w="631" w:type="dxa"/>
            <w:tcBorders>
              <w:top w:val="single" w:sz="4" w:space="0" w:color="auto"/>
            </w:tcBorders>
          </w:tcPr>
          <w:p w14:paraId="0A3F8851"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240</w:t>
            </w:r>
          </w:p>
        </w:tc>
        <w:tc>
          <w:tcPr>
            <w:tcW w:w="590" w:type="dxa"/>
            <w:tcBorders>
              <w:top w:val="single" w:sz="4" w:space="0" w:color="auto"/>
            </w:tcBorders>
          </w:tcPr>
          <w:p w14:paraId="425D2F0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Borders>
              <w:top w:val="single" w:sz="4" w:space="0" w:color="auto"/>
            </w:tcBorders>
          </w:tcPr>
          <w:p w14:paraId="0BE1910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r>
      <w:tr w:rsidR="00761A4A" w:rsidRPr="0086292B" w14:paraId="461E896A" w14:textId="77777777" w:rsidTr="00761A4A">
        <w:trPr>
          <w:jc w:val="center"/>
        </w:trPr>
        <w:tc>
          <w:tcPr>
            <w:tcW w:w="874" w:type="dxa"/>
          </w:tcPr>
          <w:p w14:paraId="6C56831F"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649" w:type="dxa"/>
          </w:tcPr>
          <w:p w14:paraId="4DF1400F"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892" w:type="dxa"/>
          </w:tcPr>
          <w:p w14:paraId="3B336CC5"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w:t>
            </w:r>
          </w:p>
        </w:tc>
        <w:tc>
          <w:tcPr>
            <w:tcW w:w="865" w:type="dxa"/>
          </w:tcPr>
          <w:p w14:paraId="3EE09BEE" w14:textId="19233194"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56.79</w:t>
            </w:r>
          </w:p>
        </w:tc>
        <w:tc>
          <w:tcPr>
            <w:tcW w:w="710" w:type="dxa"/>
          </w:tcPr>
          <w:p w14:paraId="6C85F607" w14:textId="1FA6721B"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Pr>
          <w:p w14:paraId="49CAD58C" w14:textId="507A5F66"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86.75</w:t>
            </w:r>
          </w:p>
        </w:tc>
        <w:tc>
          <w:tcPr>
            <w:tcW w:w="700" w:type="dxa"/>
          </w:tcPr>
          <w:p w14:paraId="056F3EC5"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289.25</w:t>
            </w:r>
          </w:p>
        </w:tc>
        <w:tc>
          <w:tcPr>
            <w:tcW w:w="631" w:type="dxa"/>
          </w:tcPr>
          <w:p w14:paraId="17C7B60E"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90</w:t>
            </w:r>
          </w:p>
        </w:tc>
        <w:tc>
          <w:tcPr>
            <w:tcW w:w="631" w:type="dxa"/>
          </w:tcPr>
          <w:p w14:paraId="639FEA2F"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100</w:t>
            </w:r>
          </w:p>
        </w:tc>
        <w:tc>
          <w:tcPr>
            <w:tcW w:w="631" w:type="dxa"/>
          </w:tcPr>
          <w:p w14:paraId="08E808A2"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230</w:t>
            </w:r>
          </w:p>
        </w:tc>
        <w:tc>
          <w:tcPr>
            <w:tcW w:w="590" w:type="dxa"/>
          </w:tcPr>
          <w:p w14:paraId="489FF67C"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Pr>
          <w:p w14:paraId="3BBFBF66"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r>
      <w:tr w:rsidR="00761A4A" w:rsidRPr="0086292B" w14:paraId="667EF286" w14:textId="77777777" w:rsidTr="00761A4A">
        <w:trPr>
          <w:jc w:val="center"/>
        </w:trPr>
        <w:tc>
          <w:tcPr>
            <w:tcW w:w="874" w:type="dxa"/>
            <w:tcBorders>
              <w:bottom w:val="single" w:sz="4" w:space="0" w:color="auto"/>
            </w:tcBorders>
          </w:tcPr>
          <w:p w14:paraId="1C8A8DCA"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649" w:type="dxa"/>
            <w:tcBorders>
              <w:bottom w:val="single" w:sz="4" w:space="0" w:color="auto"/>
            </w:tcBorders>
          </w:tcPr>
          <w:p w14:paraId="0A6E2F8A"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892" w:type="dxa"/>
            <w:tcBorders>
              <w:bottom w:val="single" w:sz="4" w:space="0" w:color="auto"/>
            </w:tcBorders>
          </w:tcPr>
          <w:p w14:paraId="40227A9A"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w:t>
            </w:r>
          </w:p>
        </w:tc>
        <w:tc>
          <w:tcPr>
            <w:tcW w:w="865" w:type="dxa"/>
            <w:tcBorders>
              <w:bottom w:val="single" w:sz="4" w:space="0" w:color="auto"/>
            </w:tcBorders>
          </w:tcPr>
          <w:p w14:paraId="05C64C00" w14:textId="6C0A45C7"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56.62</w:t>
            </w:r>
          </w:p>
        </w:tc>
        <w:tc>
          <w:tcPr>
            <w:tcW w:w="710" w:type="dxa"/>
            <w:tcBorders>
              <w:bottom w:val="single" w:sz="4" w:space="0" w:color="auto"/>
            </w:tcBorders>
          </w:tcPr>
          <w:p w14:paraId="28D28A6A" w14:textId="2A6061E9"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bottom w:val="single" w:sz="4" w:space="0" w:color="auto"/>
            </w:tcBorders>
          </w:tcPr>
          <w:p w14:paraId="235E5E9D" w14:textId="1F48D30A"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86.22</w:t>
            </w:r>
          </w:p>
        </w:tc>
        <w:tc>
          <w:tcPr>
            <w:tcW w:w="700" w:type="dxa"/>
            <w:tcBorders>
              <w:bottom w:val="single" w:sz="4" w:space="0" w:color="auto"/>
            </w:tcBorders>
          </w:tcPr>
          <w:p w14:paraId="766072DE"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289.32</w:t>
            </w:r>
          </w:p>
        </w:tc>
        <w:tc>
          <w:tcPr>
            <w:tcW w:w="631" w:type="dxa"/>
            <w:tcBorders>
              <w:bottom w:val="single" w:sz="4" w:space="0" w:color="auto"/>
            </w:tcBorders>
          </w:tcPr>
          <w:p w14:paraId="6D23939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80</w:t>
            </w:r>
          </w:p>
        </w:tc>
        <w:tc>
          <w:tcPr>
            <w:tcW w:w="631" w:type="dxa"/>
            <w:tcBorders>
              <w:bottom w:val="single" w:sz="4" w:space="0" w:color="auto"/>
            </w:tcBorders>
          </w:tcPr>
          <w:p w14:paraId="08E16205"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75</w:t>
            </w:r>
          </w:p>
        </w:tc>
        <w:tc>
          <w:tcPr>
            <w:tcW w:w="631" w:type="dxa"/>
            <w:tcBorders>
              <w:bottom w:val="single" w:sz="4" w:space="0" w:color="auto"/>
            </w:tcBorders>
          </w:tcPr>
          <w:p w14:paraId="497A17C8"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230</w:t>
            </w:r>
          </w:p>
        </w:tc>
        <w:tc>
          <w:tcPr>
            <w:tcW w:w="590" w:type="dxa"/>
            <w:tcBorders>
              <w:bottom w:val="single" w:sz="4" w:space="0" w:color="auto"/>
            </w:tcBorders>
          </w:tcPr>
          <w:p w14:paraId="6BEF35CF"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Borders>
              <w:bottom w:val="single" w:sz="4" w:space="0" w:color="auto"/>
            </w:tcBorders>
          </w:tcPr>
          <w:p w14:paraId="52F0447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0</w:t>
            </w:r>
          </w:p>
        </w:tc>
      </w:tr>
      <w:tr w:rsidR="00761A4A" w:rsidRPr="0086292B" w14:paraId="2994765E" w14:textId="77777777" w:rsidTr="00761A4A">
        <w:trPr>
          <w:jc w:val="center"/>
        </w:trPr>
        <w:tc>
          <w:tcPr>
            <w:tcW w:w="874" w:type="dxa"/>
          </w:tcPr>
          <w:p w14:paraId="1D3BC104" w14:textId="7EE3F6B0"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21</w:t>
            </w:r>
            <w:r w:rsidRPr="0086292B">
              <w:rPr>
                <w:rFonts w:asciiTheme="majorBidi" w:hAnsiTheme="majorBidi" w:cstheme="majorBidi"/>
                <w:color w:val="000000" w:themeColor="text1"/>
                <w:sz w:val="16"/>
                <w:szCs w:val="16"/>
                <w:vertAlign w:val="superscript"/>
              </w:rPr>
              <w:t>st</w:t>
            </w:r>
            <w:r w:rsidRPr="0086292B">
              <w:rPr>
                <w:rFonts w:asciiTheme="majorBidi" w:hAnsiTheme="majorBidi" w:cstheme="majorBidi"/>
                <w:color w:val="000000" w:themeColor="text1"/>
                <w:sz w:val="16"/>
                <w:szCs w:val="16"/>
              </w:rPr>
              <w:t xml:space="preserve"> of June</w:t>
            </w:r>
          </w:p>
        </w:tc>
        <w:tc>
          <w:tcPr>
            <w:tcW w:w="649" w:type="dxa"/>
            <w:tcBorders>
              <w:top w:val="single" w:sz="4" w:space="0" w:color="auto"/>
            </w:tcBorders>
          </w:tcPr>
          <w:p w14:paraId="186868E2"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12:00</w:t>
            </w:r>
          </w:p>
        </w:tc>
        <w:tc>
          <w:tcPr>
            <w:tcW w:w="892" w:type="dxa"/>
            <w:tcBorders>
              <w:top w:val="single" w:sz="4" w:space="0" w:color="auto"/>
            </w:tcBorders>
          </w:tcPr>
          <w:p w14:paraId="788C62F1"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w:t>
            </w:r>
          </w:p>
        </w:tc>
        <w:tc>
          <w:tcPr>
            <w:tcW w:w="865" w:type="dxa"/>
            <w:tcBorders>
              <w:top w:val="single" w:sz="4" w:space="0" w:color="auto"/>
            </w:tcBorders>
          </w:tcPr>
          <w:p w14:paraId="3CBCA446" w14:textId="3703E618"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61.33</w:t>
            </w:r>
          </w:p>
        </w:tc>
        <w:tc>
          <w:tcPr>
            <w:tcW w:w="710" w:type="dxa"/>
            <w:tcBorders>
              <w:top w:val="single" w:sz="4" w:space="0" w:color="auto"/>
            </w:tcBorders>
          </w:tcPr>
          <w:p w14:paraId="28CB8EBA" w14:textId="5CDB1ABD"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top w:val="single" w:sz="4" w:space="0" w:color="auto"/>
            </w:tcBorders>
          </w:tcPr>
          <w:p w14:paraId="2BF6DA7C" w14:textId="47CB3F69"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83.67</w:t>
            </w:r>
          </w:p>
        </w:tc>
        <w:tc>
          <w:tcPr>
            <w:tcW w:w="700" w:type="dxa"/>
            <w:tcBorders>
              <w:top w:val="single" w:sz="4" w:space="0" w:color="auto"/>
            </w:tcBorders>
          </w:tcPr>
          <w:p w14:paraId="3828A4B5"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289.24</w:t>
            </w:r>
          </w:p>
        </w:tc>
        <w:tc>
          <w:tcPr>
            <w:tcW w:w="631" w:type="dxa"/>
            <w:tcBorders>
              <w:top w:val="single" w:sz="4" w:space="0" w:color="auto"/>
            </w:tcBorders>
          </w:tcPr>
          <w:p w14:paraId="0A438F8B"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125</w:t>
            </w:r>
          </w:p>
        </w:tc>
        <w:tc>
          <w:tcPr>
            <w:tcW w:w="631" w:type="dxa"/>
            <w:tcBorders>
              <w:top w:val="single" w:sz="4" w:space="0" w:color="auto"/>
            </w:tcBorders>
          </w:tcPr>
          <w:p w14:paraId="5CE68E87"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Borders>
              <w:top w:val="single" w:sz="4" w:space="0" w:color="auto"/>
            </w:tcBorders>
          </w:tcPr>
          <w:p w14:paraId="13F6B261"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230</w:t>
            </w:r>
          </w:p>
        </w:tc>
        <w:tc>
          <w:tcPr>
            <w:tcW w:w="590" w:type="dxa"/>
            <w:tcBorders>
              <w:top w:val="single" w:sz="4" w:space="0" w:color="auto"/>
            </w:tcBorders>
          </w:tcPr>
          <w:p w14:paraId="7A25E4D6"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Borders>
              <w:top w:val="single" w:sz="4" w:space="0" w:color="auto"/>
            </w:tcBorders>
          </w:tcPr>
          <w:p w14:paraId="1AC8EF6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0</w:t>
            </w:r>
          </w:p>
        </w:tc>
      </w:tr>
      <w:tr w:rsidR="00761A4A" w:rsidRPr="0086292B" w14:paraId="190BC967" w14:textId="77777777" w:rsidTr="00761A4A">
        <w:trPr>
          <w:jc w:val="center"/>
        </w:trPr>
        <w:tc>
          <w:tcPr>
            <w:tcW w:w="874" w:type="dxa"/>
          </w:tcPr>
          <w:p w14:paraId="3F8DBFFA"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649" w:type="dxa"/>
          </w:tcPr>
          <w:p w14:paraId="3C0AACC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892" w:type="dxa"/>
          </w:tcPr>
          <w:p w14:paraId="0092B7F8"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w:t>
            </w:r>
          </w:p>
        </w:tc>
        <w:tc>
          <w:tcPr>
            <w:tcW w:w="865" w:type="dxa"/>
          </w:tcPr>
          <w:p w14:paraId="17A853A1" w14:textId="0CABEDB9"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60.24</w:t>
            </w:r>
          </w:p>
        </w:tc>
        <w:tc>
          <w:tcPr>
            <w:tcW w:w="710" w:type="dxa"/>
          </w:tcPr>
          <w:p w14:paraId="413AD80A" w14:textId="5C9DA2B2"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Pr>
          <w:p w14:paraId="2F9CF340" w14:textId="65E1778E"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82.01</w:t>
            </w:r>
          </w:p>
        </w:tc>
        <w:tc>
          <w:tcPr>
            <w:tcW w:w="700" w:type="dxa"/>
          </w:tcPr>
          <w:p w14:paraId="332CA03A"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289.32</w:t>
            </w:r>
          </w:p>
        </w:tc>
        <w:tc>
          <w:tcPr>
            <w:tcW w:w="631" w:type="dxa"/>
          </w:tcPr>
          <w:p w14:paraId="520B9538"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80</w:t>
            </w:r>
          </w:p>
        </w:tc>
        <w:tc>
          <w:tcPr>
            <w:tcW w:w="631" w:type="dxa"/>
          </w:tcPr>
          <w:p w14:paraId="216853C2"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Pr>
          <w:p w14:paraId="3A620382"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230</w:t>
            </w:r>
          </w:p>
        </w:tc>
        <w:tc>
          <w:tcPr>
            <w:tcW w:w="590" w:type="dxa"/>
          </w:tcPr>
          <w:p w14:paraId="5D2D5762"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Pr>
          <w:p w14:paraId="2F7E3D8B"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r>
      <w:tr w:rsidR="00761A4A" w:rsidRPr="0086292B" w14:paraId="2DE3084B" w14:textId="77777777" w:rsidTr="00761A4A">
        <w:trPr>
          <w:jc w:val="center"/>
        </w:trPr>
        <w:tc>
          <w:tcPr>
            <w:tcW w:w="874" w:type="dxa"/>
            <w:tcBorders>
              <w:bottom w:val="single" w:sz="4" w:space="0" w:color="auto"/>
            </w:tcBorders>
          </w:tcPr>
          <w:p w14:paraId="743A27F7"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649" w:type="dxa"/>
            <w:tcBorders>
              <w:bottom w:val="single" w:sz="4" w:space="0" w:color="auto"/>
            </w:tcBorders>
          </w:tcPr>
          <w:p w14:paraId="761C2DBB"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892" w:type="dxa"/>
            <w:tcBorders>
              <w:bottom w:val="single" w:sz="4" w:space="0" w:color="auto"/>
            </w:tcBorders>
          </w:tcPr>
          <w:p w14:paraId="32135AA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w:t>
            </w:r>
          </w:p>
        </w:tc>
        <w:tc>
          <w:tcPr>
            <w:tcW w:w="865" w:type="dxa"/>
            <w:tcBorders>
              <w:bottom w:val="single" w:sz="4" w:space="0" w:color="auto"/>
            </w:tcBorders>
          </w:tcPr>
          <w:p w14:paraId="2B891B39" w14:textId="2B16D04B"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60.60</w:t>
            </w:r>
          </w:p>
        </w:tc>
        <w:tc>
          <w:tcPr>
            <w:tcW w:w="710" w:type="dxa"/>
            <w:tcBorders>
              <w:bottom w:val="single" w:sz="4" w:space="0" w:color="auto"/>
            </w:tcBorders>
          </w:tcPr>
          <w:p w14:paraId="60650A11" w14:textId="26775EEE"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bottom w:val="single" w:sz="4" w:space="0" w:color="auto"/>
            </w:tcBorders>
          </w:tcPr>
          <w:p w14:paraId="45E624C9" w14:textId="0E56910A"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83.13</w:t>
            </w:r>
          </w:p>
        </w:tc>
        <w:tc>
          <w:tcPr>
            <w:tcW w:w="700" w:type="dxa"/>
            <w:tcBorders>
              <w:bottom w:val="single" w:sz="4" w:space="0" w:color="auto"/>
            </w:tcBorders>
          </w:tcPr>
          <w:p w14:paraId="291E0D0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289.37</w:t>
            </w:r>
          </w:p>
        </w:tc>
        <w:tc>
          <w:tcPr>
            <w:tcW w:w="631" w:type="dxa"/>
            <w:tcBorders>
              <w:bottom w:val="single" w:sz="4" w:space="0" w:color="auto"/>
            </w:tcBorders>
          </w:tcPr>
          <w:p w14:paraId="00E5E557"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75</w:t>
            </w:r>
          </w:p>
        </w:tc>
        <w:tc>
          <w:tcPr>
            <w:tcW w:w="631" w:type="dxa"/>
            <w:tcBorders>
              <w:bottom w:val="single" w:sz="4" w:space="0" w:color="auto"/>
            </w:tcBorders>
          </w:tcPr>
          <w:p w14:paraId="0E9BE565"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Borders>
              <w:bottom w:val="single" w:sz="4" w:space="0" w:color="auto"/>
            </w:tcBorders>
          </w:tcPr>
          <w:p w14:paraId="0DBBFC4F"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230</w:t>
            </w:r>
          </w:p>
        </w:tc>
        <w:tc>
          <w:tcPr>
            <w:tcW w:w="590" w:type="dxa"/>
            <w:tcBorders>
              <w:bottom w:val="single" w:sz="4" w:space="0" w:color="auto"/>
            </w:tcBorders>
          </w:tcPr>
          <w:p w14:paraId="7FCB0C8B"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Borders>
              <w:bottom w:val="single" w:sz="4" w:space="0" w:color="auto"/>
            </w:tcBorders>
          </w:tcPr>
          <w:p w14:paraId="2BAD2EA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w:t>
            </w:r>
          </w:p>
        </w:tc>
      </w:tr>
      <w:tr w:rsidR="00761A4A" w:rsidRPr="0086292B" w14:paraId="487B4B4F" w14:textId="77777777" w:rsidTr="00761A4A">
        <w:trPr>
          <w:jc w:val="center"/>
        </w:trPr>
        <w:tc>
          <w:tcPr>
            <w:tcW w:w="874" w:type="dxa"/>
          </w:tcPr>
          <w:p w14:paraId="28382178" w14:textId="30DF8099"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21</w:t>
            </w:r>
            <w:r w:rsidRPr="0086292B">
              <w:rPr>
                <w:rFonts w:asciiTheme="majorBidi" w:hAnsiTheme="majorBidi" w:cstheme="majorBidi"/>
                <w:color w:val="000000" w:themeColor="text1"/>
                <w:sz w:val="16"/>
                <w:szCs w:val="16"/>
                <w:vertAlign w:val="superscript"/>
              </w:rPr>
              <w:t>st</w:t>
            </w:r>
            <w:r w:rsidRPr="0086292B">
              <w:rPr>
                <w:rFonts w:asciiTheme="majorBidi" w:hAnsiTheme="majorBidi" w:cstheme="majorBidi"/>
                <w:color w:val="000000" w:themeColor="text1"/>
                <w:sz w:val="16"/>
                <w:szCs w:val="16"/>
              </w:rPr>
              <w:t xml:space="preserve"> of December</w:t>
            </w:r>
          </w:p>
        </w:tc>
        <w:tc>
          <w:tcPr>
            <w:tcW w:w="649" w:type="dxa"/>
            <w:tcBorders>
              <w:top w:val="single" w:sz="4" w:space="0" w:color="auto"/>
            </w:tcBorders>
          </w:tcPr>
          <w:p w14:paraId="0C68CE6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12:00</w:t>
            </w:r>
          </w:p>
        </w:tc>
        <w:tc>
          <w:tcPr>
            <w:tcW w:w="892" w:type="dxa"/>
            <w:tcBorders>
              <w:top w:val="single" w:sz="4" w:space="0" w:color="auto"/>
            </w:tcBorders>
          </w:tcPr>
          <w:p w14:paraId="2BC284FB"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w:t>
            </w:r>
          </w:p>
        </w:tc>
        <w:tc>
          <w:tcPr>
            <w:tcW w:w="865" w:type="dxa"/>
            <w:tcBorders>
              <w:top w:val="single" w:sz="4" w:space="0" w:color="auto"/>
            </w:tcBorders>
          </w:tcPr>
          <w:p w14:paraId="607462EE" w14:textId="60A00096"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59.88</w:t>
            </w:r>
          </w:p>
        </w:tc>
        <w:tc>
          <w:tcPr>
            <w:tcW w:w="710" w:type="dxa"/>
            <w:tcBorders>
              <w:top w:val="single" w:sz="4" w:space="0" w:color="auto"/>
            </w:tcBorders>
          </w:tcPr>
          <w:p w14:paraId="7B45FC28" w14:textId="4C81A940"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Borders>
              <w:top w:val="single" w:sz="4" w:space="0" w:color="auto"/>
            </w:tcBorders>
          </w:tcPr>
          <w:p w14:paraId="6C0424D1" w14:textId="2DABE8D8"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84.44</w:t>
            </w:r>
          </w:p>
        </w:tc>
        <w:tc>
          <w:tcPr>
            <w:tcW w:w="700" w:type="dxa"/>
            <w:tcBorders>
              <w:top w:val="single" w:sz="4" w:space="0" w:color="auto"/>
            </w:tcBorders>
          </w:tcPr>
          <w:p w14:paraId="7605566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289.02</w:t>
            </w:r>
          </w:p>
        </w:tc>
        <w:tc>
          <w:tcPr>
            <w:tcW w:w="631" w:type="dxa"/>
            <w:tcBorders>
              <w:top w:val="single" w:sz="4" w:space="0" w:color="auto"/>
            </w:tcBorders>
          </w:tcPr>
          <w:p w14:paraId="45D02CE5"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90</w:t>
            </w:r>
          </w:p>
        </w:tc>
        <w:tc>
          <w:tcPr>
            <w:tcW w:w="631" w:type="dxa"/>
            <w:tcBorders>
              <w:top w:val="single" w:sz="4" w:space="0" w:color="auto"/>
            </w:tcBorders>
          </w:tcPr>
          <w:p w14:paraId="5E571CB0"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50</w:t>
            </w:r>
          </w:p>
        </w:tc>
        <w:tc>
          <w:tcPr>
            <w:tcW w:w="631" w:type="dxa"/>
            <w:tcBorders>
              <w:top w:val="single" w:sz="4" w:space="0" w:color="auto"/>
            </w:tcBorders>
          </w:tcPr>
          <w:p w14:paraId="4EF4816D"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250</w:t>
            </w:r>
          </w:p>
        </w:tc>
        <w:tc>
          <w:tcPr>
            <w:tcW w:w="590" w:type="dxa"/>
            <w:tcBorders>
              <w:top w:val="single" w:sz="4" w:space="0" w:color="auto"/>
            </w:tcBorders>
          </w:tcPr>
          <w:p w14:paraId="1516053F"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Borders>
              <w:top w:val="single" w:sz="4" w:space="0" w:color="auto"/>
            </w:tcBorders>
          </w:tcPr>
          <w:p w14:paraId="08D402C7"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w:t>
            </w:r>
          </w:p>
        </w:tc>
      </w:tr>
      <w:tr w:rsidR="00761A4A" w:rsidRPr="0086292B" w14:paraId="09D3350D" w14:textId="77777777" w:rsidTr="00761A4A">
        <w:trPr>
          <w:jc w:val="center"/>
        </w:trPr>
        <w:tc>
          <w:tcPr>
            <w:tcW w:w="874" w:type="dxa"/>
          </w:tcPr>
          <w:p w14:paraId="3D04E65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649" w:type="dxa"/>
          </w:tcPr>
          <w:p w14:paraId="0004C2B7"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892" w:type="dxa"/>
          </w:tcPr>
          <w:p w14:paraId="51AEA1AC"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w:t>
            </w:r>
          </w:p>
        </w:tc>
        <w:tc>
          <w:tcPr>
            <w:tcW w:w="865" w:type="dxa"/>
          </w:tcPr>
          <w:p w14:paraId="337D305C" w14:textId="37FAB985"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59.69</w:t>
            </w:r>
          </w:p>
        </w:tc>
        <w:tc>
          <w:tcPr>
            <w:tcW w:w="710" w:type="dxa"/>
          </w:tcPr>
          <w:p w14:paraId="3DADAA01" w14:textId="2546DF75"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Pr>
          <w:p w14:paraId="64B4F7D6" w14:textId="6BD1C7ED"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82.51</w:t>
            </w:r>
          </w:p>
        </w:tc>
        <w:tc>
          <w:tcPr>
            <w:tcW w:w="700" w:type="dxa"/>
          </w:tcPr>
          <w:p w14:paraId="0D94B259"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288.81</w:t>
            </w:r>
          </w:p>
        </w:tc>
        <w:tc>
          <w:tcPr>
            <w:tcW w:w="631" w:type="dxa"/>
          </w:tcPr>
          <w:p w14:paraId="1C8ABF80"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125</w:t>
            </w:r>
          </w:p>
        </w:tc>
        <w:tc>
          <w:tcPr>
            <w:tcW w:w="631" w:type="dxa"/>
          </w:tcPr>
          <w:p w14:paraId="11E149B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w:t>
            </w:r>
          </w:p>
        </w:tc>
        <w:tc>
          <w:tcPr>
            <w:tcW w:w="631" w:type="dxa"/>
          </w:tcPr>
          <w:p w14:paraId="0AD51459"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240</w:t>
            </w:r>
          </w:p>
        </w:tc>
        <w:tc>
          <w:tcPr>
            <w:tcW w:w="590" w:type="dxa"/>
          </w:tcPr>
          <w:p w14:paraId="2B7A5647"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30</w:t>
            </w:r>
          </w:p>
        </w:tc>
        <w:tc>
          <w:tcPr>
            <w:tcW w:w="590" w:type="dxa"/>
          </w:tcPr>
          <w:p w14:paraId="0F4CA14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w:t>
            </w:r>
          </w:p>
        </w:tc>
      </w:tr>
      <w:tr w:rsidR="00761A4A" w:rsidRPr="0086292B" w14:paraId="7892B083" w14:textId="77777777" w:rsidTr="00761A4A">
        <w:trPr>
          <w:jc w:val="center"/>
        </w:trPr>
        <w:tc>
          <w:tcPr>
            <w:tcW w:w="874" w:type="dxa"/>
          </w:tcPr>
          <w:p w14:paraId="06A6DF8F"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649" w:type="dxa"/>
          </w:tcPr>
          <w:p w14:paraId="4ADB2E6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p>
        </w:tc>
        <w:tc>
          <w:tcPr>
            <w:tcW w:w="892" w:type="dxa"/>
          </w:tcPr>
          <w:p w14:paraId="558F8A11"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3</w:t>
            </w:r>
          </w:p>
        </w:tc>
        <w:tc>
          <w:tcPr>
            <w:tcW w:w="865" w:type="dxa"/>
          </w:tcPr>
          <w:p w14:paraId="7EB0A2E9" w14:textId="66E8528D"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58.07</w:t>
            </w:r>
          </w:p>
        </w:tc>
        <w:tc>
          <w:tcPr>
            <w:tcW w:w="710" w:type="dxa"/>
          </w:tcPr>
          <w:p w14:paraId="569037BA" w14:textId="2AF751DD"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100</w:t>
            </w:r>
          </w:p>
        </w:tc>
        <w:tc>
          <w:tcPr>
            <w:tcW w:w="710" w:type="dxa"/>
          </w:tcPr>
          <w:p w14:paraId="5966C4B2" w14:textId="3E46D8E9" w:rsidR="00761A4A" w:rsidRPr="0086292B" w:rsidRDefault="00761A4A" w:rsidP="008C0511">
            <w:pPr>
              <w:spacing w:line="240" w:lineRule="auto"/>
              <w:jc w:val="center"/>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84.23</w:t>
            </w:r>
          </w:p>
        </w:tc>
        <w:tc>
          <w:tcPr>
            <w:tcW w:w="700" w:type="dxa"/>
          </w:tcPr>
          <w:p w14:paraId="5694CAD6"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288.96</w:t>
            </w:r>
          </w:p>
        </w:tc>
        <w:tc>
          <w:tcPr>
            <w:tcW w:w="631" w:type="dxa"/>
          </w:tcPr>
          <w:p w14:paraId="25365C58"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100</w:t>
            </w:r>
          </w:p>
        </w:tc>
        <w:tc>
          <w:tcPr>
            <w:tcW w:w="631" w:type="dxa"/>
          </w:tcPr>
          <w:p w14:paraId="3181655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75</w:t>
            </w:r>
          </w:p>
        </w:tc>
        <w:tc>
          <w:tcPr>
            <w:tcW w:w="631" w:type="dxa"/>
          </w:tcPr>
          <w:p w14:paraId="4C18F453"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250</w:t>
            </w:r>
          </w:p>
        </w:tc>
        <w:tc>
          <w:tcPr>
            <w:tcW w:w="590" w:type="dxa"/>
          </w:tcPr>
          <w:p w14:paraId="7461DF74"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c>
          <w:tcPr>
            <w:tcW w:w="590" w:type="dxa"/>
          </w:tcPr>
          <w:p w14:paraId="69C65408" w14:textId="77777777" w:rsidR="00761A4A" w:rsidRPr="0086292B" w:rsidRDefault="00761A4A" w:rsidP="008C0511">
            <w:pPr>
              <w:spacing w:line="240" w:lineRule="auto"/>
              <w:jc w:val="center"/>
              <w:rPr>
                <w:rFonts w:asciiTheme="majorBidi" w:hAnsiTheme="majorBidi" w:cstheme="majorBidi"/>
                <w:color w:val="000000" w:themeColor="text1"/>
                <w:sz w:val="16"/>
                <w:szCs w:val="16"/>
              </w:rPr>
            </w:pPr>
            <w:r w:rsidRPr="0086292B">
              <w:rPr>
                <w:rFonts w:asciiTheme="majorBidi" w:hAnsiTheme="majorBidi" w:cstheme="majorBidi"/>
                <w:color w:val="000000" w:themeColor="text1"/>
                <w:sz w:val="16"/>
                <w:szCs w:val="16"/>
              </w:rPr>
              <w:t>20</w:t>
            </w:r>
          </w:p>
        </w:tc>
      </w:tr>
    </w:tbl>
    <w:p w14:paraId="0E7EC5AB" w14:textId="65C1D012" w:rsidR="00303A79" w:rsidRDefault="00303A79" w:rsidP="00303A79">
      <w:pPr>
        <w:pStyle w:val="Paragraph"/>
        <w:keepNext/>
        <w:spacing w:after="240" w:line="276" w:lineRule="auto"/>
        <w:ind w:left="-680" w:firstLine="720"/>
        <w:jc w:val="center"/>
      </w:pPr>
    </w:p>
    <w:p w14:paraId="485F388A" w14:textId="77777777" w:rsidR="00F564A5" w:rsidRDefault="00F564A5" w:rsidP="00303A79">
      <w:pPr>
        <w:pStyle w:val="Caption"/>
      </w:pPr>
      <w:r>
        <w:rPr>
          <w:noProof/>
        </w:rPr>
        <w:drawing>
          <wp:inline distT="0" distB="0" distL="0" distR="0" wp14:anchorId="0E0A1E3B" wp14:editId="00E9B5D4">
            <wp:extent cx="4428989" cy="2271277"/>
            <wp:effectExtent l="0" t="0" r="0" b="0"/>
            <wp:docPr id="19" name="Picture 19" descr="A diagram of a complex network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complex network of line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458265" cy="2286290"/>
                    </a:xfrm>
                    <a:prstGeom prst="rect">
                      <a:avLst/>
                    </a:prstGeom>
                  </pic:spPr>
                </pic:pic>
              </a:graphicData>
            </a:graphic>
          </wp:inline>
        </w:drawing>
      </w:r>
    </w:p>
    <w:p w14:paraId="0D3A0487" w14:textId="37DA4C4D" w:rsidR="00303A79" w:rsidRDefault="00303A79" w:rsidP="00303A79">
      <w:pPr>
        <w:pStyle w:val="Caption"/>
        <w:rPr>
          <w:szCs w:val="20"/>
        </w:rPr>
      </w:pPr>
      <w:r>
        <w:t xml:space="preserve">Figure </w:t>
      </w:r>
      <w:r>
        <w:fldChar w:fldCharType="begin"/>
      </w:r>
      <w:r>
        <w:instrText xml:space="preserve"> SEQ Figure \* ARABIC </w:instrText>
      </w:r>
      <w:r>
        <w:fldChar w:fldCharType="separate"/>
      </w:r>
      <w:r w:rsidR="00412D38">
        <w:rPr>
          <w:noProof/>
        </w:rPr>
        <w:t>11</w:t>
      </w:r>
      <w:r>
        <w:fldChar w:fldCharType="end"/>
      </w:r>
      <w:r>
        <w:t xml:space="preserve">. </w:t>
      </w:r>
      <w:r w:rsidRPr="00791363">
        <w:rPr>
          <w:b w:val="0"/>
          <w:bCs/>
        </w:rPr>
        <w:t xml:space="preserve">Pharrell charts of optimized solutions at </w:t>
      </w:r>
      <w:r w:rsidR="00A21444">
        <w:rPr>
          <w:b w:val="0"/>
          <w:bCs/>
        </w:rPr>
        <w:t>12</w:t>
      </w:r>
      <w:r w:rsidRPr="00791363">
        <w:rPr>
          <w:b w:val="0"/>
          <w:bCs/>
        </w:rPr>
        <w:t xml:space="preserve">:00 </w:t>
      </w:r>
      <w:r w:rsidR="00A21444">
        <w:rPr>
          <w:b w:val="0"/>
          <w:bCs/>
        </w:rPr>
        <w:t xml:space="preserve">PM </w:t>
      </w:r>
      <w:r w:rsidRPr="00791363">
        <w:rPr>
          <w:b w:val="0"/>
          <w:bCs/>
        </w:rPr>
        <w:t>in different dates.</w:t>
      </w:r>
    </w:p>
    <w:p w14:paraId="3403883C" w14:textId="4F0B2CE0" w:rsidR="008E2F8B" w:rsidRDefault="008E2F8B" w:rsidP="001B2BA3">
      <w:pPr>
        <w:pStyle w:val="Paragraph"/>
        <w:spacing w:after="240" w:line="276" w:lineRule="auto"/>
        <w:ind w:firstLine="720"/>
        <w:jc w:val="both"/>
        <w:rPr>
          <w:color w:val="000000" w:themeColor="text1"/>
          <w:sz w:val="20"/>
          <w:szCs w:val="20"/>
        </w:rPr>
      </w:pPr>
      <w:r w:rsidRPr="0086292B">
        <w:rPr>
          <w:color w:val="000000" w:themeColor="text1"/>
          <w:sz w:val="20"/>
          <w:szCs w:val="20"/>
        </w:rPr>
        <w:t>The results demonstrate that Cases 1 and 3 consistently offer notable improvements in UDI at 12:00, indicating their effectiveness in mitigating discomfort glare during the midday hours.</w:t>
      </w:r>
      <w:r w:rsidR="00D56A6C" w:rsidRPr="0086292B">
        <w:rPr>
          <w:color w:val="000000" w:themeColor="text1"/>
          <w:sz w:val="20"/>
          <w:szCs w:val="20"/>
        </w:rPr>
        <w:t xml:space="preserve"> </w:t>
      </w:r>
      <w:r w:rsidRPr="0086292B">
        <w:rPr>
          <w:color w:val="000000" w:themeColor="text1"/>
          <w:sz w:val="20"/>
          <w:szCs w:val="20"/>
        </w:rPr>
        <w:t xml:space="preserve">Beyond the hourly assessments, a comprehensive analysis delved into determining the optimal shelf dimensions. This investigation considered factors such as shelf length, shelf height, and shelf angle, shedding light on their impact on both UDI and total load. </w:t>
      </w:r>
    </w:p>
    <w:p w14:paraId="0F78F30E" w14:textId="77777777" w:rsidR="00303A79" w:rsidRPr="00303A79" w:rsidRDefault="00303A79" w:rsidP="00303A79">
      <w:pPr>
        <w:pStyle w:val="Newparagraph"/>
      </w:pPr>
    </w:p>
    <w:p w14:paraId="33D79232" w14:textId="77777777" w:rsidR="00303A79" w:rsidRDefault="00303A79" w:rsidP="00303A79">
      <w:pPr>
        <w:pStyle w:val="Newparagraph"/>
        <w:keepNext/>
        <w:jc w:val="center"/>
      </w:pPr>
      <w:r>
        <w:rPr>
          <w:noProof/>
          <w:color w:val="000000" w:themeColor="text1"/>
        </w:rPr>
        <w:drawing>
          <wp:inline distT="0" distB="0" distL="0" distR="0" wp14:anchorId="638DDC1B" wp14:editId="4545DC82">
            <wp:extent cx="5466078" cy="2838298"/>
            <wp:effectExtent l="0" t="0" r="1905" b="635"/>
            <wp:docPr id="17" name="Picture 17" descr="A group of images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images of a window&#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87984" cy="2849673"/>
                    </a:xfrm>
                    <a:prstGeom prst="rect">
                      <a:avLst/>
                    </a:prstGeom>
                  </pic:spPr>
                </pic:pic>
              </a:graphicData>
            </a:graphic>
          </wp:inline>
        </w:drawing>
      </w:r>
    </w:p>
    <w:p w14:paraId="538F75B7" w14:textId="583BC37E" w:rsidR="005C734C" w:rsidRPr="0086292B" w:rsidRDefault="00303A79" w:rsidP="00303A79">
      <w:pPr>
        <w:pStyle w:val="Caption"/>
      </w:pPr>
      <w:r>
        <w:t xml:space="preserve">Figure </w:t>
      </w:r>
      <w:r>
        <w:fldChar w:fldCharType="begin"/>
      </w:r>
      <w:r>
        <w:instrText xml:space="preserve"> SEQ Figure \* ARABIC </w:instrText>
      </w:r>
      <w:r>
        <w:fldChar w:fldCharType="separate"/>
      </w:r>
      <w:r w:rsidR="00412D38">
        <w:rPr>
          <w:noProof/>
        </w:rPr>
        <w:t>12</w:t>
      </w:r>
      <w:r>
        <w:fldChar w:fldCharType="end"/>
      </w:r>
      <w:r>
        <w:t xml:space="preserve">. </w:t>
      </w:r>
      <w:r>
        <w:rPr>
          <w:b w:val="0"/>
          <w:bCs/>
          <w:szCs w:val="20"/>
        </w:rPr>
        <w:t>O</w:t>
      </w:r>
      <w:r w:rsidRPr="00791363">
        <w:rPr>
          <w:b w:val="0"/>
          <w:bCs/>
          <w:szCs w:val="20"/>
        </w:rPr>
        <w:t>ptimized shelf configurations.</w:t>
      </w:r>
    </w:p>
    <w:p w14:paraId="7B5AC854" w14:textId="2728A7B3" w:rsidR="00F039AD" w:rsidRPr="0086292B" w:rsidRDefault="00B07588" w:rsidP="00B07588">
      <w:pPr>
        <w:pStyle w:val="Paragraph"/>
        <w:spacing w:after="240" w:line="276" w:lineRule="auto"/>
        <w:ind w:firstLine="720"/>
        <w:jc w:val="both"/>
        <w:rPr>
          <w:color w:val="000000" w:themeColor="text1"/>
          <w:sz w:val="20"/>
          <w:szCs w:val="20"/>
        </w:rPr>
      </w:pPr>
      <w:r>
        <w:rPr>
          <w:color w:val="000000" w:themeColor="text1"/>
          <w:sz w:val="20"/>
          <w:szCs w:val="20"/>
        </w:rPr>
        <w:t xml:space="preserve"> Figure 13</w:t>
      </w:r>
      <w:r w:rsidR="00E7544A" w:rsidRPr="0086292B">
        <w:rPr>
          <w:color w:val="000000" w:themeColor="text1"/>
          <w:sz w:val="20"/>
          <w:szCs w:val="20"/>
        </w:rPr>
        <w:t xml:space="preserve"> demonstrated optimized shelf configurations at 9:00 and 12:00. The carefully designed solutions, generated through a genetic algorithm, showcase remarkable improvements in Useful Daylight Illuminance (UDI) percentages, effectively minimizing discomfort glare during morning and midday hours. Notably, the third optimized case at 9:00 and Cases 1 and 3 at 12:00 stand out for their consistent effectiveness, highlighting the significance of thoughtful shelf design in enhancing daylighting conditions. The exploration extends beyond hourly assessments, unveiling insights into the pivotal role of optimal shelf dimensions, including length, height, and angle, in the quest for an optimized and glare-free learning environment.</w:t>
      </w:r>
      <w:r w:rsidR="004D544B">
        <w:rPr>
          <w:color w:val="000000" w:themeColor="text1"/>
          <w:sz w:val="20"/>
          <w:szCs w:val="20"/>
        </w:rPr>
        <w:t xml:space="preserve"> Figure 15</w:t>
      </w:r>
      <w:r w:rsidR="004D544B" w:rsidRPr="0086292B">
        <w:rPr>
          <w:color w:val="000000" w:themeColor="text1"/>
          <w:sz w:val="20"/>
          <w:szCs w:val="20"/>
        </w:rPr>
        <w:t xml:space="preserve"> illustrates the optimized shelf configurations at 9:00 and 12:00</w:t>
      </w:r>
      <w:r w:rsidR="004D544B">
        <w:rPr>
          <w:color w:val="000000" w:themeColor="text1"/>
          <w:sz w:val="20"/>
          <w:szCs w:val="20"/>
        </w:rPr>
        <w:t>.</w:t>
      </w:r>
    </w:p>
    <w:p w14:paraId="6E7E6C60" w14:textId="4258CBE1" w:rsidR="00303A79" w:rsidRDefault="00F564A5" w:rsidP="00303A79">
      <w:pPr>
        <w:pStyle w:val="Newparagraph"/>
        <w:keepNext/>
        <w:ind w:left="-737"/>
        <w:jc w:val="center"/>
      </w:pPr>
      <w:r>
        <w:rPr>
          <w:noProof/>
        </w:rPr>
        <w:drawing>
          <wp:inline distT="0" distB="0" distL="0" distR="0" wp14:anchorId="63924928" wp14:editId="300324C5">
            <wp:extent cx="6116955" cy="1768475"/>
            <wp:effectExtent l="0" t="0" r="0" b="3175"/>
            <wp:docPr id="20" name="Picture 20"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graph&#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16955" cy="1768475"/>
                    </a:xfrm>
                    <a:prstGeom prst="rect">
                      <a:avLst/>
                    </a:prstGeom>
                  </pic:spPr>
                </pic:pic>
              </a:graphicData>
            </a:graphic>
          </wp:inline>
        </w:drawing>
      </w:r>
    </w:p>
    <w:p w14:paraId="6CFB3A64" w14:textId="23A94176" w:rsidR="00303A79" w:rsidRDefault="00303A79" w:rsidP="00303A79">
      <w:pPr>
        <w:pStyle w:val="Caption"/>
        <w:rPr>
          <w:b w:val="0"/>
          <w:bCs/>
        </w:rPr>
      </w:pPr>
      <w:r>
        <w:t xml:space="preserve">Figure </w:t>
      </w:r>
      <w:r>
        <w:fldChar w:fldCharType="begin"/>
      </w:r>
      <w:r>
        <w:instrText xml:space="preserve"> SEQ Figure \* ARABIC </w:instrText>
      </w:r>
      <w:r>
        <w:fldChar w:fldCharType="separate"/>
      </w:r>
      <w:r w:rsidR="00412D38">
        <w:rPr>
          <w:noProof/>
        </w:rPr>
        <w:t>13</w:t>
      </w:r>
      <w:r>
        <w:fldChar w:fldCharType="end"/>
      </w:r>
      <w:r>
        <w:t xml:space="preserve">. </w:t>
      </w:r>
      <w:r>
        <w:rPr>
          <w:b w:val="0"/>
          <w:bCs/>
        </w:rPr>
        <w:t>S</w:t>
      </w:r>
      <w:r w:rsidRPr="00F67064">
        <w:rPr>
          <w:b w:val="0"/>
          <w:bCs/>
        </w:rPr>
        <w:t xml:space="preserve">olutions of the optimization after </w:t>
      </w:r>
      <w:r>
        <w:rPr>
          <w:b w:val="0"/>
          <w:bCs/>
        </w:rPr>
        <w:t>2</w:t>
      </w:r>
      <w:r w:rsidRPr="00F67064">
        <w:rPr>
          <w:b w:val="0"/>
          <w:bCs/>
        </w:rPr>
        <w:t>0 generations</w:t>
      </w:r>
      <w:r>
        <w:rPr>
          <w:b w:val="0"/>
          <w:bCs/>
        </w:rPr>
        <w:t xml:space="preserve"> at 12:00 PM.</w:t>
      </w:r>
    </w:p>
    <w:p w14:paraId="4101C3E0" w14:textId="7CFC0CBB" w:rsidR="00791363" w:rsidRPr="00791363" w:rsidRDefault="00791363" w:rsidP="00303A79">
      <w:pPr>
        <w:pStyle w:val="Caption"/>
        <w:jc w:val="left"/>
        <w:rPr>
          <w:bCs/>
        </w:rPr>
      </w:pPr>
    </w:p>
    <w:p w14:paraId="5477FBBB" w14:textId="77777777" w:rsidR="00303A79" w:rsidRDefault="004D544B" w:rsidP="00303A79">
      <w:pPr>
        <w:pStyle w:val="Newparagraph"/>
        <w:keepNext/>
        <w:ind w:left="-1304"/>
        <w:jc w:val="center"/>
      </w:pPr>
      <w:r>
        <w:rPr>
          <w:noProof/>
          <w:lang w:val="en-US" w:eastAsia="en-US"/>
        </w:rPr>
        <w:lastRenderedPageBreak/>
        <w:drawing>
          <wp:inline distT="0" distB="0" distL="0" distR="0" wp14:anchorId="4762B1CA" wp14:editId="304B5D16">
            <wp:extent cx="6042197" cy="4869873"/>
            <wp:effectExtent l="0" t="0" r="0" b="6985"/>
            <wp:docPr id="1061984068" name="Picture 106198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lvestable.jp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6042197" cy="4869873"/>
                    </a:xfrm>
                    <a:prstGeom prst="rect">
                      <a:avLst/>
                    </a:prstGeom>
                  </pic:spPr>
                </pic:pic>
              </a:graphicData>
            </a:graphic>
          </wp:inline>
        </w:drawing>
      </w:r>
    </w:p>
    <w:p w14:paraId="36383536" w14:textId="0CC24E55" w:rsidR="00303A79" w:rsidRPr="00613B46" w:rsidRDefault="00303A79" w:rsidP="00303A79">
      <w:pPr>
        <w:pStyle w:val="Caption"/>
      </w:pPr>
      <w:r>
        <w:t xml:space="preserve">Figure </w:t>
      </w:r>
      <w:r>
        <w:fldChar w:fldCharType="begin"/>
      </w:r>
      <w:r>
        <w:instrText xml:space="preserve"> SEQ Figure \* ARABIC </w:instrText>
      </w:r>
      <w:r>
        <w:fldChar w:fldCharType="separate"/>
      </w:r>
      <w:r w:rsidR="00412D38">
        <w:rPr>
          <w:noProof/>
        </w:rPr>
        <w:t>14</w:t>
      </w:r>
      <w:r>
        <w:fldChar w:fldCharType="end"/>
      </w:r>
      <w:r>
        <w:t xml:space="preserve">. </w:t>
      </w:r>
      <w:r w:rsidRPr="00791363">
        <w:rPr>
          <w:b w:val="0"/>
          <w:bCs/>
          <w:szCs w:val="20"/>
        </w:rPr>
        <w:t>The optimized shelf configurations</w:t>
      </w:r>
      <w:r>
        <w:rPr>
          <w:b w:val="0"/>
          <w:bCs/>
          <w:szCs w:val="20"/>
        </w:rPr>
        <w:t xml:space="preserve">. </w:t>
      </w:r>
    </w:p>
    <w:p w14:paraId="79D4EC51" w14:textId="49E22FBB" w:rsidR="006264DE" w:rsidRPr="0086292B" w:rsidRDefault="00801C13" w:rsidP="001B2BA3">
      <w:pPr>
        <w:pStyle w:val="Heading1"/>
        <w:spacing w:before="240"/>
        <w:rPr>
          <w:color w:val="000000" w:themeColor="text1"/>
        </w:rPr>
      </w:pPr>
      <w:r w:rsidRPr="0086292B">
        <w:rPr>
          <w:color w:val="000000" w:themeColor="text1"/>
        </w:rPr>
        <w:t>5</w:t>
      </w:r>
      <w:r w:rsidR="005040E2" w:rsidRPr="0086292B">
        <w:rPr>
          <w:color w:val="000000" w:themeColor="text1"/>
        </w:rPr>
        <w:t xml:space="preserve">. </w:t>
      </w:r>
      <w:r w:rsidR="006264DE" w:rsidRPr="0086292B">
        <w:rPr>
          <w:color w:val="000000" w:themeColor="text1"/>
        </w:rPr>
        <w:t>Discussion</w:t>
      </w:r>
    </w:p>
    <w:p w14:paraId="73B3EA1D" w14:textId="14EB2862" w:rsidR="006F05CF" w:rsidRPr="003A5C39" w:rsidRDefault="006F05CF" w:rsidP="00F95A0E">
      <w:pPr>
        <w:pStyle w:val="Paragraph"/>
        <w:spacing w:after="240" w:line="276" w:lineRule="auto"/>
        <w:ind w:firstLine="720"/>
        <w:jc w:val="both"/>
        <w:rPr>
          <w:color w:val="C0504D" w:themeColor="accent2"/>
          <w:sz w:val="20"/>
          <w:szCs w:val="20"/>
        </w:rPr>
      </w:pPr>
      <w:r w:rsidRPr="003A5C39">
        <w:rPr>
          <w:color w:val="C0504D" w:themeColor="accent2"/>
          <w:sz w:val="20"/>
          <w:szCs w:val="20"/>
        </w:rPr>
        <w:t>The present study demonstrates that optimized light shelf configurations can significantly improve daylight performance—specifically Useful Daylight Illuminance (UDI)—while mitigating discomfort glare in classroom environments. The genetic algorithm used in this research successfully generated configurations that outperformed the base case without light shelves across morning and midday conditions.</w:t>
      </w:r>
    </w:p>
    <w:p w14:paraId="69F2A0FD" w14:textId="3C2E02BD" w:rsidR="006F05CF" w:rsidRPr="003A5C39" w:rsidRDefault="006F05CF" w:rsidP="006F05CF">
      <w:pPr>
        <w:pStyle w:val="Paragraph"/>
        <w:spacing w:after="240" w:line="276" w:lineRule="auto"/>
        <w:ind w:firstLine="720"/>
        <w:jc w:val="both"/>
        <w:rPr>
          <w:color w:val="C0504D" w:themeColor="accent2"/>
          <w:sz w:val="20"/>
          <w:szCs w:val="20"/>
        </w:rPr>
      </w:pPr>
      <w:r w:rsidRPr="003A5C39">
        <w:rPr>
          <w:color w:val="C0504D" w:themeColor="accent2"/>
          <w:sz w:val="20"/>
          <w:szCs w:val="20"/>
        </w:rPr>
        <w:t>Our results align with and extend findings from recent Iranian daylighting research. Masoud et al. (2025) reported that optimizing combined geometric parameters (geometry, depth, reflectance) of light shelves can yield substantial improvements in UDI and reduce glare incidence throughout the year in Tehran classrooms. They achieved a 21% increase in UDI and improved thermal comfort via season</w:t>
      </w:r>
      <w:r w:rsidRPr="003A5C39">
        <w:rPr>
          <w:color w:val="C0504D" w:themeColor="accent2"/>
          <w:sz w:val="20"/>
          <w:szCs w:val="20"/>
        </w:rPr>
        <w:noBreakHyphen/>
        <w:t>responsive configurations, underscoring the importance of multi</w:t>
      </w:r>
      <w:r w:rsidRPr="003A5C39">
        <w:rPr>
          <w:color w:val="C0504D" w:themeColor="accent2"/>
          <w:sz w:val="20"/>
          <w:szCs w:val="20"/>
        </w:rPr>
        <w:noBreakHyphen/>
        <w:t xml:space="preserve">parameter optimization—similar to the trends observed in this study </w:t>
      </w:r>
      <w:r w:rsidRPr="003A5C39">
        <w:rPr>
          <w:color w:val="C0504D" w:themeColor="accent2"/>
          <w:sz w:val="20"/>
          <w:szCs w:val="20"/>
        </w:rPr>
        <w:fldChar w:fldCharType="begin"/>
      </w:r>
      <w:r w:rsidRPr="003A5C39">
        <w:rPr>
          <w:color w:val="C0504D" w:themeColor="accent2"/>
          <w:sz w:val="20"/>
          <w:szCs w:val="20"/>
        </w:rPr>
        <w:instrText xml:space="preserve"> ADDIN EN.CITE &lt;EndNote&gt;&lt;Cite&gt;&lt;Author&gt;Masoud&lt;/Author&gt;&lt;Year&gt;2025&lt;/Year&gt;&lt;RecNum&gt;158&lt;/RecNum&gt;&lt;DisplayText&gt;[61]&lt;/DisplayText&gt;&lt;record&gt;&lt;rec-number&gt;158&lt;/rec-number&gt;&lt;foreign-keys&gt;&lt;key app="EN" db-id="tvs0w5fzbxvpx1e2dvkxzdtg9rtzerpvdzp9" timestamp="1767777802"&gt;158&lt;/key&gt;&lt;/foreign-keys&gt;&lt;ref-type name="Journal Article"&gt;17&lt;/ref-type&gt;&lt;contributors&gt;&lt;authors&gt;&lt;author&gt;Masoud, Shadan&lt;/author&gt;&lt;author&gt;Zamani, Zahra&lt;/author&gt;&lt;author&gt;Hosseini, Seyed Morteza&lt;/author&gt;&lt;author&gt;Mahdavinejad, Mohammadjavad&lt;/author&gt;&lt;author&gt;Wang, Julian&lt;/author&gt;&lt;/authors&gt;&lt;/contributors&gt;&lt;titles&gt;&lt;title&gt;Enhancing Classroom Lighting Quality in Tehran Through the Integration of a Dynamic Light Shelf and Solar Panels&lt;/title&gt;&lt;secondary-title&gt;Buildings&lt;/secondary-title&gt;&lt;/titles&gt;&lt;periodical&gt;&lt;full-title&gt;Buildings&lt;/full-title&gt;&lt;/periodical&gt;&lt;pages&gt;2215&lt;/pages&gt;&lt;volume&gt;15&lt;/volume&gt;&lt;number&gt;13&lt;/number&gt;&lt;dates&gt;&lt;year&gt;2025&lt;/year&gt;&lt;/dates&gt;&lt;isbn&gt;2075-5309&lt;/isbn&gt;&lt;urls&gt;&lt;/urls&gt;&lt;/record&gt;&lt;/Cite&gt;&lt;/EndNote&gt;</w:instrText>
      </w:r>
      <w:r w:rsidRPr="003A5C39">
        <w:rPr>
          <w:color w:val="C0504D" w:themeColor="accent2"/>
          <w:sz w:val="20"/>
          <w:szCs w:val="20"/>
        </w:rPr>
        <w:fldChar w:fldCharType="separate"/>
      </w:r>
      <w:r w:rsidRPr="003A5C39">
        <w:rPr>
          <w:noProof/>
          <w:color w:val="C0504D" w:themeColor="accent2"/>
          <w:sz w:val="20"/>
          <w:szCs w:val="20"/>
        </w:rPr>
        <w:t>[61]</w:t>
      </w:r>
      <w:r w:rsidRPr="003A5C39">
        <w:rPr>
          <w:color w:val="C0504D" w:themeColor="accent2"/>
          <w:sz w:val="20"/>
          <w:szCs w:val="20"/>
        </w:rPr>
        <w:fldChar w:fldCharType="end"/>
      </w:r>
      <w:r w:rsidRPr="003A5C39">
        <w:rPr>
          <w:color w:val="C0504D" w:themeColor="accent2"/>
          <w:sz w:val="20"/>
          <w:szCs w:val="20"/>
        </w:rPr>
        <w:t>.</w:t>
      </w:r>
    </w:p>
    <w:p w14:paraId="7CF9C409" w14:textId="7998D7A5" w:rsidR="006F05CF" w:rsidRPr="003A5C39" w:rsidRDefault="006F05CF" w:rsidP="006F05CF">
      <w:pPr>
        <w:pStyle w:val="Paragraph"/>
        <w:spacing w:after="240" w:line="276" w:lineRule="auto"/>
        <w:ind w:firstLine="720"/>
        <w:jc w:val="both"/>
        <w:rPr>
          <w:color w:val="C0504D" w:themeColor="accent2"/>
          <w:sz w:val="20"/>
          <w:szCs w:val="20"/>
        </w:rPr>
      </w:pPr>
      <w:r w:rsidRPr="003A5C39">
        <w:rPr>
          <w:color w:val="C0504D" w:themeColor="accent2"/>
          <w:sz w:val="20"/>
          <w:szCs w:val="20"/>
        </w:rPr>
        <w:t xml:space="preserve">While Masoud et al. focused on a seasonally adaptive system with photovoltaic integrations, our findings demonstrate that even static optimized shelves significantly enhance daytime performance (UDI increases of 1.14% in the morning and 2.76% at midday) and reduce glare autonomy (GA reduction up to 14.13%). This validates the crucial role of design optimization under Iranian climatic conditions where low solar altitudes exacerbate glare in winter </w:t>
      </w:r>
      <w:r w:rsidRPr="003A5C39">
        <w:rPr>
          <w:color w:val="C0504D" w:themeColor="accent2"/>
          <w:sz w:val="20"/>
          <w:szCs w:val="20"/>
        </w:rPr>
        <w:fldChar w:fldCharType="begin"/>
      </w:r>
      <w:r w:rsidRPr="003A5C39">
        <w:rPr>
          <w:color w:val="C0504D" w:themeColor="accent2"/>
          <w:sz w:val="20"/>
          <w:szCs w:val="20"/>
        </w:rPr>
        <w:instrText xml:space="preserve"> ADDIN EN.CITE &lt;EndNote&gt;&lt;Cite&gt;&lt;Author&gt;Masoud&lt;/Author&gt;&lt;Year&gt;2025&lt;/Year&gt;&lt;RecNum&gt;158&lt;/RecNum&gt;&lt;DisplayText&gt;[61]&lt;/DisplayText&gt;&lt;record&gt;&lt;rec-number&gt;158&lt;/rec-number&gt;&lt;foreign-keys&gt;&lt;key app="EN" db-id="tvs0w5fzbxvpx1e2dvkxzdtg9rtzerpvdzp9" timestamp="1767777802"&gt;158&lt;/key&gt;&lt;/foreign-keys&gt;&lt;ref-type name="Journal Article"&gt;17&lt;/ref-type&gt;&lt;contributors&gt;&lt;authors&gt;&lt;author&gt;Masoud, Shadan&lt;/author&gt;&lt;author&gt;Zamani, Zahra&lt;/author&gt;&lt;author&gt;Hosseini, Seyed Morteza&lt;/author&gt;&lt;author&gt;Mahdavinejad, Mohammadjavad&lt;/author&gt;&lt;author&gt;Wang, Julian&lt;/author&gt;&lt;/authors&gt;&lt;/contributors&gt;&lt;titles&gt;&lt;title&gt;Enhancing Classroom Lighting Quality in Tehran Through the Integration of a Dynamic Light Shelf and Solar Panels&lt;/title&gt;&lt;secondary-title&gt;Buildings&lt;/secondary-title&gt;&lt;/titles&gt;&lt;periodical&gt;&lt;full-title&gt;Buildings&lt;/full-title&gt;&lt;/periodical&gt;&lt;pages&gt;2215&lt;/pages&gt;&lt;volume&gt;15&lt;/volume&gt;&lt;number&gt;13&lt;/number&gt;&lt;dates&gt;&lt;year&gt;2025&lt;/year&gt;&lt;/dates&gt;&lt;isbn&gt;2075-5309&lt;/isbn&gt;&lt;urls&gt;&lt;/urls&gt;&lt;/record&gt;&lt;/Cite&gt;&lt;/EndNote&gt;</w:instrText>
      </w:r>
      <w:r w:rsidRPr="003A5C39">
        <w:rPr>
          <w:color w:val="C0504D" w:themeColor="accent2"/>
          <w:sz w:val="20"/>
          <w:szCs w:val="20"/>
        </w:rPr>
        <w:fldChar w:fldCharType="separate"/>
      </w:r>
      <w:r w:rsidRPr="003A5C39">
        <w:rPr>
          <w:noProof/>
          <w:color w:val="C0504D" w:themeColor="accent2"/>
          <w:sz w:val="20"/>
          <w:szCs w:val="20"/>
        </w:rPr>
        <w:t>[61]</w:t>
      </w:r>
      <w:r w:rsidRPr="003A5C39">
        <w:rPr>
          <w:color w:val="C0504D" w:themeColor="accent2"/>
          <w:sz w:val="20"/>
          <w:szCs w:val="20"/>
        </w:rPr>
        <w:fldChar w:fldCharType="end"/>
      </w:r>
      <w:r w:rsidRPr="003A5C39">
        <w:rPr>
          <w:color w:val="C0504D" w:themeColor="accent2"/>
          <w:sz w:val="20"/>
          <w:szCs w:val="20"/>
        </w:rPr>
        <w:t xml:space="preserve">. </w:t>
      </w:r>
    </w:p>
    <w:p w14:paraId="6DA9D76E" w14:textId="18B28399" w:rsidR="006F05CF" w:rsidRPr="003A5C39" w:rsidRDefault="006F05CF" w:rsidP="006F05CF">
      <w:pPr>
        <w:pStyle w:val="Paragraph"/>
        <w:spacing w:after="240" w:line="276" w:lineRule="auto"/>
        <w:ind w:firstLine="720"/>
        <w:jc w:val="both"/>
        <w:rPr>
          <w:color w:val="C0504D" w:themeColor="accent2"/>
          <w:sz w:val="20"/>
          <w:szCs w:val="20"/>
        </w:rPr>
      </w:pPr>
      <w:r w:rsidRPr="003A5C39">
        <w:rPr>
          <w:color w:val="C0504D" w:themeColor="accent2"/>
          <w:sz w:val="20"/>
          <w:szCs w:val="20"/>
        </w:rPr>
        <w:t xml:space="preserve">Additionally, broader Iranian daylighting research underscores the impact of interior reflectance and geometric proportions on overall daylight efficacy. For instance, daylighting analyses in Tehran indicate that indoor surface reflectance and plan geometries substantially influence illuminance distribution, reinforcing the importance of optimized daylight strategies including light shelves </w:t>
      </w:r>
      <w:r w:rsidRPr="003A5C39">
        <w:rPr>
          <w:color w:val="C0504D" w:themeColor="accent2"/>
          <w:sz w:val="20"/>
          <w:szCs w:val="20"/>
        </w:rPr>
        <w:fldChar w:fldCharType="begin"/>
      </w:r>
      <w:r w:rsidRPr="003A5C39">
        <w:rPr>
          <w:color w:val="C0504D" w:themeColor="accent2"/>
          <w:sz w:val="20"/>
          <w:szCs w:val="20"/>
        </w:rPr>
        <w:instrText xml:space="preserve"> ADDIN EN.CITE &lt;EndNote&gt;&lt;Cite&gt;&lt;Author&gt;Noor&lt;/Author&gt;&lt;Year&gt;2025&lt;/Year&gt;&lt;RecNum&gt;162&lt;/RecNum&gt;&lt;DisplayText&gt;[62]&lt;/DisplayText&gt;&lt;record&gt;&lt;rec-number&gt;162&lt;/rec-number&gt;&lt;foreign-keys&gt;&lt;key app="EN" db-id="tvs0w5fzbxvpx1e2dvkxzdtg9rtzerpvdzp9" timestamp="1767778232"&gt;162&lt;/key&gt;&lt;/foreign-keys&gt;&lt;ref-type name="Journal Article"&gt;17&lt;/ref-type&gt;&lt;contributors&gt;&lt;authors&gt;&lt;author&gt;Noor, Mahya Cheshmeh&lt;/author&gt;&lt;author&gt;Yazdanfar, Seyed-Abbas&lt;/author&gt;&lt;author&gt;Saradj, Fatemeh Mehdizadeh&lt;/author&gt;&lt;/authors&gt;&lt;/contributors&gt;&lt;titles&gt;&lt;title&gt;Quantitative analysis of daylighting design impacts on light’s non-visual effects in classrooms: Case study in a cold semi-arid climate (Tehran)&lt;/title&gt;&lt;secondary-title&gt;Building and Environment&lt;/secondary-title&gt;&lt;/titles&gt;&lt;periodical&gt;&lt;full-title&gt;Building and Environment&lt;/full-title&gt;&lt;/periodical&gt;&lt;pages&gt;113973&lt;/pages&gt;&lt;dates&gt;&lt;year&gt;2025&lt;/year&gt;&lt;/dates&gt;&lt;isbn&gt;0360-1323&lt;/isbn&gt;&lt;urls&gt;&lt;/urls&gt;&lt;/record&gt;&lt;/Cite&gt;&lt;/EndNote&gt;</w:instrText>
      </w:r>
      <w:r w:rsidRPr="003A5C39">
        <w:rPr>
          <w:color w:val="C0504D" w:themeColor="accent2"/>
          <w:sz w:val="20"/>
          <w:szCs w:val="20"/>
        </w:rPr>
        <w:fldChar w:fldCharType="separate"/>
      </w:r>
      <w:r w:rsidRPr="003A5C39">
        <w:rPr>
          <w:noProof/>
          <w:color w:val="C0504D" w:themeColor="accent2"/>
          <w:sz w:val="20"/>
          <w:szCs w:val="20"/>
        </w:rPr>
        <w:t>[62]</w:t>
      </w:r>
      <w:r w:rsidRPr="003A5C39">
        <w:rPr>
          <w:color w:val="C0504D" w:themeColor="accent2"/>
          <w:sz w:val="20"/>
          <w:szCs w:val="20"/>
        </w:rPr>
        <w:fldChar w:fldCharType="end"/>
      </w:r>
      <w:r w:rsidRPr="003A5C39">
        <w:rPr>
          <w:color w:val="C0504D" w:themeColor="accent2"/>
          <w:sz w:val="20"/>
          <w:szCs w:val="20"/>
        </w:rPr>
        <w:t xml:space="preserve">. </w:t>
      </w:r>
    </w:p>
    <w:p w14:paraId="2CFD06AA" w14:textId="2C8581E8" w:rsidR="006F05CF" w:rsidRPr="003A5C39" w:rsidRDefault="006F05CF" w:rsidP="006F05CF">
      <w:pPr>
        <w:pStyle w:val="Paragraph"/>
        <w:spacing w:after="240" w:line="276" w:lineRule="auto"/>
        <w:ind w:firstLine="720"/>
        <w:jc w:val="both"/>
        <w:rPr>
          <w:color w:val="C0504D" w:themeColor="accent2"/>
          <w:sz w:val="20"/>
          <w:szCs w:val="20"/>
        </w:rPr>
      </w:pPr>
      <w:r w:rsidRPr="003A5C39">
        <w:rPr>
          <w:color w:val="C0504D" w:themeColor="accent2"/>
          <w:sz w:val="20"/>
          <w:szCs w:val="20"/>
        </w:rPr>
        <w:lastRenderedPageBreak/>
        <w:t xml:space="preserve">Internationally, studies of light shelves in classroom contexts have consistently reported enhancements in both daylight quality and visual comfort. A study investigating typical public classrooms in Saudi Arabia </w:t>
      </w:r>
      <w:r w:rsidR="003A5C39" w:rsidRPr="003A5C39">
        <w:rPr>
          <w:color w:val="C0504D" w:themeColor="accent2"/>
          <w:sz w:val="20"/>
          <w:szCs w:val="20"/>
        </w:rPr>
        <w:fldChar w:fldCharType="begin"/>
      </w:r>
      <w:r w:rsidR="003A5C39" w:rsidRPr="003A5C39">
        <w:rPr>
          <w:color w:val="C0504D" w:themeColor="accent2"/>
          <w:sz w:val="20"/>
          <w:szCs w:val="20"/>
        </w:rPr>
        <w:instrText xml:space="preserve"> ADDIN EN.CITE &lt;EndNote&gt;&lt;Cite&gt;&lt;Author&gt;Sabbagh&lt;/Author&gt;&lt;Year&gt;2022&lt;/Year&gt;&lt;RecNum&gt;159&lt;/RecNum&gt;&lt;DisplayText&gt;[63]&lt;/DisplayText&gt;&lt;record&gt;&lt;rec-number&gt;159&lt;/rec-number&gt;&lt;foreign-keys&gt;&lt;key app="EN" db-id="tvs0w5fzbxvpx1e2dvkxzdtg9rtzerpvdzp9" timestamp="1767777842"&gt;159&lt;/key&gt;&lt;/foreign-keys&gt;&lt;ref-type name="Generic"&gt;13&lt;/ref-type&gt;&lt;contributors&gt;&lt;authors&gt;&lt;author&gt;Sabbagh, M&lt;/author&gt;&lt;author&gt;Mandourah, S&lt;/author&gt;&lt;author&gt;Hareri, R&lt;/author&gt;&lt;/authors&gt;&lt;/contributors&gt;&lt;titles&gt;&lt;title&gt;Light Shelves Optimization for Daylight Improvement in Typical Public Classrooms in Saudi Arabia. Sustainability, 14 (20), 13297&lt;/title&gt;&lt;/titles&gt;&lt;dates&gt;&lt;year&gt;2022&lt;/year&gt;&lt;/dates&gt;&lt;urls&gt;&lt;/urls&gt;&lt;/record&gt;&lt;/Cite&gt;&lt;/EndNote&gt;</w:instrText>
      </w:r>
      <w:r w:rsidR="003A5C39" w:rsidRPr="003A5C39">
        <w:rPr>
          <w:color w:val="C0504D" w:themeColor="accent2"/>
          <w:sz w:val="20"/>
          <w:szCs w:val="20"/>
        </w:rPr>
        <w:fldChar w:fldCharType="separate"/>
      </w:r>
      <w:r w:rsidR="003A5C39" w:rsidRPr="003A5C39">
        <w:rPr>
          <w:noProof/>
          <w:color w:val="C0504D" w:themeColor="accent2"/>
          <w:sz w:val="20"/>
          <w:szCs w:val="20"/>
        </w:rPr>
        <w:t>[63]</w:t>
      </w:r>
      <w:r w:rsidR="003A5C39" w:rsidRPr="003A5C39">
        <w:rPr>
          <w:color w:val="C0504D" w:themeColor="accent2"/>
          <w:sz w:val="20"/>
          <w:szCs w:val="20"/>
        </w:rPr>
        <w:fldChar w:fldCharType="end"/>
      </w:r>
      <w:r w:rsidRPr="003A5C39">
        <w:rPr>
          <w:color w:val="C0504D" w:themeColor="accent2"/>
          <w:sz w:val="20"/>
          <w:szCs w:val="20"/>
        </w:rPr>
        <w:t xml:space="preserve"> demonstrated that introducing light shelves redistributed natural light effectively, improving illumination uniformity—supporting our observation that optimized shelves improve daylight distribution and occupant comfort</w:t>
      </w:r>
      <w:r w:rsidR="003A5C39" w:rsidRPr="003A5C39">
        <w:rPr>
          <w:color w:val="C0504D" w:themeColor="accent2"/>
          <w:sz w:val="20"/>
          <w:szCs w:val="20"/>
        </w:rPr>
        <w:t xml:space="preserve"> </w:t>
      </w:r>
      <w:r w:rsidR="003A5C39" w:rsidRPr="003A5C39">
        <w:rPr>
          <w:color w:val="C0504D" w:themeColor="accent2"/>
          <w:sz w:val="20"/>
          <w:szCs w:val="20"/>
        </w:rPr>
        <w:fldChar w:fldCharType="begin"/>
      </w:r>
      <w:r w:rsidR="003A5C39" w:rsidRPr="003A5C39">
        <w:rPr>
          <w:color w:val="C0504D" w:themeColor="accent2"/>
          <w:sz w:val="20"/>
          <w:szCs w:val="20"/>
        </w:rPr>
        <w:instrText xml:space="preserve"> ADDIN EN.CITE &lt;EndNote&gt;&lt;Cite&gt;&lt;Author&gt;Sabbagh&lt;/Author&gt;&lt;Year&gt;2022&lt;/Year&gt;&lt;RecNum&gt;159&lt;/RecNum&gt;&lt;DisplayText&gt;[63]&lt;/DisplayText&gt;&lt;record&gt;&lt;rec-number&gt;159&lt;/rec-number&gt;&lt;foreign-keys&gt;&lt;key app="EN" db-id="tvs0w5fzbxvpx1e2dvkxzdtg9rtzerpvdzp9" timestamp="1767777842"&gt;159&lt;/key&gt;&lt;/foreign-keys&gt;&lt;ref-type name="Generic"&gt;13&lt;/ref-type&gt;&lt;contributors&gt;&lt;authors&gt;&lt;author&gt;Sabbagh, M&lt;/author&gt;&lt;author&gt;Mandourah, S&lt;/author&gt;&lt;author&gt;Hareri, R&lt;/author&gt;&lt;/authors&gt;&lt;/contributors&gt;&lt;titles&gt;&lt;title&gt;Light Shelves Optimization for Daylight Improvement in Typical Public Classrooms in Saudi Arabia. Sustainability, 14 (20), 13297&lt;/title&gt;&lt;/titles&gt;&lt;dates&gt;&lt;year&gt;2022&lt;/year&gt;&lt;/dates&gt;&lt;urls&gt;&lt;/urls&gt;&lt;/record&gt;&lt;/Cite&gt;&lt;/EndNote&gt;</w:instrText>
      </w:r>
      <w:r w:rsidR="003A5C39" w:rsidRPr="003A5C39">
        <w:rPr>
          <w:color w:val="C0504D" w:themeColor="accent2"/>
          <w:sz w:val="20"/>
          <w:szCs w:val="20"/>
        </w:rPr>
        <w:fldChar w:fldCharType="separate"/>
      </w:r>
      <w:r w:rsidR="003A5C39" w:rsidRPr="003A5C39">
        <w:rPr>
          <w:noProof/>
          <w:color w:val="C0504D" w:themeColor="accent2"/>
          <w:sz w:val="20"/>
          <w:szCs w:val="20"/>
        </w:rPr>
        <w:t>[63]</w:t>
      </w:r>
      <w:r w:rsidR="003A5C39" w:rsidRPr="003A5C39">
        <w:rPr>
          <w:color w:val="C0504D" w:themeColor="accent2"/>
          <w:sz w:val="20"/>
          <w:szCs w:val="20"/>
        </w:rPr>
        <w:fldChar w:fldCharType="end"/>
      </w:r>
      <w:r w:rsidRPr="003A5C39">
        <w:rPr>
          <w:color w:val="C0504D" w:themeColor="accent2"/>
          <w:sz w:val="20"/>
          <w:szCs w:val="20"/>
        </w:rPr>
        <w:t xml:space="preserve">. </w:t>
      </w:r>
    </w:p>
    <w:p w14:paraId="6906B763" w14:textId="74A83537" w:rsidR="003A5C39" w:rsidRPr="003A5C39" w:rsidRDefault="003A5C39" w:rsidP="003A5C39">
      <w:pPr>
        <w:pStyle w:val="Paragraph"/>
        <w:spacing w:after="240" w:line="276" w:lineRule="auto"/>
        <w:ind w:firstLine="720"/>
        <w:jc w:val="both"/>
        <w:rPr>
          <w:color w:val="C0504D" w:themeColor="accent2"/>
          <w:sz w:val="20"/>
          <w:szCs w:val="20"/>
        </w:rPr>
      </w:pPr>
      <w:r w:rsidRPr="003A5C39">
        <w:rPr>
          <w:color w:val="C0504D" w:themeColor="accent2"/>
          <w:sz w:val="20"/>
          <w:szCs w:val="20"/>
        </w:rPr>
        <w:t xml:space="preserve">Beyond strict daylight metrics, multi‑objective daylighting research highlights the importance of balancing light availability with glare control. For example, recent optimization studies in office environments have shown that carefully designed light shelves can simultaneously improve thermal and visual comfort outcomes—validating our dual emphasis on UDI and glare reduction </w:t>
      </w:r>
      <w:r w:rsidRPr="003A5C39">
        <w:rPr>
          <w:color w:val="C0504D" w:themeColor="accent2"/>
          <w:sz w:val="20"/>
          <w:szCs w:val="20"/>
        </w:rPr>
        <w:fldChar w:fldCharType="begin"/>
      </w:r>
      <w:r w:rsidRPr="003A5C39">
        <w:rPr>
          <w:color w:val="C0504D" w:themeColor="accent2"/>
          <w:sz w:val="20"/>
          <w:szCs w:val="20"/>
        </w:rPr>
        <w:instrText xml:space="preserve"> ADDIN EN.CITE &lt;EndNote&gt;&lt;Cite&gt;&lt;Author&gt;Rezaei&lt;/Author&gt;&lt;Year&gt;2024&lt;/Year&gt;&lt;RecNum&gt;163&lt;/RecNum&gt;&lt;DisplayText&gt;[64]&lt;/DisplayText&gt;&lt;record&gt;&lt;rec-number&gt;163&lt;/rec-number&gt;&lt;foreign-keys&gt;&lt;key app="EN" db-id="tvs0w5fzbxvpx1e2dvkxzdtg9rtzerpvdzp9" timestamp="1767778364"&gt;163&lt;/key&gt;&lt;/foreign-keys&gt;&lt;ref-type name="Journal Article"&gt;17&lt;/ref-type&gt;&lt;contributors&gt;&lt;authors&gt;&lt;author&gt;Rezaei, Fatemeh&lt;/author&gt;&lt;author&gt;Sangin, Hamed&lt;/author&gt;&lt;author&gt;Heiranipour, Milad&lt;/author&gt;&lt;author&gt;Attia, Shady&lt;/author&gt;&lt;/authors&gt;&lt;/contributors&gt;&lt;titles&gt;&lt;title&gt;Multi-objective Optimization of Window and Light Shelf Design in Office Buildings to Improve Occupants’ Thermal and Visual Comfort&lt;/title&gt;&lt;secondary-title&gt;Journal of Daylighting&lt;/secondary-title&gt;&lt;/titles&gt;&lt;periodical&gt;&lt;full-title&gt;Journal of Daylighting&lt;/full-title&gt;&lt;/periodical&gt;&lt;volume&gt;11&lt;/volume&gt;&lt;number&gt;2024&lt;/number&gt;&lt;dates&gt;&lt;year&gt;2024&lt;/year&gt;&lt;/dates&gt;&lt;isbn&gt;2383-8701&lt;/isbn&gt;&lt;urls&gt;&lt;/urls&gt;&lt;/record&gt;&lt;/Cite&gt;&lt;/EndNote&gt;</w:instrText>
      </w:r>
      <w:r w:rsidRPr="003A5C39">
        <w:rPr>
          <w:color w:val="C0504D" w:themeColor="accent2"/>
          <w:sz w:val="20"/>
          <w:szCs w:val="20"/>
        </w:rPr>
        <w:fldChar w:fldCharType="separate"/>
      </w:r>
      <w:r w:rsidRPr="003A5C39">
        <w:rPr>
          <w:noProof/>
          <w:color w:val="C0504D" w:themeColor="accent2"/>
          <w:sz w:val="20"/>
          <w:szCs w:val="20"/>
        </w:rPr>
        <w:t>[64]</w:t>
      </w:r>
      <w:r w:rsidRPr="003A5C39">
        <w:rPr>
          <w:color w:val="C0504D" w:themeColor="accent2"/>
          <w:sz w:val="20"/>
          <w:szCs w:val="20"/>
        </w:rPr>
        <w:fldChar w:fldCharType="end"/>
      </w:r>
      <w:r w:rsidRPr="003A5C39">
        <w:rPr>
          <w:color w:val="C0504D" w:themeColor="accent2"/>
          <w:sz w:val="20"/>
          <w:szCs w:val="20"/>
        </w:rPr>
        <w:t>. While these international studies apply to diverse building types and climates, their general conclusions reinforce our findings: properly designed light shelves enhance daylight performance while reducing visual discomfort, particularly when configurations are tuned to local solar conditions and room geometries. The measured improvements in UDI and GA demonstrate that optimized configurations can meaningfully improve visual comfort:</w:t>
      </w:r>
    </w:p>
    <w:p w14:paraId="05F0C2DD" w14:textId="77777777" w:rsidR="003A5C39" w:rsidRPr="003A5C39" w:rsidRDefault="003A5C39" w:rsidP="003A5C39">
      <w:pPr>
        <w:pStyle w:val="Paragraph"/>
        <w:numPr>
          <w:ilvl w:val="0"/>
          <w:numId w:val="58"/>
        </w:numPr>
        <w:spacing w:after="240" w:line="276" w:lineRule="auto"/>
        <w:jc w:val="both"/>
        <w:rPr>
          <w:color w:val="C0504D" w:themeColor="accent2"/>
          <w:sz w:val="20"/>
          <w:szCs w:val="20"/>
        </w:rPr>
      </w:pPr>
      <w:r w:rsidRPr="003A5C39">
        <w:rPr>
          <w:color w:val="C0504D" w:themeColor="accent2"/>
          <w:sz w:val="20"/>
          <w:szCs w:val="20"/>
        </w:rPr>
        <w:t>Morning (09:00): UDI increased by 1.14% while GA improved by 14.13%, indicating more desirable daylight penetration and fewer glare incidents.</w:t>
      </w:r>
    </w:p>
    <w:p w14:paraId="6F08EA28" w14:textId="77777777" w:rsidR="003A5C39" w:rsidRPr="003A5C39" w:rsidRDefault="003A5C39" w:rsidP="003A5C39">
      <w:pPr>
        <w:pStyle w:val="Paragraph"/>
        <w:numPr>
          <w:ilvl w:val="0"/>
          <w:numId w:val="58"/>
        </w:numPr>
        <w:spacing w:after="240" w:line="276" w:lineRule="auto"/>
        <w:jc w:val="both"/>
        <w:rPr>
          <w:color w:val="C0504D" w:themeColor="accent2"/>
          <w:sz w:val="20"/>
          <w:szCs w:val="20"/>
        </w:rPr>
      </w:pPr>
      <w:r w:rsidRPr="003A5C39">
        <w:rPr>
          <w:color w:val="C0504D" w:themeColor="accent2"/>
          <w:sz w:val="20"/>
          <w:szCs w:val="20"/>
        </w:rPr>
        <w:t>Midday (12:00): UDI increased by 2.76% and GA improved by 10.91%, showing that performance gains persist through high‑sun conditions.</w:t>
      </w:r>
    </w:p>
    <w:p w14:paraId="3E86C7C6" w14:textId="498F01AD" w:rsidR="003A5C39" w:rsidRPr="003A5C39" w:rsidRDefault="003A5C39" w:rsidP="003A5C39">
      <w:pPr>
        <w:pStyle w:val="Paragraph"/>
        <w:spacing w:after="240" w:line="276" w:lineRule="auto"/>
        <w:ind w:firstLine="720"/>
        <w:jc w:val="both"/>
        <w:rPr>
          <w:color w:val="C0504D" w:themeColor="accent2"/>
          <w:sz w:val="20"/>
          <w:szCs w:val="20"/>
        </w:rPr>
      </w:pPr>
      <w:r w:rsidRPr="003A5C39">
        <w:rPr>
          <w:color w:val="C0504D" w:themeColor="accent2"/>
          <w:sz w:val="20"/>
          <w:szCs w:val="20"/>
        </w:rPr>
        <w:t xml:space="preserve">These results suggest that optimization yields moderately increased daylight availability while significantly improving visual comfort—an outcome consistent with contemporary daylighting research that prioritizes uniform illumination and glare mitigation as core performance goals </w:t>
      </w:r>
      <w:r w:rsidRPr="003A5C39">
        <w:rPr>
          <w:color w:val="C0504D" w:themeColor="accent2"/>
          <w:sz w:val="20"/>
          <w:szCs w:val="20"/>
        </w:rPr>
        <w:fldChar w:fldCharType="begin"/>
      </w:r>
      <w:r w:rsidRPr="003A5C39">
        <w:rPr>
          <w:color w:val="C0504D" w:themeColor="accent2"/>
          <w:sz w:val="20"/>
          <w:szCs w:val="20"/>
        </w:rPr>
        <w:instrText xml:space="preserve"> ADDIN EN.CITE &lt;EndNote&gt;&lt;Cite&gt;&lt;Author&gt;Masoud&lt;/Author&gt;&lt;Year&gt;2024&lt;/Year&gt;&lt;RecNum&gt;164&lt;/RecNum&gt;&lt;DisplayText&gt;[65]&lt;/DisplayText&gt;&lt;record&gt;&lt;rec-number&gt;164&lt;/rec-number&gt;&lt;foreign-keys&gt;&lt;key app="EN" db-id="tvs0w5fzbxvpx1e2dvkxzdtg9rtzerpvdzp9" timestamp="1767778457"&gt;164&lt;/key&gt;&lt;/foreign-keys&gt;&lt;ref-type name="Generic"&gt;13&lt;/ref-type&gt;&lt;contributors&gt;&lt;authors&gt;&lt;author&gt;Masoud, S&lt;/author&gt;&lt;author&gt;Zamani, Z&lt;/author&gt;&lt;author&gt;Hosseini, SM&lt;/author&gt;&lt;author&gt;Attia, S&lt;/author&gt;&lt;/authors&gt;&lt;/contributors&gt;&lt;titles&gt;&lt;title&gt;A Review of Factors Affecting the Lighting Performance of Light Shelves and Controlling Solar Heat Gain. Buildings, 14 (6), 1832&lt;/title&gt;&lt;/titles&gt;&lt;dates&gt;&lt;year&gt;2024&lt;/year&gt;&lt;/dates&gt;&lt;urls&gt;&lt;/urls&gt;&lt;/record&gt;&lt;/Cite&gt;&lt;/EndNote&gt;</w:instrText>
      </w:r>
      <w:r w:rsidRPr="003A5C39">
        <w:rPr>
          <w:color w:val="C0504D" w:themeColor="accent2"/>
          <w:sz w:val="20"/>
          <w:szCs w:val="20"/>
        </w:rPr>
        <w:fldChar w:fldCharType="separate"/>
      </w:r>
      <w:r w:rsidRPr="003A5C39">
        <w:rPr>
          <w:noProof/>
          <w:color w:val="C0504D" w:themeColor="accent2"/>
          <w:sz w:val="20"/>
          <w:szCs w:val="20"/>
        </w:rPr>
        <w:t>[65]</w:t>
      </w:r>
      <w:r w:rsidRPr="003A5C39">
        <w:rPr>
          <w:color w:val="C0504D" w:themeColor="accent2"/>
          <w:sz w:val="20"/>
          <w:szCs w:val="20"/>
        </w:rPr>
        <w:fldChar w:fldCharType="end"/>
      </w:r>
      <w:r w:rsidRPr="003A5C39">
        <w:rPr>
          <w:color w:val="C0504D" w:themeColor="accent2"/>
          <w:sz w:val="20"/>
          <w:szCs w:val="20"/>
        </w:rPr>
        <w:t>.</w:t>
      </w:r>
    </w:p>
    <w:p w14:paraId="19C41FB5" w14:textId="77777777" w:rsidR="003A5C39" w:rsidRPr="003A5C39" w:rsidRDefault="003A5C39" w:rsidP="003A5C39">
      <w:pPr>
        <w:pStyle w:val="Paragraph"/>
        <w:spacing w:after="240" w:line="276" w:lineRule="auto"/>
        <w:ind w:firstLine="720"/>
        <w:jc w:val="both"/>
        <w:rPr>
          <w:color w:val="C0504D" w:themeColor="accent2"/>
          <w:sz w:val="20"/>
          <w:szCs w:val="20"/>
        </w:rPr>
      </w:pPr>
      <w:r w:rsidRPr="003A5C39">
        <w:rPr>
          <w:color w:val="C0504D" w:themeColor="accent2"/>
          <w:sz w:val="20"/>
          <w:szCs w:val="20"/>
        </w:rPr>
        <w:t>The optimization’s success highlights two key design mechanisms:</w:t>
      </w:r>
    </w:p>
    <w:p w14:paraId="0BF4C21F" w14:textId="14B61DF2" w:rsidR="003A5C39" w:rsidRPr="003A5C39" w:rsidRDefault="003A5C39" w:rsidP="003A5C39">
      <w:pPr>
        <w:pStyle w:val="Paragraph"/>
        <w:numPr>
          <w:ilvl w:val="0"/>
          <w:numId w:val="59"/>
        </w:numPr>
        <w:spacing w:after="240" w:line="276" w:lineRule="auto"/>
        <w:jc w:val="both"/>
        <w:rPr>
          <w:color w:val="C0504D" w:themeColor="accent2"/>
          <w:sz w:val="20"/>
          <w:szCs w:val="20"/>
        </w:rPr>
      </w:pPr>
      <w:r w:rsidRPr="003A5C39">
        <w:rPr>
          <w:color w:val="C0504D" w:themeColor="accent2"/>
          <w:sz w:val="20"/>
          <w:szCs w:val="20"/>
        </w:rPr>
        <w:t xml:space="preserve">Shelf Geometry and Angulation: Optimal configurations direct daylight deeper into the indoor space while reducing direct radiant glare near windows. These effects are consistent with international evidence showing that geometric adaptation enhances daylight quality </w:t>
      </w:r>
      <w:r w:rsidRPr="003A5C39">
        <w:rPr>
          <w:color w:val="C0504D" w:themeColor="accent2"/>
          <w:sz w:val="20"/>
          <w:szCs w:val="20"/>
        </w:rPr>
        <w:fldChar w:fldCharType="begin"/>
      </w:r>
      <w:r w:rsidRPr="003A5C39">
        <w:rPr>
          <w:color w:val="C0504D" w:themeColor="accent2"/>
          <w:sz w:val="20"/>
          <w:szCs w:val="20"/>
        </w:rPr>
        <w:instrText xml:space="preserve"> ADDIN EN.CITE &lt;EndNote&gt;&lt;Cite&gt;&lt;Author&gt;Masoud&lt;/Author&gt;&lt;Year&gt;2024&lt;/Year&gt;&lt;RecNum&gt;164&lt;/RecNum&gt;&lt;DisplayText&gt;[65]&lt;/DisplayText&gt;&lt;record&gt;&lt;rec-number&gt;164&lt;/rec-number&gt;&lt;foreign-keys&gt;&lt;key app="EN" db-id="tvs0w5fzbxvpx1e2dvkxzdtg9rtzerpvdzp9" timestamp="1767778457"&gt;164&lt;/key&gt;&lt;/foreign-keys&gt;&lt;ref-type name="Generic"&gt;13&lt;/ref-type&gt;&lt;contributors&gt;&lt;authors&gt;&lt;author&gt;Masoud, S&lt;/author&gt;&lt;author&gt;Zamani, Z&lt;/author&gt;&lt;author&gt;Hosseini, SM&lt;/author&gt;&lt;author&gt;Attia, S&lt;/author&gt;&lt;/authors&gt;&lt;/contributors&gt;&lt;titles&gt;&lt;title&gt;A Review of Factors Affecting the Lighting Performance of Light Shelves and Controlling Solar Heat Gain. Buildings, 14 (6), 1832&lt;/title&gt;&lt;/titles&gt;&lt;dates&gt;&lt;year&gt;2024&lt;/year&gt;&lt;/dates&gt;&lt;urls&gt;&lt;/urls&gt;&lt;/record&gt;&lt;/Cite&gt;&lt;/EndNote&gt;</w:instrText>
      </w:r>
      <w:r w:rsidRPr="003A5C39">
        <w:rPr>
          <w:color w:val="C0504D" w:themeColor="accent2"/>
          <w:sz w:val="20"/>
          <w:szCs w:val="20"/>
        </w:rPr>
        <w:fldChar w:fldCharType="separate"/>
      </w:r>
      <w:r w:rsidRPr="003A5C39">
        <w:rPr>
          <w:noProof/>
          <w:color w:val="C0504D" w:themeColor="accent2"/>
          <w:sz w:val="20"/>
          <w:szCs w:val="20"/>
        </w:rPr>
        <w:t>[65]</w:t>
      </w:r>
      <w:r w:rsidRPr="003A5C39">
        <w:rPr>
          <w:color w:val="C0504D" w:themeColor="accent2"/>
          <w:sz w:val="20"/>
          <w:szCs w:val="20"/>
        </w:rPr>
        <w:fldChar w:fldCharType="end"/>
      </w:r>
      <w:r w:rsidRPr="003A5C39">
        <w:rPr>
          <w:color w:val="C0504D" w:themeColor="accent2"/>
          <w:sz w:val="20"/>
          <w:szCs w:val="20"/>
        </w:rPr>
        <w:t xml:space="preserve">. </w:t>
      </w:r>
    </w:p>
    <w:p w14:paraId="39B9CD66" w14:textId="5BC56F58" w:rsidR="003A5C39" w:rsidRPr="003A5C39" w:rsidRDefault="003A5C39" w:rsidP="003A5C39">
      <w:pPr>
        <w:pStyle w:val="Paragraph"/>
        <w:numPr>
          <w:ilvl w:val="0"/>
          <w:numId w:val="59"/>
        </w:numPr>
        <w:spacing w:after="240" w:line="276" w:lineRule="auto"/>
        <w:jc w:val="both"/>
        <w:rPr>
          <w:color w:val="C0504D" w:themeColor="accent2"/>
          <w:sz w:val="20"/>
          <w:szCs w:val="20"/>
        </w:rPr>
      </w:pPr>
      <w:r w:rsidRPr="003A5C39">
        <w:rPr>
          <w:color w:val="C0504D" w:themeColor="accent2"/>
          <w:sz w:val="20"/>
          <w:szCs w:val="20"/>
        </w:rPr>
        <w:t xml:space="preserve">Reflectance and Distribution: Reflective control surfaces enhance daylight distribution without elevating glare risk—supporting broader findings that surface reflectance is a critical factor in daylighting performance </w:t>
      </w:r>
      <w:r w:rsidRPr="003A5C39">
        <w:rPr>
          <w:color w:val="C0504D" w:themeColor="accent2"/>
          <w:sz w:val="20"/>
          <w:szCs w:val="20"/>
        </w:rPr>
        <w:fldChar w:fldCharType="begin"/>
      </w:r>
      <w:r w:rsidRPr="003A5C39">
        <w:rPr>
          <w:color w:val="C0504D" w:themeColor="accent2"/>
          <w:sz w:val="20"/>
          <w:szCs w:val="20"/>
        </w:rPr>
        <w:instrText xml:space="preserve"> ADDIN EN.CITE &lt;EndNote&gt;&lt;Cite&gt;&lt;Author&gt;Kontadakis&lt;/Author&gt;&lt;Year&gt;2017&lt;/Year&gt;&lt;RecNum&gt;165&lt;/RecNum&gt;&lt;DisplayText&gt;[66]&lt;/DisplayText&gt;&lt;record&gt;&lt;rec-number&gt;165&lt;/rec-number&gt;&lt;foreign-keys&gt;&lt;key app="EN" db-id="tvs0w5fzbxvpx1e2dvkxzdtg9rtzerpvdzp9" timestamp="1767778565"&gt;165&lt;/key&gt;&lt;/foreign-keys&gt;&lt;ref-type name="Journal Article"&gt;17&lt;/ref-type&gt;&lt;contributors&gt;&lt;authors&gt;&lt;author&gt;Kontadakis, Antonis&lt;/author&gt;&lt;author&gt;Tsangrassoulis, Aris&lt;/author&gt;&lt;author&gt;Doulos, Lambros&lt;/author&gt;&lt;author&gt;Zerefos, Stelios&lt;/author&gt;&lt;/authors&gt;&lt;/contributors&gt;&lt;titles&gt;&lt;title&gt;A review of light shelf designs for daylit environments&lt;/title&gt;&lt;secondary-title&gt;Sustainability&lt;/secondary-title&gt;&lt;/titles&gt;&lt;periodical&gt;&lt;full-title&gt;Sustainability&lt;/full-title&gt;&lt;/periodical&gt;&lt;pages&gt;71&lt;/pages&gt;&lt;volume&gt;10&lt;/volume&gt;&lt;number&gt;1&lt;/number&gt;&lt;dates&gt;&lt;year&gt;2017&lt;/year&gt;&lt;/dates&gt;&lt;isbn&gt;2071-1050&lt;/isbn&gt;&lt;urls&gt;&lt;/urls&gt;&lt;/record&gt;&lt;/Cite&gt;&lt;/EndNote&gt;</w:instrText>
      </w:r>
      <w:r w:rsidRPr="003A5C39">
        <w:rPr>
          <w:color w:val="C0504D" w:themeColor="accent2"/>
          <w:sz w:val="20"/>
          <w:szCs w:val="20"/>
        </w:rPr>
        <w:fldChar w:fldCharType="separate"/>
      </w:r>
      <w:r w:rsidRPr="003A5C39">
        <w:rPr>
          <w:noProof/>
          <w:color w:val="C0504D" w:themeColor="accent2"/>
          <w:sz w:val="20"/>
          <w:szCs w:val="20"/>
        </w:rPr>
        <w:t>[66]</w:t>
      </w:r>
      <w:r w:rsidRPr="003A5C39">
        <w:rPr>
          <w:color w:val="C0504D" w:themeColor="accent2"/>
          <w:sz w:val="20"/>
          <w:szCs w:val="20"/>
        </w:rPr>
        <w:fldChar w:fldCharType="end"/>
      </w:r>
      <w:r w:rsidRPr="003A5C39">
        <w:rPr>
          <w:color w:val="C0504D" w:themeColor="accent2"/>
          <w:sz w:val="20"/>
          <w:szCs w:val="20"/>
        </w:rPr>
        <w:t xml:space="preserve">. </w:t>
      </w:r>
    </w:p>
    <w:p w14:paraId="3FE66541" w14:textId="30A113FC" w:rsidR="003A5C39" w:rsidRPr="003A5C39" w:rsidRDefault="003A5C39" w:rsidP="003A5C39">
      <w:pPr>
        <w:pStyle w:val="Paragraph"/>
        <w:spacing w:after="240" w:line="276" w:lineRule="auto"/>
        <w:ind w:firstLine="720"/>
        <w:jc w:val="both"/>
        <w:rPr>
          <w:color w:val="C0504D" w:themeColor="accent2"/>
          <w:sz w:val="20"/>
          <w:szCs w:val="20"/>
        </w:rPr>
      </w:pPr>
      <w:r w:rsidRPr="003A5C39">
        <w:rPr>
          <w:color w:val="C0504D" w:themeColor="accent2"/>
          <w:sz w:val="20"/>
          <w:szCs w:val="20"/>
        </w:rPr>
        <w:t xml:space="preserve">Furthermore, energy load reductions observed in this study—albeit modest (~0.91%)—indicate that optimized daylighting can align with energy efficiency goals, reinforcing the dual benefits emphasized in recent research </w:t>
      </w:r>
      <w:r w:rsidRPr="003A5C39">
        <w:rPr>
          <w:color w:val="C0504D" w:themeColor="accent2"/>
          <w:sz w:val="20"/>
          <w:szCs w:val="20"/>
        </w:rPr>
        <w:fldChar w:fldCharType="begin"/>
      </w:r>
      <w:r w:rsidRPr="003A5C39">
        <w:rPr>
          <w:color w:val="C0504D" w:themeColor="accent2"/>
          <w:sz w:val="20"/>
          <w:szCs w:val="20"/>
        </w:rPr>
        <w:instrText xml:space="preserve"> ADDIN EN.CITE &lt;EndNote&gt;&lt;Cite&gt;&lt;Author&gt;Masoud&lt;/Author&gt;&lt;Year&gt;2025&lt;/Year&gt;&lt;RecNum&gt;166&lt;/RecNum&gt;&lt;DisplayText&gt;[61]&lt;/DisplayText&gt;&lt;record&gt;&lt;rec-number&gt;166&lt;/rec-number&gt;&lt;foreign-keys&gt;&lt;key app="EN" db-id="tvs0w5fzbxvpx1e2dvkxzdtg9rtzerpvdzp9" timestamp="1767778600"&gt;166&lt;/key&gt;&lt;/foreign-keys&gt;&lt;ref-type name="Journal Article"&gt;17&lt;/ref-type&gt;&lt;contributors&gt;&lt;authors&gt;&lt;author&gt;Masoud, Shadan&lt;/author&gt;&lt;author&gt;Zamani, Zahra&lt;/author&gt;&lt;author&gt;Hosseini, Seyed Morteza&lt;/author&gt;&lt;author&gt;Mahdavinejad, Mohammadjavad&lt;/author&gt;&lt;author&gt;Wang, Julian&lt;/author&gt;&lt;/authors&gt;&lt;/contributors&gt;&lt;titles&gt;&lt;title&gt;Enhancing Classroom Lighting Quality in Tehran Through the Integration of a Dynamic Light Shelf and Solar Panels&lt;/title&gt;&lt;secondary-title&gt;Buildings&lt;/secondary-title&gt;&lt;/titles&gt;&lt;periodical&gt;&lt;full-title&gt;Buildings&lt;/full-title&gt;&lt;/periodical&gt;&lt;pages&gt;2215&lt;/pages&gt;&lt;volume&gt;15&lt;/volume&gt;&lt;number&gt;13&lt;/number&gt;&lt;dates&gt;&lt;year&gt;2025&lt;/year&gt;&lt;/dates&gt;&lt;isbn&gt;2075-5309&lt;/isbn&gt;&lt;urls&gt;&lt;/urls&gt;&lt;/record&gt;&lt;/Cite&gt;&lt;/EndNote&gt;</w:instrText>
      </w:r>
      <w:r w:rsidRPr="003A5C39">
        <w:rPr>
          <w:color w:val="C0504D" w:themeColor="accent2"/>
          <w:sz w:val="20"/>
          <w:szCs w:val="20"/>
        </w:rPr>
        <w:fldChar w:fldCharType="separate"/>
      </w:r>
      <w:r w:rsidRPr="003A5C39">
        <w:rPr>
          <w:noProof/>
          <w:color w:val="C0504D" w:themeColor="accent2"/>
          <w:sz w:val="20"/>
          <w:szCs w:val="20"/>
        </w:rPr>
        <w:t>[61]</w:t>
      </w:r>
      <w:r w:rsidRPr="003A5C39">
        <w:rPr>
          <w:color w:val="C0504D" w:themeColor="accent2"/>
          <w:sz w:val="20"/>
          <w:szCs w:val="20"/>
        </w:rPr>
        <w:fldChar w:fldCharType="end"/>
      </w:r>
      <w:r w:rsidRPr="003A5C39">
        <w:rPr>
          <w:color w:val="C0504D" w:themeColor="accent2"/>
          <w:sz w:val="20"/>
          <w:szCs w:val="20"/>
        </w:rPr>
        <w:t xml:space="preserve">. </w:t>
      </w:r>
    </w:p>
    <w:p w14:paraId="6321FB61" w14:textId="4341E5B6" w:rsidR="00D42621" w:rsidRPr="0086292B" w:rsidRDefault="00801C13" w:rsidP="001B2BA3">
      <w:pPr>
        <w:pStyle w:val="Heading1"/>
        <w:spacing w:before="240"/>
        <w:rPr>
          <w:color w:val="000000" w:themeColor="text1"/>
        </w:rPr>
      </w:pPr>
      <w:r w:rsidRPr="0086292B">
        <w:rPr>
          <w:color w:val="000000" w:themeColor="text1"/>
        </w:rPr>
        <w:t>6</w:t>
      </w:r>
      <w:r w:rsidR="00932024" w:rsidRPr="0086292B">
        <w:rPr>
          <w:color w:val="000000" w:themeColor="text1"/>
        </w:rPr>
        <w:t>. Conclusion</w:t>
      </w:r>
    </w:p>
    <w:p w14:paraId="782866C4" w14:textId="77777777" w:rsidR="002415EB" w:rsidRPr="002415EB" w:rsidRDefault="002415EB" w:rsidP="002415EB">
      <w:pPr>
        <w:pStyle w:val="Paragraph"/>
        <w:spacing w:after="240" w:line="276" w:lineRule="auto"/>
        <w:ind w:firstLine="720"/>
        <w:jc w:val="both"/>
        <w:rPr>
          <w:color w:val="C0504D" w:themeColor="accent2"/>
          <w:sz w:val="20"/>
          <w:szCs w:val="20"/>
        </w:rPr>
      </w:pPr>
      <w:r w:rsidRPr="002415EB">
        <w:rPr>
          <w:color w:val="C0504D" w:themeColor="accent2"/>
          <w:sz w:val="20"/>
          <w:szCs w:val="20"/>
        </w:rPr>
        <w:t>This study investigated the effectiveness of optimized light shelf configurations in improving daylight distribution, reducing discomfort glare, and influencing energy performance in classrooms. By addressing a gap in the literature—specifically the combined evaluation of Useful Daylight Illuminance (UDI), Glare Autonomy (GA), and energy load—this research demonstrates that multi-parameter optimization can significantly enhance visual comfort while modestly reducing energy demand.</w:t>
      </w:r>
    </w:p>
    <w:p w14:paraId="40FB5368" w14:textId="77777777" w:rsidR="002415EB" w:rsidRPr="002415EB" w:rsidRDefault="002415EB" w:rsidP="002415EB">
      <w:pPr>
        <w:pStyle w:val="Paragraph"/>
        <w:spacing w:after="240" w:line="276" w:lineRule="auto"/>
        <w:ind w:firstLine="720"/>
        <w:jc w:val="both"/>
        <w:rPr>
          <w:color w:val="C0504D" w:themeColor="accent2"/>
          <w:sz w:val="20"/>
          <w:szCs w:val="20"/>
        </w:rPr>
      </w:pPr>
      <w:r w:rsidRPr="002415EB">
        <w:rPr>
          <w:color w:val="C0504D" w:themeColor="accent2"/>
          <w:sz w:val="20"/>
          <w:szCs w:val="20"/>
        </w:rPr>
        <w:t>Results indicate that optimized configurations consistently outperformed the base case across both morning and midday hours. At 9:00 AM, UDI increased by 1.14% and GA decreased by 14.13%, while at 12:00 PM, UDI increased by 2.76% and GA decreased by 10.91%. Seasonal variations influenced performance, with adjustments to shelf dimensions and angles allowing for improved daylight penetration and glare control under different solar conditions. Shelf geometry and angulation were found to be critical design factors; longer, higher, and properly angled shelves directed daylight deeper into classrooms while mitigating glare, providing a practical strategy for balancing visual comfort and energy efficiency.</w:t>
      </w:r>
    </w:p>
    <w:p w14:paraId="04BB8D55" w14:textId="77777777" w:rsidR="002415EB" w:rsidRPr="002415EB" w:rsidRDefault="002415EB" w:rsidP="002415EB">
      <w:pPr>
        <w:pStyle w:val="Paragraph"/>
        <w:spacing w:after="240" w:line="276" w:lineRule="auto"/>
        <w:ind w:firstLine="720"/>
        <w:jc w:val="both"/>
        <w:rPr>
          <w:color w:val="C0504D" w:themeColor="accent2"/>
          <w:sz w:val="20"/>
          <w:szCs w:val="20"/>
        </w:rPr>
      </w:pPr>
      <w:r w:rsidRPr="002415EB">
        <w:rPr>
          <w:color w:val="C0504D" w:themeColor="accent2"/>
          <w:sz w:val="20"/>
          <w:szCs w:val="20"/>
        </w:rPr>
        <w:t xml:space="preserve">These findings are consistent with recent Iranian and international studies, including Masoud et al. (2025) and research in Saudi classrooms, which emphasize that properly designed light shelves improve both daylight quality and visual comfort. The study contributes to empirical knowledge on façade optimization in educational settings, </w:t>
      </w:r>
      <w:r w:rsidRPr="002415EB">
        <w:rPr>
          <w:color w:val="C0504D" w:themeColor="accent2"/>
          <w:sz w:val="20"/>
          <w:szCs w:val="20"/>
        </w:rPr>
        <w:lastRenderedPageBreak/>
        <w:t>demonstrating that light shelf design can be tailored to local climatic conditions to achieve simultaneous improvements in daylighting, glare control, and energy performance. The results have practical implications for architects, urban planners, and environmental psychologists, as optimized light shelves offer evidence-based solutions to enhance occupant well-being, cognitive performance, and energy efficiency.</w:t>
      </w:r>
    </w:p>
    <w:p w14:paraId="2A29B379" w14:textId="77777777" w:rsidR="002415EB" w:rsidRPr="002415EB" w:rsidRDefault="002415EB" w:rsidP="002415EB">
      <w:pPr>
        <w:pStyle w:val="Paragraph"/>
        <w:spacing w:after="240" w:line="276" w:lineRule="auto"/>
        <w:ind w:firstLine="720"/>
        <w:jc w:val="both"/>
        <w:rPr>
          <w:color w:val="C0504D" w:themeColor="accent2"/>
          <w:sz w:val="20"/>
          <w:szCs w:val="20"/>
        </w:rPr>
      </w:pPr>
      <w:r w:rsidRPr="002415EB">
        <w:rPr>
          <w:color w:val="C0504D" w:themeColor="accent2"/>
          <w:sz w:val="20"/>
          <w:szCs w:val="20"/>
        </w:rPr>
        <w:t>The study has several limitations. First, it focused on a single classroom in Hamedan, limiting the generalizability of findings across different building layouts, orientations, and climates. Second, the analysis considered static configurations without dynamic or adaptive light shelf systems. Finally, while energy impacts were evaluated, integration with full HVAC and lighting systems was not included.</w:t>
      </w:r>
    </w:p>
    <w:p w14:paraId="1CD6E846" w14:textId="77777777" w:rsidR="002415EB" w:rsidRPr="002415EB" w:rsidRDefault="002415EB" w:rsidP="002415EB">
      <w:pPr>
        <w:pStyle w:val="Paragraph"/>
        <w:spacing w:after="240" w:line="276" w:lineRule="auto"/>
        <w:ind w:firstLine="720"/>
        <w:jc w:val="both"/>
        <w:rPr>
          <w:color w:val="C0504D" w:themeColor="accent2"/>
          <w:sz w:val="20"/>
          <w:szCs w:val="20"/>
        </w:rPr>
      </w:pPr>
      <w:r w:rsidRPr="002415EB">
        <w:rPr>
          <w:color w:val="C0504D" w:themeColor="accent2"/>
          <w:sz w:val="20"/>
          <w:szCs w:val="20"/>
        </w:rPr>
        <w:t>Future research should extend the optimization framework to multiple classroom typologies and climatic zones. A promising direction is the application of machine learning techniques, such as supervised regression models, genetic algorithms, and reinforcement learning, to identify the most effective light shelf configurations. These methods could account for dynamic factors including seasonal solar angles, building orientation, and even adaptive building movement, enabling time-dependent optimization of daylight distribution, glare control, and energy performance. Incorporating full building energy simulations and occupant behavior studies would further support a comprehensive evaluation of trade-offs between visual comfort, thermal comfort, and energy efficiency in educational environments.</w:t>
      </w:r>
    </w:p>
    <w:p w14:paraId="7939D681" w14:textId="77777777" w:rsidR="00A2127E" w:rsidRPr="0086292B" w:rsidRDefault="00A2127E" w:rsidP="001B2BA3">
      <w:pPr>
        <w:spacing w:before="240" w:after="240" w:line="276" w:lineRule="auto"/>
        <w:jc w:val="both"/>
        <w:rPr>
          <w:color w:val="000000" w:themeColor="text1"/>
          <w:sz w:val="20"/>
          <w:szCs w:val="20"/>
        </w:rPr>
      </w:pPr>
      <w:r w:rsidRPr="0086292B">
        <w:rPr>
          <w:b/>
          <w:bCs/>
          <w:color w:val="000000" w:themeColor="text1"/>
          <w:sz w:val="20"/>
          <w:szCs w:val="20"/>
        </w:rPr>
        <w:t xml:space="preserve">Funding: </w:t>
      </w:r>
      <w:r w:rsidRPr="0086292B">
        <w:rPr>
          <w:color w:val="000000" w:themeColor="text1"/>
          <w:sz w:val="20"/>
          <w:szCs w:val="20"/>
        </w:rPr>
        <w:t>This research did not receive any specific grant from funding agencies in the public, commercial, or not-for-profit sectors.</w:t>
      </w:r>
    </w:p>
    <w:p w14:paraId="3AE710AB" w14:textId="430CECA0" w:rsidR="007D4372" w:rsidRPr="0086292B" w:rsidRDefault="007D4372" w:rsidP="001B2BA3">
      <w:pPr>
        <w:spacing w:before="240" w:line="276" w:lineRule="auto"/>
        <w:jc w:val="both"/>
        <w:rPr>
          <w:color w:val="000000" w:themeColor="text1"/>
          <w:sz w:val="20"/>
          <w:szCs w:val="20"/>
        </w:rPr>
      </w:pPr>
      <w:r w:rsidRPr="0086292B">
        <w:rPr>
          <w:b/>
          <w:bCs/>
          <w:color w:val="000000" w:themeColor="text1"/>
          <w:sz w:val="20"/>
          <w:szCs w:val="20"/>
        </w:rPr>
        <w:t>Acknowledgements</w:t>
      </w:r>
      <w:r w:rsidR="00A2127E" w:rsidRPr="0086292B">
        <w:rPr>
          <w:b/>
          <w:bCs/>
          <w:color w:val="000000" w:themeColor="text1"/>
          <w:sz w:val="20"/>
          <w:szCs w:val="20"/>
        </w:rPr>
        <w:t>:</w:t>
      </w:r>
      <w:r w:rsidR="00A2127E" w:rsidRPr="0086292B">
        <w:rPr>
          <w:color w:val="000000" w:themeColor="text1"/>
          <w:sz w:val="20"/>
          <w:szCs w:val="20"/>
        </w:rPr>
        <w:t xml:space="preserve"> Our appreciation also goes to the educational institutions, research centres, and organizations whose resources and facilities have facilitated our work. Their commitment to fostering a conducive learning environment has been an inspiration throughout this process.</w:t>
      </w:r>
    </w:p>
    <w:p w14:paraId="25C90139" w14:textId="77777777" w:rsidR="00F53057" w:rsidRPr="0086292B" w:rsidRDefault="00172B0E" w:rsidP="001B2BA3">
      <w:pPr>
        <w:pStyle w:val="Heading1"/>
        <w:spacing w:before="240" w:line="276" w:lineRule="auto"/>
        <w:jc w:val="both"/>
        <w:rPr>
          <w:color w:val="000000" w:themeColor="text1"/>
          <w:sz w:val="23"/>
          <w:szCs w:val="23"/>
        </w:rPr>
      </w:pPr>
      <w:r w:rsidRPr="0086292B">
        <w:rPr>
          <w:color w:val="000000" w:themeColor="text1"/>
          <w:sz w:val="23"/>
          <w:szCs w:val="23"/>
        </w:rPr>
        <w:t>References</w:t>
      </w:r>
    </w:p>
    <w:p w14:paraId="6B6B2AC4" w14:textId="77777777" w:rsidR="00F53057" w:rsidRPr="0086292B" w:rsidRDefault="00F53057" w:rsidP="001B2BA3">
      <w:pPr>
        <w:pStyle w:val="Heading1"/>
        <w:spacing w:before="240" w:line="276" w:lineRule="auto"/>
        <w:jc w:val="both"/>
        <w:rPr>
          <w:color w:val="000000" w:themeColor="text1"/>
          <w:sz w:val="23"/>
          <w:szCs w:val="23"/>
        </w:rPr>
      </w:pPr>
    </w:p>
    <w:p w14:paraId="72EF82E0" w14:textId="77777777" w:rsidR="003A5C39" w:rsidRPr="003A5C39" w:rsidRDefault="00F53057" w:rsidP="003A5C39">
      <w:pPr>
        <w:pStyle w:val="EndNoteBibliography"/>
        <w:bidi w:val="0"/>
        <w:ind w:left="720" w:hanging="720"/>
      </w:pPr>
      <w:r w:rsidRPr="00620EF7">
        <w:rPr>
          <w:color w:val="000000" w:themeColor="text1"/>
          <w:sz w:val="20"/>
        </w:rPr>
        <w:fldChar w:fldCharType="begin"/>
      </w:r>
      <w:r w:rsidRPr="00620EF7">
        <w:rPr>
          <w:color w:val="000000" w:themeColor="text1"/>
          <w:sz w:val="20"/>
        </w:rPr>
        <w:instrText xml:space="preserve"> ADDIN EN.REFLIST </w:instrText>
      </w:r>
      <w:r w:rsidRPr="00620EF7">
        <w:rPr>
          <w:color w:val="000000" w:themeColor="text1"/>
          <w:sz w:val="20"/>
        </w:rPr>
        <w:fldChar w:fldCharType="separate"/>
      </w:r>
      <w:r w:rsidR="003A5C39" w:rsidRPr="003A5C39">
        <w:t>1.</w:t>
      </w:r>
      <w:r w:rsidR="003A5C39" w:rsidRPr="003A5C39">
        <w:tab/>
        <w:t xml:space="preserve">Jiang, J., et al., </w:t>
      </w:r>
      <w:r w:rsidR="003A5C39" w:rsidRPr="003A5C39">
        <w:rPr>
          <w:i/>
        </w:rPr>
        <w:t>A study on pupils' learning performance and thermal comfort of primary schools in China.</w:t>
      </w:r>
      <w:r w:rsidR="003A5C39" w:rsidRPr="003A5C39">
        <w:t xml:space="preserve"> Building and Environment, 2018. </w:t>
      </w:r>
      <w:r w:rsidR="003A5C39" w:rsidRPr="003A5C39">
        <w:rPr>
          <w:b/>
        </w:rPr>
        <w:t>134</w:t>
      </w:r>
      <w:r w:rsidR="003A5C39" w:rsidRPr="003A5C39">
        <w:t>: p. 102-113.</w:t>
      </w:r>
    </w:p>
    <w:p w14:paraId="51D65021" w14:textId="77777777" w:rsidR="003A5C39" w:rsidRPr="003A5C39" w:rsidRDefault="003A5C39" w:rsidP="003A5C39">
      <w:pPr>
        <w:pStyle w:val="EndNoteBibliography"/>
        <w:bidi w:val="0"/>
        <w:ind w:left="720" w:hanging="720"/>
      </w:pPr>
      <w:r w:rsidRPr="003A5C39">
        <w:t>2.</w:t>
      </w:r>
      <w:r w:rsidRPr="003A5C39">
        <w:tab/>
        <w:t xml:space="preserve">Kwok, A.G. and C. Chun, </w:t>
      </w:r>
      <w:r w:rsidRPr="003A5C39">
        <w:rPr>
          <w:i/>
        </w:rPr>
        <w:t>Thermal comfort in Japanese schools.</w:t>
      </w:r>
      <w:r w:rsidRPr="003A5C39">
        <w:t xml:space="preserve"> Solar Energy, 2003. </w:t>
      </w:r>
      <w:r w:rsidRPr="003A5C39">
        <w:rPr>
          <w:b/>
        </w:rPr>
        <w:t>74</w:t>
      </w:r>
      <w:r w:rsidRPr="003A5C39">
        <w:t>(3): p. 245-252.</w:t>
      </w:r>
    </w:p>
    <w:p w14:paraId="3FF49BDC" w14:textId="77777777" w:rsidR="003A5C39" w:rsidRPr="003A5C39" w:rsidRDefault="003A5C39" w:rsidP="003A5C39">
      <w:pPr>
        <w:pStyle w:val="EndNoteBibliography"/>
        <w:bidi w:val="0"/>
        <w:ind w:left="720" w:hanging="720"/>
      </w:pPr>
      <w:r w:rsidRPr="003A5C39">
        <w:t>3.</w:t>
      </w:r>
      <w:r w:rsidRPr="003A5C39">
        <w:tab/>
        <w:t xml:space="preserve">Rodríguez, C.M., M.C. Coronado, and J.M. Medina, </w:t>
      </w:r>
      <w:r w:rsidRPr="003A5C39">
        <w:rPr>
          <w:i/>
        </w:rPr>
        <w:t>Thermal comfort in educational buildings: The Classroom-Comfort-Data method applied to schools in Bogotá, Colombia.</w:t>
      </w:r>
      <w:r w:rsidRPr="003A5C39">
        <w:t xml:space="preserve"> Building and Environment, 2021. </w:t>
      </w:r>
      <w:r w:rsidRPr="003A5C39">
        <w:rPr>
          <w:b/>
        </w:rPr>
        <w:t>194</w:t>
      </w:r>
      <w:r w:rsidRPr="003A5C39">
        <w:t>: p. 107682.</w:t>
      </w:r>
    </w:p>
    <w:p w14:paraId="254602D2" w14:textId="77777777" w:rsidR="003A5C39" w:rsidRPr="003A5C39" w:rsidRDefault="003A5C39" w:rsidP="003A5C39">
      <w:pPr>
        <w:pStyle w:val="EndNoteBibliography"/>
        <w:bidi w:val="0"/>
        <w:ind w:left="720" w:hanging="720"/>
      </w:pPr>
      <w:r w:rsidRPr="003A5C39">
        <w:t>4.</w:t>
      </w:r>
      <w:r w:rsidRPr="003A5C39">
        <w:tab/>
        <w:t xml:space="preserve">Zeiler, W. and G. Boxem, </w:t>
      </w:r>
      <w:r w:rsidRPr="003A5C39">
        <w:rPr>
          <w:i/>
        </w:rPr>
        <w:t>Effects of thermal activated building systems in schools on thermal comfort in winter.</w:t>
      </w:r>
      <w:r w:rsidRPr="003A5C39">
        <w:t xml:space="preserve"> Building and Environment, 2009. </w:t>
      </w:r>
      <w:r w:rsidRPr="003A5C39">
        <w:rPr>
          <w:b/>
        </w:rPr>
        <w:t>44</w:t>
      </w:r>
      <w:r w:rsidRPr="003A5C39">
        <w:t>(11): p. 2308-2317.</w:t>
      </w:r>
    </w:p>
    <w:p w14:paraId="523BF7F4" w14:textId="77777777" w:rsidR="003A5C39" w:rsidRPr="003A5C39" w:rsidRDefault="003A5C39" w:rsidP="003A5C39">
      <w:pPr>
        <w:pStyle w:val="EndNoteBibliography"/>
        <w:bidi w:val="0"/>
        <w:ind w:left="720" w:hanging="720"/>
      </w:pPr>
      <w:r w:rsidRPr="003A5C39">
        <w:t>5.</w:t>
      </w:r>
      <w:r w:rsidRPr="003A5C39">
        <w:tab/>
        <w:t xml:space="preserve">Zomorodian, Z.S., M. Tahsildoost, and M. Hafezi, </w:t>
      </w:r>
      <w:r w:rsidRPr="003A5C39">
        <w:rPr>
          <w:i/>
        </w:rPr>
        <w:t>Thermal comfort in educational buildings: A review article.</w:t>
      </w:r>
      <w:r w:rsidRPr="003A5C39">
        <w:t xml:space="preserve"> Renewable and sustainable energy reviews, 2016. </w:t>
      </w:r>
      <w:r w:rsidRPr="003A5C39">
        <w:rPr>
          <w:b/>
        </w:rPr>
        <w:t>59</w:t>
      </w:r>
      <w:r w:rsidRPr="003A5C39">
        <w:t>: p. 895-906.</w:t>
      </w:r>
    </w:p>
    <w:p w14:paraId="70083F52" w14:textId="77777777" w:rsidR="003A5C39" w:rsidRPr="003A5C39" w:rsidRDefault="003A5C39" w:rsidP="003A5C39">
      <w:pPr>
        <w:pStyle w:val="EndNoteBibliography"/>
        <w:bidi w:val="0"/>
        <w:ind w:left="720" w:hanging="720"/>
      </w:pPr>
      <w:r w:rsidRPr="003A5C39">
        <w:t>6.</w:t>
      </w:r>
      <w:r w:rsidRPr="003A5C39">
        <w:tab/>
        <w:t xml:space="preserve">Puteh, M., et al., </w:t>
      </w:r>
      <w:r w:rsidRPr="003A5C39">
        <w:rPr>
          <w:i/>
        </w:rPr>
        <w:t>Thermal comfort in classroom: constraints and issues.</w:t>
      </w:r>
      <w:r w:rsidRPr="003A5C39">
        <w:t xml:space="preserve"> Procedia-Social and Behavioral Sciences, 2012. </w:t>
      </w:r>
      <w:r w:rsidRPr="003A5C39">
        <w:rPr>
          <w:b/>
        </w:rPr>
        <w:t>46</w:t>
      </w:r>
      <w:r w:rsidRPr="003A5C39">
        <w:t>: p. 1834-1838.</w:t>
      </w:r>
    </w:p>
    <w:p w14:paraId="0B736923" w14:textId="77777777" w:rsidR="003A5C39" w:rsidRPr="003A5C39" w:rsidRDefault="003A5C39" w:rsidP="003A5C39">
      <w:pPr>
        <w:pStyle w:val="EndNoteBibliography"/>
        <w:bidi w:val="0"/>
        <w:ind w:left="720" w:hanging="720"/>
      </w:pPr>
      <w:r w:rsidRPr="003A5C39">
        <w:t>7.</w:t>
      </w:r>
      <w:r w:rsidRPr="003A5C39">
        <w:tab/>
        <w:t xml:space="preserve">Blume, C., C. Garbazza, and M. Spitschan, </w:t>
      </w:r>
      <w:r w:rsidRPr="003A5C39">
        <w:rPr>
          <w:i/>
        </w:rPr>
        <w:t>Effects of light on human circadian rhythms, sleep and mood.</w:t>
      </w:r>
      <w:r w:rsidRPr="003A5C39">
        <w:t xml:space="preserve"> Somnologie, 2019. </w:t>
      </w:r>
      <w:r w:rsidRPr="003A5C39">
        <w:rPr>
          <w:b/>
        </w:rPr>
        <w:t>23</w:t>
      </w:r>
      <w:r w:rsidRPr="003A5C39">
        <w:t>(3): p. 147.</w:t>
      </w:r>
    </w:p>
    <w:p w14:paraId="26C0E0C8" w14:textId="77777777" w:rsidR="003A5C39" w:rsidRPr="003A5C39" w:rsidRDefault="003A5C39" w:rsidP="003A5C39">
      <w:pPr>
        <w:pStyle w:val="EndNoteBibliography"/>
        <w:bidi w:val="0"/>
        <w:ind w:left="720" w:hanging="720"/>
      </w:pPr>
      <w:r w:rsidRPr="003A5C39">
        <w:t>8.</w:t>
      </w:r>
      <w:r w:rsidRPr="003A5C39">
        <w:tab/>
        <w:t xml:space="preserve">Edwards, L. and P. Torcellini, </w:t>
      </w:r>
      <w:r w:rsidRPr="003A5C39">
        <w:rPr>
          <w:i/>
        </w:rPr>
        <w:t>Literature review of the effects of natural light on building occupants.</w:t>
      </w:r>
      <w:r w:rsidRPr="003A5C39">
        <w:t xml:space="preserve"> 2002.</w:t>
      </w:r>
    </w:p>
    <w:p w14:paraId="4769268B" w14:textId="77777777" w:rsidR="003A5C39" w:rsidRPr="003A5C39" w:rsidRDefault="003A5C39" w:rsidP="003A5C39">
      <w:pPr>
        <w:pStyle w:val="EndNoteBibliography"/>
        <w:bidi w:val="0"/>
        <w:ind w:left="720" w:hanging="720"/>
      </w:pPr>
      <w:r w:rsidRPr="003A5C39">
        <w:t>9.</w:t>
      </w:r>
      <w:r w:rsidRPr="003A5C39">
        <w:tab/>
        <w:t xml:space="preserve">Küller, R., et al., </w:t>
      </w:r>
      <w:r w:rsidRPr="003A5C39">
        <w:rPr>
          <w:i/>
        </w:rPr>
        <w:t>The impact of light and colour on psychological mood: a cross-cultural study of indoor work environments.</w:t>
      </w:r>
      <w:r w:rsidRPr="003A5C39">
        <w:t xml:space="preserve"> Ergonomics, 2006. </w:t>
      </w:r>
      <w:r w:rsidRPr="003A5C39">
        <w:rPr>
          <w:b/>
        </w:rPr>
        <w:t>49</w:t>
      </w:r>
      <w:r w:rsidRPr="003A5C39">
        <w:t>(14): p. 1496-1507.</w:t>
      </w:r>
    </w:p>
    <w:p w14:paraId="0FB9A235" w14:textId="77777777" w:rsidR="003A5C39" w:rsidRPr="003A5C39" w:rsidRDefault="003A5C39" w:rsidP="003A5C39">
      <w:pPr>
        <w:pStyle w:val="EndNoteBibliography"/>
        <w:bidi w:val="0"/>
        <w:ind w:left="720" w:hanging="720"/>
      </w:pPr>
      <w:r w:rsidRPr="003A5C39">
        <w:t>10.</w:t>
      </w:r>
      <w:r w:rsidRPr="003A5C39">
        <w:tab/>
        <w:t xml:space="preserve">Vetter, C., et al., </w:t>
      </w:r>
      <w:r w:rsidRPr="003A5C39">
        <w:rPr>
          <w:i/>
        </w:rPr>
        <w:t>A review of human physiological responses to light: implications for the development of integrative lighting solutions.</w:t>
      </w:r>
      <w:r w:rsidRPr="003A5C39">
        <w:t xml:space="preserve"> Leukos, 2022. </w:t>
      </w:r>
      <w:r w:rsidRPr="003A5C39">
        <w:rPr>
          <w:b/>
        </w:rPr>
        <w:t>18</w:t>
      </w:r>
      <w:r w:rsidRPr="003A5C39">
        <w:t>(3): p. 387-414.</w:t>
      </w:r>
    </w:p>
    <w:p w14:paraId="438332D1" w14:textId="77777777" w:rsidR="003A5C39" w:rsidRPr="003A5C39" w:rsidRDefault="003A5C39" w:rsidP="003A5C39">
      <w:pPr>
        <w:pStyle w:val="EndNoteBibliography"/>
        <w:bidi w:val="0"/>
        <w:ind w:left="720" w:hanging="720"/>
      </w:pPr>
      <w:r w:rsidRPr="003A5C39">
        <w:t>11.</w:t>
      </w:r>
      <w:r w:rsidRPr="003A5C39">
        <w:tab/>
        <w:t xml:space="preserve">Winterbottom, M. and A. Wilkins, </w:t>
      </w:r>
      <w:r w:rsidRPr="003A5C39">
        <w:rPr>
          <w:i/>
        </w:rPr>
        <w:t>Lighting and discomfort in the classroom.</w:t>
      </w:r>
      <w:r w:rsidRPr="003A5C39">
        <w:t xml:space="preserve"> Journal of environmental psychology, 2009. </w:t>
      </w:r>
      <w:r w:rsidRPr="003A5C39">
        <w:rPr>
          <w:b/>
        </w:rPr>
        <w:t>29</w:t>
      </w:r>
      <w:r w:rsidRPr="003A5C39">
        <w:t>(1): p. 63-75.</w:t>
      </w:r>
    </w:p>
    <w:p w14:paraId="461F09DA" w14:textId="77777777" w:rsidR="003A5C39" w:rsidRPr="003A5C39" w:rsidRDefault="003A5C39" w:rsidP="003A5C39">
      <w:pPr>
        <w:pStyle w:val="EndNoteBibliography"/>
        <w:bidi w:val="0"/>
        <w:ind w:left="720" w:hanging="720"/>
      </w:pPr>
      <w:r w:rsidRPr="003A5C39">
        <w:t>12.</w:t>
      </w:r>
      <w:r w:rsidRPr="003A5C39">
        <w:tab/>
        <w:t xml:space="preserve">Küller, R. and C. Lindsten, </w:t>
      </w:r>
      <w:r w:rsidRPr="003A5C39">
        <w:rPr>
          <w:i/>
        </w:rPr>
        <w:t>Health and behavior of children in classrooms with and without windows.</w:t>
      </w:r>
      <w:r w:rsidRPr="003A5C39">
        <w:t xml:space="preserve"> Journal of environmental psychology, 1992. </w:t>
      </w:r>
      <w:r w:rsidRPr="003A5C39">
        <w:rPr>
          <w:b/>
        </w:rPr>
        <w:t>12</w:t>
      </w:r>
      <w:r w:rsidRPr="003A5C39">
        <w:t>(4): p. 305-317.</w:t>
      </w:r>
    </w:p>
    <w:p w14:paraId="69C33F2D" w14:textId="77777777" w:rsidR="003A5C39" w:rsidRPr="003A5C39" w:rsidRDefault="003A5C39" w:rsidP="003A5C39">
      <w:pPr>
        <w:pStyle w:val="EndNoteBibliography"/>
        <w:bidi w:val="0"/>
        <w:ind w:left="720" w:hanging="720"/>
      </w:pPr>
      <w:r w:rsidRPr="003A5C39">
        <w:lastRenderedPageBreak/>
        <w:t>13.</w:t>
      </w:r>
      <w:r w:rsidRPr="003A5C39">
        <w:tab/>
        <w:t xml:space="preserve">Heschong, L., </w:t>
      </w:r>
      <w:r w:rsidRPr="003A5C39">
        <w:rPr>
          <w:i/>
        </w:rPr>
        <w:t>Daylighting in Schools: An Investigation into the Relationship between Daylighting and Human Performance. Detailed Report.</w:t>
      </w:r>
      <w:r w:rsidRPr="003A5C39">
        <w:t xml:space="preserve"> 1999.</w:t>
      </w:r>
    </w:p>
    <w:p w14:paraId="4B654005" w14:textId="77777777" w:rsidR="003A5C39" w:rsidRPr="003A5C39" w:rsidRDefault="003A5C39" w:rsidP="003A5C39">
      <w:pPr>
        <w:pStyle w:val="EndNoteBibliography"/>
        <w:bidi w:val="0"/>
        <w:ind w:left="720" w:hanging="720"/>
      </w:pPr>
      <w:r w:rsidRPr="003A5C39">
        <w:t>14.</w:t>
      </w:r>
      <w:r w:rsidRPr="003A5C39">
        <w:tab/>
        <w:t xml:space="preserve">Almusaed, A. and A. Almusaed, </w:t>
      </w:r>
      <w:r w:rsidRPr="003A5C39">
        <w:rPr>
          <w:i/>
        </w:rPr>
        <w:t>Illuminate by light shelves.</w:t>
      </w:r>
      <w:r w:rsidRPr="003A5C39">
        <w:t xml:space="preserve"> Biophilic and Bioclimatic Architecture: Analytical Therapy for the Next Generation of Passive Sustainable Architecture, 2011: p. 325-332.</w:t>
      </w:r>
    </w:p>
    <w:p w14:paraId="595B643B" w14:textId="77777777" w:rsidR="003A5C39" w:rsidRPr="003A5C39" w:rsidRDefault="003A5C39" w:rsidP="003A5C39">
      <w:pPr>
        <w:pStyle w:val="EndNoteBibliography"/>
        <w:bidi w:val="0"/>
        <w:ind w:left="720" w:hanging="720"/>
      </w:pPr>
      <w:r w:rsidRPr="003A5C39">
        <w:t>15.</w:t>
      </w:r>
      <w:r w:rsidRPr="003A5C39">
        <w:tab/>
        <w:t xml:space="preserve">Moazzeni, M.H. and Z. Ghiabaklou, </w:t>
      </w:r>
      <w:r w:rsidRPr="003A5C39">
        <w:rPr>
          <w:i/>
        </w:rPr>
        <w:t>Investigating the influence of light shelf geometry parameters on daylight performance and visual comfort, a case study of educational space in Tehran, Iran.</w:t>
      </w:r>
      <w:r w:rsidRPr="003A5C39">
        <w:t xml:space="preserve"> Buildings, 2016. </w:t>
      </w:r>
      <w:r w:rsidRPr="003A5C39">
        <w:rPr>
          <w:b/>
        </w:rPr>
        <w:t>6</w:t>
      </w:r>
      <w:r w:rsidRPr="003A5C39">
        <w:t>(3): p. 26.</w:t>
      </w:r>
    </w:p>
    <w:p w14:paraId="5556D0D0" w14:textId="77777777" w:rsidR="003A5C39" w:rsidRPr="003A5C39" w:rsidRDefault="003A5C39" w:rsidP="003A5C39">
      <w:pPr>
        <w:pStyle w:val="EndNoteBibliography"/>
        <w:bidi w:val="0"/>
        <w:ind w:left="720" w:hanging="720"/>
      </w:pPr>
      <w:r w:rsidRPr="003A5C39">
        <w:t>16.</w:t>
      </w:r>
      <w:r w:rsidRPr="003A5C39">
        <w:tab/>
        <w:t xml:space="preserve">Hamedani, Z., et al., </w:t>
      </w:r>
      <w:r w:rsidRPr="003A5C39">
        <w:rPr>
          <w:i/>
        </w:rPr>
        <w:t>Visual discomfort and glare assessment in office environments: A review of light-induced physiological and perceptual responses.</w:t>
      </w:r>
      <w:r w:rsidRPr="003A5C39">
        <w:t xml:space="preserve"> Building and Environment, 2019. </w:t>
      </w:r>
      <w:r w:rsidRPr="003A5C39">
        <w:rPr>
          <w:b/>
        </w:rPr>
        <w:t>153</w:t>
      </w:r>
      <w:r w:rsidRPr="003A5C39">
        <w:t>: p. 267-280.</w:t>
      </w:r>
    </w:p>
    <w:p w14:paraId="6073729E" w14:textId="77777777" w:rsidR="003A5C39" w:rsidRPr="003A5C39" w:rsidRDefault="003A5C39" w:rsidP="003A5C39">
      <w:pPr>
        <w:pStyle w:val="EndNoteBibliography"/>
        <w:bidi w:val="0"/>
        <w:ind w:left="720" w:hanging="720"/>
      </w:pPr>
      <w:r w:rsidRPr="003A5C39">
        <w:t>17.</w:t>
      </w:r>
      <w:r w:rsidRPr="003A5C39">
        <w:tab/>
        <w:t xml:space="preserve">Huebner, G.M., et al., </w:t>
      </w:r>
      <w:r w:rsidRPr="003A5C39">
        <w:rPr>
          <w:i/>
        </w:rPr>
        <w:t>Saving energy with light? Experimental studies assessing the impact of colour temperature on thermal comfort.</w:t>
      </w:r>
      <w:r w:rsidRPr="003A5C39">
        <w:t xml:space="preserve"> Energy Research &amp; Social Science, 2016. </w:t>
      </w:r>
      <w:r w:rsidRPr="003A5C39">
        <w:rPr>
          <w:b/>
        </w:rPr>
        <w:t>15</w:t>
      </w:r>
      <w:r w:rsidRPr="003A5C39">
        <w:t>: p. 45-57.</w:t>
      </w:r>
    </w:p>
    <w:p w14:paraId="671F63BC" w14:textId="77777777" w:rsidR="003A5C39" w:rsidRPr="003A5C39" w:rsidRDefault="003A5C39" w:rsidP="003A5C39">
      <w:pPr>
        <w:pStyle w:val="EndNoteBibliography"/>
        <w:bidi w:val="0"/>
        <w:ind w:left="720" w:hanging="720"/>
      </w:pPr>
      <w:r w:rsidRPr="003A5C39">
        <w:t>18.</w:t>
      </w:r>
      <w:r w:rsidRPr="003A5C39">
        <w:tab/>
        <w:t xml:space="preserve">Te Kulve, M., L. Schlangen, and W. van Marken Lichtenbelt, </w:t>
      </w:r>
      <w:r w:rsidRPr="003A5C39">
        <w:rPr>
          <w:i/>
        </w:rPr>
        <w:t>Interactions between the perception of light and temperature.</w:t>
      </w:r>
      <w:r w:rsidRPr="003A5C39">
        <w:t xml:space="preserve"> Indoor Air, 2018. </w:t>
      </w:r>
      <w:r w:rsidRPr="003A5C39">
        <w:rPr>
          <w:b/>
        </w:rPr>
        <w:t>28</w:t>
      </w:r>
      <w:r w:rsidRPr="003A5C39">
        <w:t>(6): p. 881-891.</w:t>
      </w:r>
    </w:p>
    <w:p w14:paraId="19E2E8EB" w14:textId="77777777" w:rsidR="003A5C39" w:rsidRPr="003A5C39" w:rsidRDefault="003A5C39" w:rsidP="003A5C39">
      <w:pPr>
        <w:pStyle w:val="EndNoteBibliography"/>
        <w:bidi w:val="0"/>
        <w:ind w:left="720" w:hanging="720"/>
      </w:pPr>
      <w:r w:rsidRPr="003A5C39">
        <w:t>19.</w:t>
      </w:r>
      <w:r w:rsidRPr="003A5C39">
        <w:tab/>
        <w:t xml:space="preserve">Rayaz, S. and S. Rubab. </w:t>
      </w:r>
      <w:r w:rsidRPr="003A5C39">
        <w:rPr>
          <w:i/>
        </w:rPr>
        <w:t>Review of advanced daylighting systems</w:t>
      </w:r>
      <w:r w:rsidRPr="003A5C39">
        <w:t xml:space="preserve">. in </w:t>
      </w:r>
      <w:r w:rsidRPr="003A5C39">
        <w:rPr>
          <w:i/>
        </w:rPr>
        <w:t>Materials Science Forum</w:t>
      </w:r>
      <w:r w:rsidRPr="003A5C39">
        <w:t>. 2013. Trans Tech Publ.</w:t>
      </w:r>
    </w:p>
    <w:p w14:paraId="0B0BE620" w14:textId="77777777" w:rsidR="003A5C39" w:rsidRPr="003A5C39" w:rsidRDefault="003A5C39" w:rsidP="003A5C39">
      <w:pPr>
        <w:pStyle w:val="EndNoteBibliography"/>
        <w:bidi w:val="0"/>
        <w:ind w:left="720" w:hanging="720"/>
      </w:pPr>
      <w:r w:rsidRPr="003A5C39">
        <w:t>20.</w:t>
      </w:r>
      <w:r w:rsidRPr="003A5C39">
        <w:tab/>
        <w:t xml:space="preserve">Rutten, A., </w:t>
      </w:r>
      <w:r w:rsidRPr="003A5C39">
        <w:rPr>
          <w:i/>
        </w:rPr>
        <w:t>Sky luminance research imperative for adequate control of temporary supplementary artificial lighting installations.</w:t>
      </w:r>
      <w:r w:rsidRPr="003A5C39">
        <w:t xml:space="preserve"> Building and Environment, 1994. </w:t>
      </w:r>
      <w:r w:rsidRPr="003A5C39">
        <w:rPr>
          <w:b/>
        </w:rPr>
        <w:t>29</w:t>
      </w:r>
      <w:r w:rsidRPr="003A5C39">
        <w:t>(1): p. 105-111.</w:t>
      </w:r>
    </w:p>
    <w:p w14:paraId="4B2CC022" w14:textId="77777777" w:rsidR="003A5C39" w:rsidRPr="003A5C39" w:rsidRDefault="003A5C39" w:rsidP="003A5C39">
      <w:pPr>
        <w:pStyle w:val="EndNoteBibliography"/>
        <w:bidi w:val="0"/>
        <w:ind w:left="720" w:hanging="720"/>
      </w:pPr>
      <w:r w:rsidRPr="003A5C39">
        <w:t>21.</w:t>
      </w:r>
      <w:r w:rsidRPr="003A5C39">
        <w:tab/>
        <w:t xml:space="preserve">Phillips, D., </w:t>
      </w:r>
      <w:r w:rsidRPr="003A5C39">
        <w:rPr>
          <w:i/>
        </w:rPr>
        <w:t>Daylighting</w:t>
      </w:r>
      <w:r w:rsidRPr="003A5C39">
        <w:t>. 2012: Routledge.</w:t>
      </w:r>
    </w:p>
    <w:p w14:paraId="3FC91C85" w14:textId="77777777" w:rsidR="003A5C39" w:rsidRPr="003A5C39" w:rsidRDefault="003A5C39" w:rsidP="003A5C39">
      <w:pPr>
        <w:pStyle w:val="EndNoteBibliography"/>
        <w:bidi w:val="0"/>
        <w:ind w:left="720" w:hanging="720"/>
      </w:pPr>
      <w:r w:rsidRPr="003A5C39">
        <w:t>22.</w:t>
      </w:r>
      <w:r w:rsidRPr="003A5C39">
        <w:tab/>
        <w:t xml:space="preserve">Tsikra, P. and E. Andreou, </w:t>
      </w:r>
      <w:r w:rsidRPr="003A5C39">
        <w:rPr>
          <w:i/>
        </w:rPr>
        <w:t>Investigation of the energy saving potential in existing school buildings in Greece. The role of shading and daylight strategies in visual comfort and energy saving.</w:t>
      </w:r>
      <w:r w:rsidRPr="003A5C39">
        <w:t xml:space="preserve"> Procedia environmental sciences, 2017. </w:t>
      </w:r>
      <w:r w:rsidRPr="003A5C39">
        <w:rPr>
          <w:b/>
        </w:rPr>
        <w:t>38</w:t>
      </w:r>
      <w:r w:rsidRPr="003A5C39">
        <w:t>: p. 204-211.</w:t>
      </w:r>
    </w:p>
    <w:p w14:paraId="4677F19E" w14:textId="77777777" w:rsidR="003A5C39" w:rsidRPr="003A5C39" w:rsidRDefault="003A5C39" w:rsidP="003A5C39">
      <w:pPr>
        <w:pStyle w:val="EndNoteBibliography"/>
        <w:bidi w:val="0"/>
        <w:ind w:left="720" w:hanging="720"/>
      </w:pPr>
      <w:r w:rsidRPr="003A5C39">
        <w:t>23.</w:t>
      </w:r>
      <w:r w:rsidRPr="003A5C39">
        <w:tab/>
        <w:t xml:space="preserve">Zhang, J., N. Liu, and S. Wang, </w:t>
      </w:r>
      <w:r w:rsidRPr="003A5C39">
        <w:rPr>
          <w:i/>
        </w:rPr>
        <w:t>Generative design and performance optimization of residential buildings based on parametric algorithm.</w:t>
      </w:r>
      <w:r w:rsidRPr="003A5C39">
        <w:t xml:space="preserve"> Energy and Buildings, 2021. </w:t>
      </w:r>
      <w:r w:rsidRPr="003A5C39">
        <w:rPr>
          <w:b/>
        </w:rPr>
        <w:t>244</w:t>
      </w:r>
      <w:r w:rsidRPr="003A5C39">
        <w:t>: p. 111033.</w:t>
      </w:r>
    </w:p>
    <w:p w14:paraId="19EF8EBD" w14:textId="77777777" w:rsidR="003A5C39" w:rsidRPr="003A5C39" w:rsidRDefault="003A5C39" w:rsidP="003A5C39">
      <w:pPr>
        <w:pStyle w:val="EndNoteBibliography"/>
        <w:bidi w:val="0"/>
        <w:ind w:left="720" w:hanging="720"/>
      </w:pPr>
      <w:r w:rsidRPr="003A5C39">
        <w:t>24.</w:t>
      </w:r>
      <w:r w:rsidRPr="003A5C39">
        <w:tab/>
        <w:t xml:space="preserve">Nabil, A. and J. Mardaljevic, </w:t>
      </w:r>
      <w:r w:rsidRPr="003A5C39">
        <w:rPr>
          <w:i/>
        </w:rPr>
        <w:t>Useful daylight illuminance: a new paradigm for assessing daylight in buildings.</w:t>
      </w:r>
      <w:r w:rsidRPr="003A5C39">
        <w:t xml:space="preserve"> Lighting Research &amp; Technology, 2005. </w:t>
      </w:r>
      <w:r w:rsidRPr="003A5C39">
        <w:rPr>
          <w:b/>
        </w:rPr>
        <w:t>37</w:t>
      </w:r>
      <w:r w:rsidRPr="003A5C39">
        <w:t>(1): p. 41-57.</w:t>
      </w:r>
    </w:p>
    <w:p w14:paraId="522A0B95" w14:textId="77777777" w:rsidR="003A5C39" w:rsidRPr="003A5C39" w:rsidRDefault="003A5C39" w:rsidP="003A5C39">
      <w:pPr>
        <w:pStyle w:val="EndNoteBibliography"/>
        <w:bidi w:val="0"/>
        <w:ind w:left="720" w:hanging="720"/>
      </w:pPr>
      <w:r w:rsidRPr="003A5C39">
        <w:t>25.</w:t>
      </w:r>
      <w:r w:rsidRPr="003A5C39">
        <w:tab/>
        <w:t xml:space="preserve">Mardaljevic, J., L. Heschong, and E. Lee, </w:t>
      </w:r>
      <w:r w:rsidRPr="003A5C39">
        <w:rPr>
          <w:i/>
        </w:rPr>
        <w:t>Daylight metrics and energy savings.</w:t>
      </w:r>
      <w:r w:rsidRPr="003A5C39">
        <w:t xml:space="preserve"> Lighting Research &amp; Technology, 2009. </w:t>
      </w:r>
      <w:r w:rsidRPr="003A5C39">
        <w:rPr>
          <w:b/>
        </w:rPr>
        <w:t>41</w:t>
      </w:r>
      <w:r w:rsidRPr="003A5C39">
        <w:t>(3): p. 261-283.</w:t>
      </w:r>
    </w:p>
    <w:p w14:paraId="72CE8BFF" w14:textId="77777777" w:rsidR="003A5C39" w:rsidRPr="003A5C39" w:rsidRDefault="003A5C39" w:rsidP="003A5C39">
      <w:pPr>
        <w:pStyle w:val="EndNoteBibliography"/>
        <w:bidi w:val="0"/>
        <w:ind w:left="720" w:hanging="720"/>
      </w:pPr>
      <w:r w:rsidRPr="003A5C39">
        <w:t>26.</w:t>
      </w:r>
      <w:r w:rsidRPr="003A5C39">
        <w:tab/>
        <w:t xml:space="preserve">Pool, D.A.C., </w:t>
      </w:r>
      <w:r w:rsidRPr="003A5C39">
        <w:rPr>
          <w:i/>
        </w:rPr>
        <w:t>A comprehensive evaluation of perforated façades for daylighting and solar shading performance: Effects of matrix, thickness and separation distance.</w:t>
      </w:r>
      <w:r w:rsidRPr="003A5C39">
        <w:t xml:space="preserve"> Journal of Daylighting, 2019. </w:t>
      </w:r>
      <w:r w:rsidRPr="003A5C39">
        <w:rPr>
          <w:b/>
        </w:rPr>
        <w:t>6</w:t>
      </w:r>
      <w:r w:rsidRPr="003A5C39">
        <w:t>(2): p. 97-111.</w:t>
      </w:r>
    </w:p>
    <w:p w14:paraId="30B85BD2" w14:textId="77777777" w:rsidR="003A5C39" w:rsidRPr="003A5C39" w:rsidRDefault="003A5C39" w:rsidP="003A5C39">
      <w:pPr>
        <w:pStyle w:val="EndNoteBibliography"/>
        <w:bidi w:val="0"/>
        <w:ind w:left="720" w:hanging="720"/>
      </w:pPr>
      <w:r w:rsidRPr="003A5C39">
        <w:t>27.</w:t>
      </w:r>
      <w:r w:rsidRPr="003A5C39">
        <w:tab/>
        <w:t xml:space="preserve">Assem, E. and A. Al-Mumin, </w:t>
      </w:r>
      <w:r w:rsidRPr="003A5C39">
        <w:rPr>
          <w:i/>
        </w:rPr>
        <w:t>Code compliance of fully glazed tall office buildings in hot climate.</w:t>
      </w:r>
      <w:r w:rsidRPr="003A5C39">
        <w:t xml:space="preserve"> Energy and buildings, 2010. </w:t>
      </w:r>
      <w:r w:rsidRPr="003A5C39">
        <w:rPr>
          <w:b/>
        </w:rPr>
        <w:t>42</w:t>
      </w:r>
      <w:r w:rsidRPr="003A5C39">
        <w:t>(7): p. 1100-1105.</w:t>
      </w:r>
    </w:p>
    <w:p w14:paraId="4D9A2DF4" w14:textId="77777777" w:rsidR="003A5C39" w:rsidRPr="003A5C39" w:rsidRDefault="003A5C39" w:rsidP="003A5C39">
      <w:pPr>
        <w:pStyle w:val="EndNoteBibliography"/>
        <w:bidi w:val="0"/>
        <w:ind w:left="720" w:hanging="720"/>
      </w:pPr>
      <w:r w:rsidRPr="003A5C39">
        <w:t>28.</w:t>
      </w:r>
      <w:r w:rsidRPr="003A5C39">
        <w:tab/>
        <w:t xml:space="preserve">Hammad, F. and B. Abu-Hijleh, </w:t>
      </w:r>
      <w:r w:rsidRPr="003A5C39">
        <w:rPr>
          <w:i/>
        </w:rPr>
        <w:t>The energy savings potential of using dynamic external louvers in an office building.</w:t>
      </w:r>
      <w:r w:rsidRPr="003A5C39">
        <w:t xml:space="preserve"> Energy and Buildings, 2010. </w:t>
      </w:r>
      <w:r w:rsidRPr="003A5C39">
        <w:rPr>
          <w:b/>
        </w:rPr>
        <w:t>42</w:t>
      </w:r>
      <w:r w:rsidRPr="003A5C39">
        <w:t>(10): p. 1888-1895.</w:t>
      </w:r>
    </w:p>
    <w:p w14:paraId="28767BF1" w14:textId="77777777" w:rsidR="003A5C39" w:rsidRPr="003A5C39" w:rsidRDefault="003A5C39" w:rsidP="003A5C39">
      <w:pPr>
        <w:pStyle w:val="EndNoteBibliography"/>
        <w:bidi w:val="0"/>
        <w:ind w:left="720" w:hanging="720"/>
      </w:pPr>
      <w:r w:rsidRPr="003A5C39">
        <w:t>29.</w:t>
      </w:r>
      <w:r w:rsidRPr="003A5C39">
        <w:tab/>
        <w:t xml:space="preserve">Yun, G.Y., T. Hwang, and J.T. Kim, </w:t>
      </w:r>
      <w:r w:rsidRPr="003A5C39">
        <w:rPr>
          <w:i/>
        </w:rPr>
        <w:t>Performance prediction by modelling of a light-pipe system used under the climate conditions of Korea.</w:t>
      </w:r>
      <w:r w:rsidRPr="003A5C39">
        <w:t xml:space="preserve"> Indoor and Built Environment, 2010. </w:t>
      </w:r>
      <w:r w:rsidRPr="003A5C39">
        <w:rPr>
          <w:b/>
        </w:rPr>
        <w:t>19</w:t>
      </w:r>
      <w:r w:rsidRPr="003A5C39">
        <w:t>(1): p. 137-144.</w:t>
      </w:r>
    </w:p>
    <w:p w14:paraId="6E5DBD57" w14:textId="77777777" w:rsidR="003A5C39" w:rsidRPr="003A5C39" w:rsidRDefault="003A5C39" w:rsidP="003A5C39">
      <w:pPr>
        <w:pStyle w:val="EndNoteBibliography"/>
        <w:bidi w:val="0"/>
        <w:ind w:left="720" w:hanging="720"/>
      </w:pPr>
      <w:r w:rsidRPr="003A5C39">
        <w:t>30.</w:t>
      </w:r>
      <w:r w:rsidRPr="003A5C39">
        <w:tab/>
        <w:t xml:space="preserve">Alzoubi, H. and R.F. Bataineh, </w:t>
      </w:r>
      <w:r w:rsidRPr="003A5C39">
        <w:rPr>
          <w:i/>
        </w:rPr>
        <w:t>Pre-versus post-occupancy evaluation of daylight quality in hospitals.</w:t>
      </w:r>
      <w:r w:rsidRPr="003A5C39">
        <w:t xml:space="preserve"> Building and Environment, 2010. </w:t>
      </w:r>
      <w:r w:rsidRPr="003A5C39">
        <w:rPr>
          <w:b/>
        </w:rPr>
        <w:t>45</w:t>
      </w:r>
      <w:r w:rsidRPr="003A5C39">
        <w:t>(12): p. 2652-2665.</w:t>
      </w:r>
    </w:p>
    <w:p w14:paraId="77491EEF" w14:textId="77777777" w:rsidR="003A5C39" w:rsidRPr="003A5C39" w:rsidRDefault="003A5C39" w:rsidP="003A5C39">
      <w:pPr>
        <w:pStyle w:val="EndNoteBibliography"/>
        <w:bidi w:val="0"/>
        <w:ind w:left="720" w:hanging="720"/>
      </w:pPr>
      <w:r w:rsidRPr="003A5C39">
        <w:t>31.</w:t>
      </w:r>
      <w:r w:rsidRPr="003A5C39">
        <w:tab/>
        <w:t xml:space="preserve">Choi, J.-H., L.O. Beltran, and H.-S. Kim, </w:t>
      </w:r>
      <w:r w:rsidRPr="003A5C39">
        <w:rPr>
          <w:i/>
        </w:rPr>
        <w:t>Impacts of indoor daylight environments on patient average length of stay (ALOS) in a healthcare facility.</w:t>
      </w:r>
      <w:r w:rsidRPr="003A5C39">
        <w:t xml:space="preserve"> Building and environment, 2012. </w:t>
      </w:r>
      <w:r w:rsidRPr="003A5C39">
        <w:rPr>
          <w:b/>
        </w:rPr>
        <w:t>50</w:t>
      </w:r>
      <w:r w:rsidRPr="003A5C39">
        <w:t>: p. 65-75.</w:t>
      </w:r>
    </w:p>
    <w:p w14:paraId="3C92C501" w14:textId="77777777" w:rsidR="003A5C39" w:rsidRPr="003A5C39" w:rsidRDefault="003A5C39" w:rsidP="003A5C39">
      <w:pPr>
        <w:pStyle w:val="EndNoteBibliography"/>
        <w:bidi w:val="0"/>
        <w:ind w:left="720" w:hanging="720"/>
      </w:pPr>
      <w:r w:rsidRPr="003A5C39">
        <w:t>32.</w:t>
      </w:r>
      <w:r w:rsidRPr="003A5C39">
        <w:tab/>
        <w:t xml:space="preserve">Cantin, F. and M.-C. Dubois, </w:t>
      </w:r>
      <w:r w:rsidRPr="003A5C39">
        <w:rPr>
          <w:i/>
        </w:rPr>
        <w:t>Daylighting metrics based on illuminance, distribution, glare and directivity.</w:t>
      </w:r>
      <w:r w:rsidRPr="003A5C39">
        <w:t xml:space="preserve"> Lighting Research &amp; Technology, 2011. </w:t>
      </w:r>
      <w:r w:rsidRPr="003A5C39">
        <w:rPr>
          <w:b/>
        </w:rPr>
        <w:t>43</w:t>
      </w:r>
      <w:r w:rsidRPr="003A5C39">
        <w:t>(3): p. 291-307.</w:t>
      </w:r>
    </w:p>
    <w:p w14:paraId="3F7BCC18" w14:textId="77777777" w:rsidR="003A5C39" w:rsidRPr="003A5C39" w:rsidRDefault="003A5C39" w:rsidP="003A5C39">
      <w:pPr>
        <w:pStyle w:val="EndNoteBibliography"/>
        <w:bidi w:val="0"/>
        <w:ind w:left="720" w:hanging="720"/>
      </w:pPr>
      <w:r w:rsidRPr="003A5C39">
        <w:t>33.</w:t>
      </w:r>
      <w:r w:rsidRPr="003A5C39">
        <w:tab/>
        <w:t xml:space="preserve">Li, D.H. and E.K. Tsang, </w:t>
      </w:r>
      <w:r w:rsidRPr="003A5C39">
        <w:rPr>
          <w:i/>
        </w:rPr>
        <w:t>An analysis of daylighting performance for office buildings in Hong Kong.</w:t>
      </w:r>
      <w:r w:rsidRPr="003A5C39">
        <w:t xml:space="preserve"> Building and environment, 2008. </w:t>
      </w:r>
      <w:r w:rsidRPr="003A5C39">
        <w:rPr>
          <w:b/>
        </w:rPr>
        <w:t>43</w:t>
      </w:r>
      <w:r w:rsidRPr="003A5C39">
        <w:t>(9): p. 1446-1458.</w:t>
      </w:r>
    </w:p>
    <w:p w14:paraId="4A5226A1" w14:textId="77777777" w:rsidR="003A5C39" w:rsidRPr="003A5C39" w:rsidRDefault="003A5C39" w:rsidP="003A5C39">
      <w:pPr>
        <w:pStyle w:val="EndNoteBibliography"/>
        <w:bidi w:val="0"/>
        <w:ind w:left="720" w:hanging="720"/>
      </w:pPr>
      <w:r w:rsidRPr="003A5C39">
        <w:lastRenderedPageBreak/>
        <w:t>34.</w:t>
      </w:r>
      <w:r w:rsidRPr="003A5C39">
        <w:tab/>
        <w:t xml:space="preserve">Reinhart, C.F. and J. Wienold, </w:t>
      </w:r>
      <w:r w:rsidRPr="003A5C39">
        <w:rPr>
          <w:i/>
        </w:rPr>
        <w:t>The daylighting dashboard–A simulation-based design analysis for daylit spaces.</w:t>
      </w:r>
      <w:r w:rsidRPr="003A5C39">
        <w:t xml:space="preserve"> Building and environment, 2011. </w:t>
      </w:r>
      <w:r w:rsidRPr="003A5C39">
        <w:rPr>
          <w:b/>
        </w:rPr>
        <w:t>46</w:t>
      </w:r>
      <w:r w:rsidRPr="003A5C39">
        <w:t>(2): p. 386-396.</w:t>
      </w:r>
    </w:p>
    <w:p w14:paraId="4F770D15" w14:textId="77777777" w:rsidR="003A5C39" w:rsidRPr="003A5C39" w:rsidRDefault="003A5C39" w:rsidP="003A5C39">
      <w:pPr>
        <w:pStyle w:val="EndNoteBibliography"/>
        <w:bidi w:val="0"/>
        <w:ind w:left="720" w:hanging="720"/>
      </w:pPr>
      <w:r w:rsidRPr="003A5C39">
        <w:t>35.</w:t>
      </w:r>
      <w:r w:rsidRPr="003A5C39">
        <w:tab/>
        <w:t xml:space="preserve">Tzempelikos, A. and A.K. Athienitis, </w:t>
      </w:r>
      <w:r w:rsidRPr="003A5C39">
        <w:rPr>
          <w:i/>
        </w:rPr>
        <w:t>The impact of shading design and control on building cooling and lighting demand.</w:t>
      </w:r>
      <w:r w:rsidRPr="003A5C39">
        <w:t xml:space="preserve"> Solar energy, 2007. </w:t>
      </w:r>
      <w:r w:rsidRPr="003A5C39">
        <w:rPr>
          <w:b/>
        </w:rPr>
        <w:t>81</w:t>
      </w:r>
      <w:r w:rsidRPr="003A5C39">
        <w:t>(3): p. 369-382.</w:t>
      </w:r>
    </w:p>
    <w:p w14:paraId="13C5D823" w14:textId="77777777" w:rsidR="003A5C39" w:rsidRPr="003A5C39" w:rsidRDefault="003A5C39" w:rsidP="003A5C39">
      <w:pPr>
        <w:pStyle w:val="EndNoteBibliography"/>
        <w:bidi w:val="0"/>
        <w:ind w:left="720" w:hanging="720"/>
      </w:pPr>
      <w:r w:rsidRPr="003A5C39">
        <w:t>36.</w:t>
      </w:r>
      <w:r w:rsidRPr="003A5C39">
        <w:tab/>
        <w:t xml:space="preserve">Berardi, U. and H.K. Anaraki, </w:t>
      </w:r>
      <w:r w:rsidRPr="003A5C39">
        <w:rPr>
          <w:i/>
        </w:rPr>
        <w:t>The benefits of light shelves over the daylight illuminance in office buildings in Toronto.</w:t>
      </w:r>
      <w:r w:rsidRPr="003A5C39">
        <w:t xml:space="preserve"> Indoor and Built Environment, 2018. </w:t>
      </w:r>
      <w:r w:rsidRPr="003A5C39">
        <w:rPr>
          <w:b/>
        </w:rPr>
        <w:t>27</w:t>
      </w:r>
      <w:r w:rsidRPr="003A5C39">
        <w:t>(2): p. 244-262.</w:t>
      </w:r>
    </w:p>
    <w:p w14:paraId="686ABE73" w14:textId="77777777" w:rsidR="003A5C39" w:rsidRPr="003A5C39" w:rsidRDefault="003A5C39" w:rsidP="003A5C39">
      <w:pPr>
        <w:pStyle w:val="EndNoteBibliography"/>
        <w:bidi w:val="0"/>
        <w:ind w:left="720" w:hanging="720"/>
      </w:pPr>
      <w:r w:rsidRPr="003A5C39">
        <w:t>37.</w:t>
      </w:r>
      <w:r w:rsidRPr="003A5C39">
        <w:tab/>
        <w:t xml:space="preserve">Read, A., </w:t>
      </w:r>
      <w:r w:rsidRPr="003A5C39">
        <w:rPr>
          <w:i/>
        </w:rPr>
        <w:t>Integration of Daylighting into Educational (School) Building Design for Energy Efficiency, Health Benefit, and Mercury Emissions Reduction Using Heliodon for Physical Modeling</w:t>
      </w:r>
      <w:r w:rsidRPr="003A5C39">
        <w:t>. 2017: Rochester Institute of Technology.</w:t>
      </w:r>
    </w:p>
    <w:p w14:paraId="136D8971" w14:textId="77777777" w:rsidR="003A5C39" w:rsidRPr="003A5C39" w:rsidRDefault="003A5C39" w:rsidP="003A5C39">
      <w:pPr>
        <w:pStyle w:val="EndNoteBibliography"/>
        <w:bidi w:val="0"/>
        <w:ind w:left="720" w:hanging="720"/>
      </w:pPr>
      <w:r w:rsidRPr="003A5C39">
        <w:t>38.</w:t>
      </w:r>
      <w:r w:rsidRPr="003A5C39">
        <w:tab/>
        <w:t xml:space="preserve">Bahdad, A.A., S.S. Fadzil, and N. Taib, </w:t>
      </w:r>
      <w:r w:rsidRPr="003A5C39">
        <w:rPr>
          <w:i/>
        </w:rPr>
        <w:t>Evaluating the effects of light-shelves to daylight distribution at south facing window using physical scaled-model method.</w:t>
      </w:r>
      <w:r w:rsidRPr="003A5C39">
        <w:t xml:space="preserve"> International Journal of Sustainable Building Technology and Urban Development, 2020. </w:t>
      </w:r>
      <w:r w:rsidRPr="003A5C39">
        <w:rPr>
          <w:b/>
        </w:rPr>
        <w:t>11</w:t>
      </w:r>
      <w:r w:rsidRPr="003A5C39">
        <w:t>(1): p. 2-15.</w:t>
      </w:r>
    </w:p>
    <w:p w14:paraId="4A078336" w14:textId="77777777" w:rsidR="003A5C39" w:rsidRPr="003A5C39" w:rsidRDefault="003A5C39" w:rsidP="003A5C39">
      <w:pPr>
        <w:pStyle w:val="EndNoteBibliography"/>
        <w:bidi w:val="0"/>
        <w:ind w:left="720" w:hanging="720"/>
      </w:pPr>
      <w:r w:rsidRPr="003A5C39">
        <w:t>39.</w:t>
      </w:r>
      <w:r w:rsidRPr="003A5C39">
        <w:tab/>
        <w:t xml:space="preserve">da Graça, V.A.C., D.C.C.K. Kowaltowski, and J.R.D. Petreche, </w:t>
      </w:r>
      <w:r w:rsidRPr="003A5C39">
        <w:rPr>
          <w:i/>
        </w:rPr>
        <w:t>An evaluation method for school building design at the preliminary phase with optimisation of aspects of environmental comfort for the school system of the State São Paulo in Brazil.</w:t>
      </w:r>
      <w:r w:rsidRPr="003A5C39">
        <w:t xml:space="preserve"> Building and environment, 2007. </w:t>
      </w:r>
      <w:r w:rsidRPr="003A5C39">
        <w:rPr>
          <w:b/>
        </w:rPr>
        <w:t>42</w:t>
      </w:r>
      <w:r w:rsidRPr="003A5C39">
        <w:t>(2): p. 984-999.</w:t>
      </w:r>
    </w:p>
    <w:p w14:paraId="24BFC86A" w14:textId="77777777" w:rsidR="003A5C39" w:rsidRPr="003A5C39" w:rsidRDefault="003A5C39" w:rsidP="003A5C39">
      <w:pPr>
        <w:pStyle w:val="EndNoteBibliography"/>
        <w:bidi w:val="0"/>
        <w:ind w:left="720" w:hanging="720"/>
      </w:pPr>
      <w:r w:rsidRPr="003A5C39">
        <w:t>40.</w:t>
      </w:r>
      <w:r w:rsidRPr="003A5C39">
        <w:tab/>
        <w:t xml:space="preserve">Guideline, A., </w:t>
      </w:r>
      <w:r w:rsidRPr="003A5C39">
        <w:rPr>
          <w:i/>
        </w:rPr>
        <w:t>Measurement of energy, demand, and water savings.</w:t>
      </w:r>
      <w:r w:rsidRPr="003A5C39">
        <w:t xml:space="preserve"> ASHRAE guidel, 2014. </w:t>
      </w:r>
      <w:r w:rsidRPr="003A5C39">
        <w:rPr>
          <w:b/>
        </w:rPr>
        <w:t>4</w:t>
      </w:r>
      <w:r w:rsidRPr="003A5C39">
        <w:t>: p. 1-150.</w:t>
      </w:r>
    </w:p>
    <w:p w14:paraId="5DF426F0" w14:textId="77777777" w:rsidR="003A5C39" w:rsidRPr="003A5C39" w:rsidRDefault="003A5C39" w:rsidP="003A5C39">
      <w:pPr>
        <w:pStyle w:val="EndNoteBibliography"/>
        <w:bidi w:val="0"/>
        <w:ind w:left="720" w:hanging="720"/>
      </w:pPr>
      <w:r w:rsidRPr="003A5C39">
        <w:t>41.</w:t>
      </w:r>
      <w:r w:rsidRPr="003A5C39">
        <w:tab/>
        <w:t xml:space="preserve">Ochoa, C.E., et al., </w:t>
      </w:r>
      <w:r w:rsidRPr="003A5C39">
        <w:rPr>
          <w:i/>
        </w:rPr>
        <w:t>Considerations on design optimization criteria for windows providing low energy consumption and high visual comfort.</w:t>
      </w:r>
      <w:r w:rsidRPr="003A5C39">
        <w:t xml:space="preserve"> Applied energy, 2012. </w:t>
      </w:r>
      <w:r w:rsidRPr="003A5C39">
        <w:rPr>
          <w:b/>
        </w:rPr>
        <w:t>95</w:t>
      </w:r>
      <w:r w:rsidRPr="003A5C39">
        <w:t>: p. 238-245.</w:t>
      </w:r>
    </w:p>
    <w:p w14:paraId="72938FC8" w14:textId="77777777" w:rsidR="003A5C39" w:rsidRPr="003A5C39" w:rsidRDefault="003A5C39" w:rsidP="003A5C39">
      <w:pPr>
        <w:pStyle w:val="EndNoteBibliography"/>
        <w:bidi w:val="0"/>
        <w:ind w:left="720" w:hanging="720"/>
      </w:pPr>
      <w:r w:rsidRPr="003A5C39">
        <w:t>42.</w:t>
      </w:r>
      <w:r w:rsidRPr="003A5C39">
        <w:tab/>
        <w:t xml:space="preserve">Wargocki, P. and D.P. Wyon, </w:t>
      </w:r>
      <w:r w:rsidRPr="003A5C39">
        <w:rPr>
          <w:i/>
        </w:rPr>
        <w:t>The effects of moderately raised classroom temperatures and classroom ventilation rate on the performance of schoolwork by children (RP-1257).</w:t>
      </w:r>
      <w:r w:rsidRPr="003A5C39">
        <w:t xml:space="preserve"> Hvac&amp;R Research, 2007. </w:t>
      </w:r>
      <w:r w:rsidRPr="003A5C39">
        <w:rPr>
          <w:b/>
        </w:rPr>
        <w:t>13</w:t>
      </w:r>
      <w:r w:rsidRPr="003A5C39">
        <w:t>(2): p. 193-220.</w:t>
      </w:r>
    </w:p>
    <w:p w14:paraId="135E8333" w14:textId="77777777" w:rsidR="003A5C39" w:rsidRPr="003A5C39" w:rsidRDefault="003A5C39" w:rsidP="003A5C39">
      <w:pPr>
        <w:pStyle w:val="EndNoteBibliography"/>
        <w:bidi w:val="0"/>
        <w:ind w:left="720" w:hanging="720"/>
      </w:pPr>
      <w:r w:rsidRPr="003A5C39">
        <w:t>43.</w:t>
      </w:r>
      <w:r w:rsidRPr="003A5C39">
        <w:tab/>
        <w:t xml:space="preserve">Zahiri, S. and H. Altan, </w:t>
      </w:r>
      <w:r w:rsidRPr="003A5C39">
        <w:rPr>
          <w:i/>
        </w:rPr>
        <w:t>The effect of passive design strategies on thermal performance of female secondary school buildings during warm season in a hot and dry climate.</w:t>
      </w:r>
      <w:r w:rsidRPr="003A5C39">
        <w:t xml:space="preserve"> Frontiers in built environment, 2016. </w:t>
      </w:r>
      <w:r w:rsidRPr="003A5C39">
        <w:rPr>
          <w:b/>
        </w:rPr>
        <w:t>2</w:t>
      </w:r>
      <w:r w:rsidRPr="003A5C39">
        <w:t>: p. 3.</w:t>
      </w:r>
    </w:p>
    <w:p w14:paraId="0F374EBB" w14:textId="77777777" w:rsidR="003A5C39" w:rsidRPr="003A5C39" w:rsidRDefault="003A5C39" w:rsidP="003A5C39">
      <w:pPr>
        <w:pStyle w:val="EndNoteBibliography"/>
        <w:bidi w:val="0"/>
        <w:ind w:left="720" w:hanging="720"/>
      </w:pPr>
      <w:r w:rsidRPr="003A5C39">
        <w:t>44.</w:t>
      </w:r>
      <w:r w:rsidRPr="003A5C39">
        <w:tab/>
        <w:t xml:space="preserve">Lee, S. and K.S. Lee, </w:t>
      </w:r>
      <w:r w:rsidRPr="003A5C39">
        <w:rPr>
          <w:i/>
        </w:rPr>
        <w:t>A Study on the improvement of the evaluation scale of discomfort glare in educational facilities.</w:t>
      </w:r>
      <w:r w:rsidRPr="003A5C39">
        <w:t xml:space="preserve"> Energies, 2019. </w:t>
      </w:r>
      <w:r w:rsidRPr="003A5C39">
        <w:rPr>
          <w:b/>
        </w:rPr>
        <w:t>12</w:t>
      </w:r>
      <w:r w:rsidRPr="003A5C39">
        <w:t>(17): p. 3265.</w:t>
      </w:r>
    </w:p>
    <w:p w14:paraId="7B7FF669" w14:textId="77777777" w:rsidR="003A5C39" w:rsidRPr="003A5C39" w:rsidRDefault="003A5C39" w:rsidP="003A5C39">
      <w:pPr>
        <w:pStyle w:val="EndNoteBibliography"/>
        <w:bidi w:val="0"/>
        <w:ind w:left="720" w:hanging="720"/>
      </w:pPr>
      <w:r w:rsidRPr="003A5C39">
        <w:t>45.</w:t>
      </w:r>
      <w:r w:rsidRPr="003A5C39">
        <w:tab/>
        <w:t xml:space="preserve">Costanzo, V., et al., </w:t>
      </w:r>
      <w:r w:rsidRPr="003A5C39">
        <w:rPr>
          <w:i/>
        </w:rPr>
        <w:t>Application of climate based daylight modelling to the refurbishment of a school building in Sicily.</w:t>
      </w:r>
      <w:r w:rsidRPr="003A5C39">
        <w:t xml:space="preserve"> Sustainability, 2018. </w:t>
      </w:r>
      <w:r w:rsidRPr="003A5C39">
        <w:rPr>
          <w:b/>
        </w:rPr>
        <w:t>10</w:t>
      </w:r>
      <w:r w:rsidRPr="003A5C39">
        <w:t>(8): p. 2653.</w:t>
      </w:r>
    </w:p>
    <w:p w14:paraId="4D61639D" w14:textId="77777777" w:rsidR="003A5C39" w:rsidRPr="003A5C39" w:rsidRDefault="003A5C39" w:rsidP="003A5C39">
      <w:pPr>
        <w:pStyle w:val="EndNoteBibliography"/>
        <w:bidi w:val="0"/>
        <w:ind w:left="720" w:hanging="720"/>
      </w:pPr>
      <w:r w:rsidRPr="003A5C39">
        <w:t>46.</w:t>
      </w:r>
      <w:r w:rsidRPr="003A5C39">
        <w:tab/>
        <w:t xml:space="preserve">Samiou, A., L. Doulos, and S. Zerefos, </w:t>
      </w:r>
      <w:r w:rsidRPr="003A5C39">
        <w:rPr>
          <w:i/>
        </w:rPr>
        <w:t>Daylighting and artificial lighting criteria that promote performance and optical comfort in preschool classrooms.</w:t>
      </w:r>
      <w:r w:rsidRPr="003A5C39">
        <w:t xml:space="preserve"> Energy and Buildings, 2022. </w:t>
      </w:r>
      <w:r w:rsidRPr="003A5C39">
        <w:rPr>
          <w:b/>
        </w:rPr>
        <w:t>258</w:t>
      </w:r>
      <w:r w:rsidRPr="003A5C39">
        <w:t>: p. 111819.</w:t>
      </w:r>
    </w:p>
    <w:p w14:paraId="1DEB08CE" w14:textId="77777777" w:rsidR="003A5C39" w:rsidRPr="003A5C39" w:rsidRDefault="003A5C39" w:rsidP="003A5C39">
      <w:pPr>
        <w:pStyle w:val="EndNoteBibliography"/>
        <w:bidi w:val="0"/>
        <w:ind w:left="720" w:hanging="720"/>
      </w:pPr>
      <w:r w:rsidRPr="003A5C39">
        <w:t>47.</w:t>
      </w:r>
      <w:r w:rsidRPr="003A5C39">
        <w:tab/>
        <w:t xml:space="preserve">Liu, Y., </w:t>
      </w:r>
      <w:r w:rsidRPr="003A5C39">
        <w:rPr>
          <w:i/>
        </w:rPr>
        <w:t>Effective light shelf and form finding: Development of a light shelf design assistant tool using parametric methods</w:t>
      </w:r>
      <w:r w:rsidRPr="003A5C39">
        <w:t>. 2013, University of Southern California.</w:t>
      </w:r>
    </w:p>
    <w:p w14:paraId="614B51E0" w14:textId="77777777" w:rsidR="003A5C39" w:rsidRPr="003A5C39" w:rsidRDefault="003A5C39" w:rsidP="003A5C39">
      <w:pPr>
        <w:pStyle w:val="EndNoteBibliography"/>
        <w:bidi w:val="0"/>
        <w:ind w:left="720" w:hanging="720"/>
      </w:pPr>
      <w:r w:rsidRPr="003A5C39">
        <w:t>48.</w:t>
      </w:r>
      <w:r w:rsidRPr="003A5C39">
        <w:tab/>
        <w:t xml:space="preserve">Li, D., C.C. Menassa, and V.R. Kamat, </w:t>
      </w:r>
      <w:r w:rsidRPr="003A5C39">
        <w:rPr>
          <w:i/>
        </w:rPr>
        <w:t>Non-intrusive interpretation of human thermal comfort through analysis of facial infrared thermography.</w:t>
      </w:r>
      <w:r w:rsidRPr="003A5C39">
        <w:t xml:space="preserve"> Energy and Buildings, 2018. </w:t>
      </w:r>
      <w:r w:rsidRPr="003A5C39">
        <w:rPr>
          <w:b/>
        </w:rPr>
        <w:t>176</w:t>
      </w:r>
      <w:r w:rsidRPr="003A5C39">
        <w:t>: p. 246-261.</w:t>
      </w:r>
    </w:p>
    <w:p w14:paraId="511915BB" w14:textId="77777777" w:rsidR="003A5C39" w:rsidRPr="003A5C39" w:rsidRDefault="003A5C39" w:rsidP="003A5C39">
      <w:pPr>
        <w:pStyle w:val="EndNoteBibliography"/>
        <w:bidi w:val="0"/>
        <w:ind w:left="720" w:hanging="720"/>
      </w:pPr>
      <w:r w:rsidRPr="003A5C39">
        <w:t>49.</w:t>
      </w:r>
      <w:r w:rsidRPr="003A5C39">
        <w:tab/>
        <w:t xml:space="preserve">Bahdad, A., et al., </w:t>
      </w:r>
      <w:r w:rsidRPr="003A5C39">
        <w:rPr>
          <w:i/>
        </w:rPr>
        <w:t>Multi-dimensions optimization for optimum modifications of light-shelves parameters for daylighting and energy efficiency.</w:t>
      </w:r>
      <w:r w:rsidRPr="003A5C39">
        <w:t xml:space="preserve"> International Journal of Environmental Science and Technology, 2022. </w:t>
      </w:r>
      <w:r w:rsidRPr="003A5C39">
        <w:rPr>
          <w:b/>
        </w:rPr>
        <w:t>19</w:t>
      </w:r>
      <w:r w:rsidRPr="003A5C39">
        <w:t>(4): p. 2659-2676.</w:t>
      </w:r>
    </w:p>
    <w:p w14:paraId="1777B109" w14:textId="77777777" w:rsidR="003A5C39" w:rsidRPr="003A5C39" w:rsidRDefault="003A5C39" w:rsidP="003A5C39">
      <w:pPr>
        <w:pStyle w:val="EndNoteBibliography"/>
        <w:bidi w:val="0"/>
        <w:ind w:left="720" w:hanging="720"/>
      </w:pPr>
      <w:r w:rsidRPr="003A5C39">
        <w:t>50.</w:t>
      </w:r>
      <w:r w:rsidRPr="003A5C39">
        <w:tab/>
        <w:t xml:space="preserve">Lakhdari, K., L. Sriti, and B. Painter, </w:t>
      </w:r>
      <w:r w:rsidRPr="003A5C39">
        <w:rPr>
          <w:i/>
        </w:rPr>
        <w:t>Parametric optimization of daylight, thermal and energy performance of middle school classrooms, case of hot and dry regions.</w:t>
      </w:r>
      <w:r w:rsidRPr="003A5C39">
        <w:t xml:space="preserve"> Building and Environment, 2021. </w:t>
      </w:r>
      <w:r w:rsidRPr="003A5C39">
        <w:rPr>
          <w:b/>
        </w:rPr>
        <w:t>204</w:t>
      </w:r>
      <w:r w:rsidRPr="003A5C39">
        <w:t>: p. 108173.</w:t>
      </w:r>
    </w:p>
    <w:p w14:paraId="65AD9F3C" w14:textId="77777777" w:rsidR="003A5C39" w:rsidRPr="003A5C39" w:rsidRDefault="003A5C39" w:rsidP="003A5C39">
      <w:pPr>
        <w:pStyle w:val="EndNoteBibliography"/>
        <w:bidi w:val="0"/>
        <w:ind w:left="720" w:hanging="720"/>
      </w:pPr>
      <w:r w:rsidRPr="003A5C39">
        <w:t>51.</w:t>
      </w:r>
      <w:r w:rsidRPr="003A5C39">
        <w:tab/>
        <w:t xml:space="preserve">Mangkuto, R.A., et al., </w:t>
      </w:r>
      <w:r w:rsidRPr="003A5C39">
        <w:rPr>
          <w:i/>
        </w:rPr>
        <w:t>Optimisation of daylight admission based on modifications of light shelf design parameters.</w:t>
      </w:r>
      <w:r w:rsidRPr="003A5C39">
        <w:t xml:space="preserve"> Journal of Building Engineering, 2018. </w:t>
      </w:r>
      <w:r w:rsidRPr="003A5C39">
        <w:rPr>
          <w:b/>
        </w:rPr>
        <w:t>18</w:t>
      </w:r>
      <w:r w:rsidRPr="003A5C39">
        <w:t>: p. 195-209.</w:t>
      </w:r>
    </w:p>
    <w:p w14:paraId="6B5C62C3" w14:textId="77777777" w:rsidR="003A5C39" w:rsidRPr="003A5C39" w:rsidRDefault="003A5C39" w:rsidP="003A5C39">
      <w:pPr>
        <w:pStyle w:val="EndNoteBibliography"/>
        <w:bidi w:val="0"/>
        <w:ind w:left="720" w:hanging="720"/>
      </w:pPr>
      <w:r w:rsidRPr="003A5C39">
        <w:t>52.</w:t>
      </w:r>
      <w:r w:rsidRPr="003A5C39">
        <w:tab/>
        <w:t xml:space="preserve">Ebrahimi-Moghadam, A., et al., </w:t>
      </w:r>
      <w:r w:rsidRPr="003A5C39">
        <w:rPr>
          <w:i/>
        </w:rPr>
        <w:t>Proposal and assessment of a novel combined heat and power system: Energy, exergy, environmental and economic analysis.</w:t>
      </w:r>
      <w:r w:rsidRPr="003A5C39">
        <w:t xml:space="preserve"> Energy Conversion and Management, 2020. </w:t>
      </w:r>
      <w:r w:rsidRPr="003A5C39">
        <w:rPr>
          <w:b/>
        </w:rPr>
        <w:t>204</w:t>
      </w:r>
      <w:r w:rsidRPr="003A5C39">
        <w:t>: p. 112307.</w:t>
      </w:r>
    </w:p>
    <w:p w14:paraId="1004A2BE" w14:textId="77777777" w:rsidR="003A5C39" w:rsidRPr="003A5C39" w:rsidRDefault="003A5C39" w:rsidP="003A5C39">
      <w:pPr>
        <w:pStyle w:val="EndNoteBibliography"/>
        <w:bidi w:val="0"/>
        <w:ind w:left="720" w:hanging="720"/>
      </w:pPr>
      <w:r w:rsidRPr="003A5C39">
        <w:t>53.</w:t>
      </w:r>
      <w:r w:rsidRPr="003A5C39">
        <w:tab/>
        <w:t xml:space="preserve">Fadaee, F., A. Ebrahimi-moghadam, and P. Ildarabadi, </w:t>
      </w:r>
      <w:r w:rsidRPr="003A5C39">
        <w:rPr>
          <w:i/>
        </w:rPr>
        <w:t>The effect of internal light shelf on quality of daylight distribution in space and lighting energy consumption reduction.</w:t>
      </w:r>
      <w:r w:rsidRPr="003A5C39">
        <w:t xml:space="preserve"> Journal of Solar Energy Research, 2019. </w:t>
      </w:r>
      <w:r w:rsidRPr="003A5C39">
        <w:rPr>
          <w:b/>
        </w:rPr>
        <w:t>4</w:t>
      </w:r>
      <w:r w:rsidRPr="003A5C39">
        <w:t>(4): p. 237-251.</w:t>
      </w:r>
    </w:p>
    <w:p w14:paraId="712B0191" w14:textId="77777777" w:rsidR="003A5C39" w:rsidRPr="003A5C39" w:rsidRDefault="003A5C39" w:rsidP="003A5C39">
      <w:pPr>
        <w:pStyle w:val="EndNoteBibliography"/>
        <w:bidi w:val="0"/>
        <w:ind w:left="720" w:hanging="720"/>
      </w:pPr>
      <w:r w:rsidRPr="003A5C39">
        <w:lastRenderedPageBreak/>
        <w:t>54.</w:t>
      </w:r>
      <w:r w:rsidRPr="003A5C39">
        <w:tab/>
        <w:t xml:space="preserve">Warrier, G.A. and B. Raphael, </w:t>
      </w:r>
      <w:r w:rsidRPr="003A5C39">
        <w:rPr>
          <w:i/>
        </w:rPr>
        <w:t>Performance evaluation of light shelves.</w:t>
      </w:r>
      <w:r w:rsidRPr="003A5C39">
        <w:t xml:space="preserve"> Energy and Buildings, 2017. </w:t>
      </w:r>
      <w:r w:rsidRPr="003A5C39">
        <w:rPr>
          <w:b/>
        </w:rPr>
        <w:t>140</w:t>
      </w:r>
      <w:r w:rsidRPr="003A5C39">
        <w:t>: p. 19-27.</w:t>
      </w:r>
    </w:p>
    <w:p w14:paraId="22DFCBB9" w14:textId="77777777" w:rsidR="003A5C39" w:rsidRPr="003A5C39" w:rsidRDefault="003A5C39" w:rsidP="003A5C39">
      <w:pPr>
        <w:pStyle w:val="EndNoteBibliography"/>
        <w:bidi w:val="0"/>
        <w:ind w:left="720" w:hanging="720"/>
      </w:pPr>
      <w:r w:rsidRPr="003A5C39">
        <w:t>55.</w:t>
      </w:r>
      <w:r w:rsidRPr="003A5C39">
        <w:tab/>
        <w:t xml:space="preserve">Sabbagh, M., S. Mandourah, and R. Hareri, </w:t>
      </w:r>
      <w:r w:rsidRPr="003A5C39">
        <w:rPr>
          <w:i/>
        </w:rPr>
        <w:t>Light Shelves Optimization for Daylight Improvement in Typical Public Classrooms in Saudi Arabia.</w:t>
      </w:r>
      <w:r w:rsidRPr="003A5C39">
        <w:t xml:space="preserve"> Sustainability, 2022. </w:t>
      </w:r>
      <w:r w:rsidRPr="003A5C39">
        <w:rPr>
          <w:b/>
        </w:rPr>
        <w:t>14</w:t>
      </w:r>
      <w:r w:rsidRPr="003A5C39">
        <w:t>(20): p. 13297.</w:t>
      </w:r>
    </w:p>
    <w:p w14:paraId="3EA48EBE" w14:textId="77777777" w:rsidR="003A5C39" w:rsidRPr="003A5C39" w:rsidRDefault="003A5C39" w:rsidP="003A5C39">
      <w:pPr>
        <w:pStyle w:val="EndNoteBibliography"/>
        <w:bidi w:val="0"/>
        <w:ind w:left="720" w:hanging="720"/>
      </w:pPr>
      <w:r w:rsidRPr="003A5C39">
        <w:t>56.</w:t>
      </w:r>
      <w:r w:rsidRPr="003A5C39">
        <w:tab/>
        <w:t xml:space="preserve">Lavin, C. and F. Fiorito, </w:t>
      </w:r>
      <w:r w:rsidRPr="003A5C39">
        <w:rPr>
          <w:i/>
        </w:rPr>
        <w:t>Optimization of an external perforated screen for improved daylighting and thermal performance of an office space.</w:t>
      </w:r>
      <w:r w:rsidRPr="003A5C39">
        <w:t xml:space="preserve"> Procedia engineering, 2017. </w:t>
      </w:r>
      <w:r w:rsidRPr="003A5C39">
        <w:rPr>
          <w:b/>
        </w:rPr>
        <w:t>180</w:t>
      </w:r>
      <w:r w:rsidRPr="003A5C39">
        <w:t>: p. 571-581.</w:t>
      </w:r>
    </w:p>
    <w:p w14:paraId="36EAF48A" w14:textId="77777777" w:rsidR="003A5C39" w:rsidRPr="003A5C39" w:rsidRDefault="003A5C39" w:rsidP="003A5C39">
      <w:pPr>
        <w:pStyle w:val="EndNoteBibliography"/>
        <w:bidi w:val="0"/>
        <w:ind w:left="720" w:hanging="720"/>
      </w:pPr>
      <w:r w:rsidRPr="003A5C39">
        <w:t>57.</w:t>
      </w:r>
      <w:r w:rsidRPr="003A5C39">
        <w:tab/>
        <w:t xml:space="preserve">Kim, H. and M.J. Clayton, </w:t>
      </w:r>
      <w:r w:rsidRPr="003A5C39">
        <w:rPr>
          <w:i/>
        </w:rPr>
        <w:t>A multi-objective optimization approach for climate-adaptive building envelope design using parametric behavior maps.</w:t>
      </w:r>
      <w:r w:rsidRPr="003A5C39">
        <w:t xml:space="preserve"> Building and Environment, 2020. </w:t>
      </w:r>
      <w:r w:rsidRPr="003A5C39">
        <w:rPr>
          <w:b/>
        </w:rPr>
        <w:t>185</w:t>
      </w:r>
      <w:r w:rsidRPr="003A5C39">
        <w:t>: p. 107292.</w:t>
      </w:r>
    </w:p>
    <w:p w14:paraId="114D69A7" w14:textId="77777777" w:rsidR="003A5C39" w:rsidRPr="003A5C39" w:rsidRDefault="003A5C39" w:rsidP="003A5C39">
      <w:pPr>
        <w:pStyle w:val="EndNoteBibliography"/>
        <w:bidi w:val="0"/>
        <w:ind w:left="720" w:hanging="720"/>
      </w:pPr>
      <w:r w:rsidRPr="003A5C39">
        <w:t>58.</w:t>
      </w:r>
      <w:r w:rsidRPr="003A5C39">
        <w:tab/>
        <w:t xml:space="preserve">Fathy, F. and H.A. Fareed. </w:t>
      </w:r>
      <w:r w:rsidRPr="003A5C39">
        <w:rPr>
          <w:i/>
        </w:rPr>
        <w:t>Performance-driven Façade design using an evolutionary multi-objective optimization approach</w:t>
      </w:r>
      <w:r w:rsidRPr="003A5C39">
        <w:t xml:space="preserve">. in </w:t>
      </w:r>
      <w:r w:rsidRPr="003A5C39">
        <w:rPr>
          <w:i/>
        </w:rPr>
        <w:t>International Conference for Sustainable Design of the Built Environment-SDBE London</w:t>
      </w:r>
      <w:r w:rsidRPr="003A5C39">
        <w:t>. 2017.</w:t>
      </w:r>
    </w:p>
    <w:p w14:paraId="7A7782BA" w14:textId="77777777" w:rsidR="003A5C39" w:rsidRPr="003A5C39" w:rsidRDefault="003A5C39" w:rsidP="003A5C39">
      <w:pPr>
        <w:pStyle w:val="EndNoteBibliography"/>
        <w:bidi w:val="0"/>
        <w:ind w:left="720" w:hanging="720"/>
      </w:pPr>
      <w:r w:rsidRPr="003A5C39">
        <w:t>59.</w:t>
      </w:r>
      <w:r w:rsidRPr="003A5C39">
        <w:tab/>
        <w:t xml:space="preserve">Wang, R., S. Lu, and W. Feng, </w:t>
      </w:r>
      <w:r w:rsidRPr="003A5C39">
        <w:rPr>
          <w:i/>
        </w:rPr>
        <w:t>Impact of adjustment strategies on building design process in different climates oriented by multiple performance.</w:t>
      </w:r>
      <w:r w:rsidRPr="003A5C39">
        <w:t xml:space="preserve"> Applied Energy, 2020. </w:t>
      </w:r>
      <w:r w:rsidRPr="003A5C39">
        <w:rPr>
          <w:b/>
        </w:rPr>
        <w:t>266</w:t>
      </w:r>
      <w:r w:rsidRPr="003A5C39">
        <w:t>: p. 114822.</w:t>
      </w:r>
    </w:p>
    <w:p w14:paraId="43AC5E26" w14:textId="77777777" w:rsidR="003A5C39" w:rsidRPr="003A5C39" w:rsidRDefault="003A5C39" w:rsidP="003A5C39">
      <w:pPr>
        <w:pStyle w:val="EndNoteBibliography"/>
        <w:bidi w:val="0"/>
        <w:ind w:left="720" w:hanging="720"/>
      </w:pPr>
      <w:r w:rsidRPr="003A5C39">
        <w:t>60.</w:t>
      </w:r>
      <w:r w:rsidRPr="003A5C39">
        <w:tab/>
        <w:t xml:space="preserve">Bakmohammadi, P. and E. Noorzai, </w:t>
      </w:r>
      <w:r w:rsidRPr="003A5C39">
        <w:rPr>
          <w:i/>
        </w:rPr>
        <w:t>Optimization of the design of the primary school classrooms in terms of energy and daylight performance considering occupants’ thermal and visual comfort.</w:t>
      </w:r>
      <w:r w:rsidRPr="003A5C39">
        <w:t xml:space="preserve"> Energy Reports, 2020. </w:t>
      </w:r>
      <w:r w:rsidRPr="003A5C39">
        <w:rPr>
          <w:b/>
        </w:rPr>
        <w:t>6</w:t>
      </w:r>
      <w:r w:rsidRPr="003A5C39">
        <w:t>: p. 1590-1607.</w:t>
      </w:r>
    </w:p>
    <w:p w14:paraId="7FE6A9DC" w14:textId="77777777" w:rsidR="003A5C39" w:rsidRPr="003A5C39" w:rsidRDefault="003A5C39" w:rsidP="003A5C39">
      <w:pPr>
        <w:pStyle w:val="EndNoteBibliography"/>
        <w:bidi w:val="0"/>
        <w:ind w:left="720" w:hanging="720"/>
      </w:pPr>
      <w:r w:rsidRPr="003A5C39">
        <w:t>61.</w:t>
      </w:r>
      <w:r w:rsidRPr="003A5C39">
        <w:tab/>
        <w:t xml:space="preserve">Masoud, S., et al., </w:t>
      </w:r>
      <w:r w:rsidRPr="003A5C39">
        <w:rPr>
          <w:i/>
        </w:rPr>
        <w:t>Enhancing Classroom Lighting Quality in Tehran Through the Integration of a Dynamic Light Shelf and Solar Panels.</w:t>
      </w:r>
      <w:r w:rsidRPr="003A5C39">
        <w:t xml:space="preserve"> Buildings, 2025. </w:t>
      </w:r>
      <w:r w:rsidRPr="003A5C39">
        <w:rPr>
          <w:b/>
        </w:rPr>
        <w:t>15</w:t>
      </w:r>
      <w:r w:rsidRPr="003A5C39">
        <w:t>(13): p. 2215.</w:t>
      </w:r>
    </w:p>
    <w:p w14:paraId="51674525" w14:textId="77777777" w:rsidR="003A5C39" w:rsidRPr="003A5C39" w:rsidRDefault="003A5C39" w:rsidP="003A5C39">
      <w:pPr>
        <w:pStyle w:val="EndNoteBibliography"/>
        <w:bidi w:val="0"/>
        <w:ind w:left="720" w:hanging="720"/>
      </w:pPr>
      <w:r w:rsidRPr="003A5C39">
        <w:t>62.</w:t>
      </w:r>
      <w:r w:rsidRPr="003A5C39">
        <w:tab/>
        <w:t xml:space="preserve">Noor, M.C., S.-A. Yazdanfar, and F.M. Saradj, </w:t>
      </w:r>
      <w:r w:rsidRPr="003A5C39">
        <w:rPr>
          <w:i/>
        </w:rPr>
        <w:t>Quantitative analysis of daylighting design impacts on light’s non-visual effects in classrooms: Case study in a cold semi-arid climate (Tehran).</w:t>
      </w:r>
      <w:r w:rsidRPr="003A5C39">
        <w:t xml:space="preserve"> Building and Environment, 2025: p. 113973.</w:t>
      </w:r>
    </w:p>
    <w:p w14:paraId="4F713254" w14:textId="77777777" w:rsidR="003A5C39" w:rsidRPr="003A5C39" w:rsidRDefault="003A5C39" w:rsidP="003A5C39">
      <w:pPr>
        <w:pStyle w:val="EndNoteBibliography"/>
        <w:bidi w:val="0"/>
        <w:ind w:left="720" w:hanging="720"/>
      </w:pPr>
      <w:r w:rsidRPr="003A5C39">
        <w:t>63.</w:t>
      </w:r>
      <w:r w:rsidRPr="003A5C39">
        <w:tab/>
        <w:t xml:space="preserve">Sabbagh, M., S. Mandourah, and R. Hareri, </w:t>
      </w:r>
      <w:r w:rsidRPr="003A5C39">
        <w:rPr>
          <w:i/>
        </w:rPr>
        <w:t>Light Shelves Optimization for Daylight Improvement in Typical Public Classrooms in Saudi Arabia. Sustainability, 14 (20), 13297</w:t>
      </w:r>
      <w:r w:rsidRPr="003A5C39">
        <w:t>. 2022.</w:t>
      </w:r>
    </w:p>
    <w:p w14:paraId="4B431B2D" w14:textId="77777777" w:rsidR="003A5C39" w:rsidRPr="003A5C39" w:rsidRDefault="003A5C39" w:rsidP="003A5C39">
      <w:pPr>
        <w:pStyle w:val="EndNoteBibliography"/>
        <w:bidi w:val="0"/>
        <w:ind w:left="720" w:hanging="720"/>
      </w:pPr>
      <w:r w:rsidRPr="003A5C39">
        <w:t>64.</w:t>
      </w:r>
      <w:r w:rsidRPr="003A5C39">
        <w:tab/>
        <w:t xml:space="preserve">Rezaei, F., et al., </w:t>
      </w:r>
      <w:r w:rsidRPr="003A5C39">
        <w:rPr>
          <w:i/>
        </w:rPr>
        <w:t>Multi-objective Optimization of Window and Light Shelf Design in Office Buildings to Improve Occupants’ Thermal and Visual Comfort.</w:t>
      </w:r>
      <w:r w:rsidRPr="003A5C39">
        <w:t xml:space="preserve"> Journal of Daylighting, 2024. </w:t>
      </w:r>
      <w:r w:rsidRPr="003A5C39">
        <w:rPr>
          <w:b/>
        </w:rPr>
        <w:t>11</w:t>
      </w:r>
      <w:r w:rsidRPr="003A5C39">
        <w:t>(2024).</w:t>
      </w:r>
    </w:p>
    <w:p w14:paraId="314D8D23" w14:textId="77777777" w:rsidR="003A5C39" w:rsidRPr="003A5C39" w:rsidRDefault="003A5C39" w:rsidP="003A5C39">
      <w:pPr>
        <w:pStyle w:val="EndNoteBibliography"/>
        <w:bidi w:val="0"/>
        <w:ind w:left="720" w:hanging="720"/>
      </w:pPr>
      <w:r w:rsidRPr="003A5C39">
        <w:t>65.</w:t>
      </w:r>
      <w:r w:rsidRPr="003A5C39">
        <w:tab/>
        <w:t xml:space="preserve">Masoud, S., et al., </w:t>
      </w:r>
      <w:r w:rsidRPr="003A5C39">
        <w:rPr>
          <w:i/>
        </w:rPr>
        <w:t>A Review of Factors Affecting the Lighting Performance of Light Shelves and Controlling Solar Heat Gain. Buildings, 14 (6), 1832</w:t>
      </w:r>
      <w:r w:rsidRPr="003A5C39">
        <w:t>. 2024.</w:t>
      </w:r>
    </w:p>
    <w:p w14:paraId="45DD98D3" w14:textId="77777777" w:rsidR="003A5C39" w:rsidRPr="003A5C39" w:rsidRDefault="003A5C39" w:rsidP="003A5C39">
      <w:pPr>
        <w:pStyle w:val="EndNoteBibliography"/>
        <w:bidi w:val="0"/>
        <w:ind w:left="720" w:hanging="720"/>
      </w:pPr>
      <w:r w:rsidRPr="003A5C39">
        <w:t>66.</w:t>
      </w:r>
      <w:r w:rsidRPr="003A5C39">
        <w:tab/>
        <w:t xml:space="preserve">Kontadakis, A., et al., </w:t>
      </w:r>
      <w:r w:rsidRPr="003A5C39">
        <w:rPr>
          <w:i/>
        </w:rPr>
        <w:t>A review of light shelf designs for daylit environments.</w:t>
      </w:r>
      <w:r w:rsidRPr="003A5C39">
        <w:t xml:space="preserve"> Sustainability, 2017. </w:t>
      </w:r>
      <w:r w:rsidRPr="003A5C39">
        <w:rPr>
          <w:b/>
        </w:rPr>
        <w:t>10</w:t>
      </w:r>
      <w:r w:rsidRPr="003A5C39">
        <w:t>(1): p. 71.</w:t>
      </w:r>
    </w:p>
    <w:p w14:paraId="4D77490F" w14:textId="072C3443" w:rsidR="0031689D" w:rsidRPr="00620EF7" w:rsidRDefault="00F53057" w:rsidP="003A5C39">
      <w:pPr>
        <w:pStyle w:val="Heading1"/>
        <w:spacing w:before="240" w:line="276" w:lineRule="auto"/>
        <w:jc w:val="both"/>
        <w:rPr>
          <w:color w:val="000000" w:themeColor="text1"/>
          <w:sz w:val="20"/>
          <w:szCs w:val="20"/>
        </w:rPr>
      </w:pPr>
      <w:r w:rsidRPr="00620EF7">
        <w:rPr>
          <w:color w:val="000000" w:themeColor="text1"/>
          <w:sz w:val="20"/>
          <w:szCs w:val="20"/>
        </w:rPr>
        <w:fldChar w:fldCharType="end"/>
      </w:r>
    </w:p>
    <w:sectPr w:rsidR="0031689D" w:rsidRPr="00620EF7" w:rsidSect="001A7D15">
      <w:type w:val="continuous"/>
      <w:pgSz w:w="11901"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4B4FB" w14:textId="77777777" w:rsidR="0022345B" w:rsidRDefault="0022345B" w:rsidP="00AF2C92">
      <w:r>
        <w:separator/>
      </w:r>
    </w:p>
  </w:endnote>
  <w:endnote w:type="continuationSeparator" w:id="0">
    <w:p w14:paraId="26F5E37E" w14:textId="77777777" w:rsidR="0022345B" w:rsidRDefault="0022345B"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D511" w14:textId="77777777" w:rsidR="0022345B" w:rsidRDefault="0022345B" w:rsidP="00AF2C92">
      <w:r>
        <w:separator/>
      </w:r>
    </w:p>
  </w:footnote>
  <w:footnote w:type="continuationSeparator" w:id="0">
    <w:p w14:paraId="218DE7E7" w14:textId="77777777" w:rsidR="0022345B" w:rsidRDefault="0022345B"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0C35"/>
    <w:multiLevelType w:val="hybridMultilevel"/>
    <w:tmpl w:val="F01869F6"/>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A57CCF"/>
    <w:multiLevelType w:val="hybridMultilevel"/>
    <w:tmpl w:val="EB7E0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A51D4"/>
    <w:multiLevelType w:val="hybridMultilevel"/>
    <w:tmpl w:val="CE8C7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66680"/>
    <w:multiLevelType w:val="hybridMultilevel"/>
    <w:tmpl w:val="FE8CC74C"/>
    <w:lvl w:ilvl="0" w:tplc="1B1C894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D325C16"/>
    <w:multiLevelType w:val="hybridMultilevel"/>
    <w:tmpl w:val="F506901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6C0649"/>
    <w:multiLevelType w:val="hybridMultilevel"/>
    <w:tmpl w:val="8F180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F207F3"/>
    <w:multiLevelType w:val="hybridMultilevel"/>
    <w:tmpl w:val="2A58B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DF39A1"/>
    <w:multiLevelType w:val="hybridMultilevel"/>
    <w:tmpl w:val="2C2AD47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F230A5"/>
    <w:multiLevelType w:val="hybridMultilevel"/>
    <w:tmpl w:val="C4662D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27A97"/>
    <w:multiLevelType w:val="hybridMultilevel"/>
    <w:tmpl w:val="ACC822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EE4381"/>
    <w:multiLevelType w:val="hybridMultilevel"/>
    <w:tmpl w:val="FC06FA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F3A2099"/>
    <w:multiLevelType w:val="hybridMultilevel"/>
    <w:tmpl w:val="AAFC3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090309"/>
    <w:multiLevelType w:val="hybridMultilevel"/>
    <w:tmpl w:val="2282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270BC6"/>
    <w:multiLevelType w:val="hybridMultilevel"/>
    <w:tmpl w:val="AD3AF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7944E5"/>
    <w:multiLevelType w:val="hybridMultilevel"/>
    <w:tmpl w:val="8CFC37A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F9932BC"/>
    <w:multiLevelType w:val="hybridMultilevel"/>
    <w:tmpl w:val="E8B8672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1C68F2"/>
    <w:multiLevelType w:val="hybridMultilevel"/>
    <w:tmpl w:val="8CF0433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3E05E8"/>
    <w:multiLevelType w:val="hybridMultilevel"/>
    <w:tmpl w:val="ABD0B50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0EA3EDD"/>
    <w:multiLevelType w:val="hybridMultilevel"/>
    <w:tmpl w:val="C00C243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4B66C37"/>
    <w:multiLevelType w:val="hybridMultilevel"/>
    <w:tmpl w:val="7C764D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6257020"/>
    <w:multiLevelType w:val="hybridMultilevel"/>
    <w:tmpl w:val="6E681A0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3D292C"/>
    <w:multiLevelType w:val="hybridMultilevel"/>
    <w:tmpl w:val="8A686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466E86"/>
    <w:multiLevelType w:val="hybridMultilevel"/>
    <w:tmpl w:val="CDE425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962B11"/>
    <w:multiLevelType w:val="hybridMultilevel"/>
    <w:tmpl w:val="EC483D6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2406184"/>
    <w:multiLevelType w:val="hybridMultilevel"/>
    <w:tmpl w:val="AA9A87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2736A40"/>
    <w:multiLevelType w:val="multilevel"/>
    <w:tmpl w:val="C5DE7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2B74F7"/>
    <w:multiLevelType w:val="hybridMultilevel"/>
    <w:tmpl w:val="0F2A3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FD59AD"/>
    <w:multiLevelType w:val="hybridMultilevel"/>
    <w:tmpl w:val="25FA5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CB0C1D"/>
    <w:multiLevelType w:val="hybridMultilevel"/>
    <w:tmpl w:val="B776A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902736"/>
    <w:multiLevelType w:val="hybridMultilevel"/>
    <w:tmpl w:val="8ADC8E02"/>
    <w:lvl w:ilvl="0" w:tplc="9B7A2C7A">
      <w:numFmt w:val="bullet"/>
      <w:lvlText w:val="•"/>
      <w:lvlJc w:val="left"/>
      <w:pPr>
        <w:ind w:left="1440" w:hanging="720"/>
      </w:pPr>
      <w:rPr>
        <w:rFonts w:ascii="Times New Roman" w:eastAsia="Times New Roman"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BA83DF1"/>
    <w:multiLevelType w:val="hybridMultilevel"/>
    <w:tmpl w:val="05A86C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F65688"/>
    <w:multiLevelType w:val="hybridMultilevel"/>
    <w:tmpl w:val="ABAC5A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0760639"/>
    <w:multiLevelType w:val="hybridMultilevel"/>
    <w:tmpl w:val="55EC9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1315D5"/>
    <w:multiLevelType w:val="hybridMultilevel"/>
    <w:tmpl w:val="7B446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C82FEA"/>
    <w:multiLevelType w:val="hybridMultilevel"/>
    <w:tmpl w:val="B0FC3B5C"/>
    <w:lvl w:ilvl="0" w:tplc="1B1C89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856EF5"/>
    <w:multiLevelType w:val="hybridMultilevel"/>
    <w:tmpl w:val="11DA1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333E7A"/>
    <w:multiLevelType w:val="hybridMultilevel"/>
    <w:tmpl w:val="3CE8E9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5684E71"/>
    <w:multiLevelType w:val="hybridMultilevel"/>
    <w:tmpl w:val="181C5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6FE0610"/>
    <w:multiLevelType w:val="hybridMultilevel"/>
    <w:tmpl w:val="7F72CB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021708"/>
    <w:multiLevelType w:val="hybridMultilevel"/>
    <w:tmpl w:val="80746D8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881104D"/>
    <w:multiLevelType w:val="hybridMultilevel"/>
    <w:tmpl w:val="04B6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D20F3E"/>
    <w:multiLevelType w:val="hybridMultilevel"/>
    <w:tmpl w:val="F31654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B5C0F54"/>
    <w:multiLevelType w:val="hybridMultilevel"/>
    <w:tmpl w:val="7B2C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1E1F27"/>
    <w:multiLevelType w:val="hybridMultilevel"/>
    <w:tmpl w:val="89EA5E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1B1E2D"/>
    <w:multiLevelType w:val="hybridMultilevel"/>
    <w:tmpl w:val="CFF208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94410E9"/>
    <w:multiLevelType w:val="hybridMultilevel"/>
    <w:tmpl w:val="ED36F5B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A576520"/>
    <w:multiLevelType w:val="hybridMultilevel"/>
    <w:tmpl w:val="831C64CE"/>
    <w:lvl w:ilvl="0" w:tplc="C9485E46">
      <w:start w:val="1"/>
      <w:numFmt w:val="upperLetter"/>
      <w:lvlText w:val="%1."/>
      <w:lvlJc w:val="left"/>
      <w:pPr>
        <w:ind w:left="1440" w:hanging="360"/>
      </w:pPr>
      <w:rPr>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A644BB8"/>
    <w:multiLevelType w:val="hybridMultilevel"/>
    <w:tmpl w:val="D3B4325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B7A649B"/>
    <w:multiLevelType w:val="hybridMultilevel"/>
    <w:tmpl w:val="C2EECB0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D774D2E"/>
    <w:multiLevelType w:val="hybridMultilevel"/>
    <w:tmpl w:val="4B509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D883C27"/>
    <w:multiLevelType w:val="hybridMultilevel"/>
    <w:tmpl w:val="AF38880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FB121B5"/>
    <w:multiLevelType w:val="hybridMultilevel"/>
    <w:tmpl w:val="B57CF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5C37B57"/>
    <w:multiLevelType w:val="hybridMultilevel"/>
    <w:tmpl w:val="1E5652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6097D03"/>
    <w:multiLevelType w:val="hybridMultilevel"/>
    <w:tmpl w:val="441E9B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D701A0"/>
    <w:multiLevelType w:val="hybridMultilevel"/>
    <w:tmpl w:val="FA54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5D0C11"/>
    <w:multiLevelType w:val="hybridMultilevel"/>
    <w:tmpl w:val="25E66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EDF0349"/>
    <w:multiLevelType w:val="hybridMultilevel"/>
    <w:tmpl w:val="5C74695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64623390">
    <w:abstractNumId w:val="23"/>
  </w:num>
  <w:num w:numId="2" w16cid:durableId="1837265757">
    <w:abstractNumId w:val="44"/>
  </w:num>
  <w:num w:numId="3" w16cid:durableId="1655599567">
    <w:abstractNumId w:val="41"/>
  </w:num>
  <w:num w:numId="4" w16cid:durableId="176189123">
    <w:abstractNumId w:val="34"/>
  </w:num>
  <w:num w:numId="5" w16cid:durableId="766391870">
    <w:abstractNumId w:val="50"/>
  </w:num>
  <w:num w:numId="6" w16cid:durableId="1288317338">
    <w:abstractNumId w:val="16"/>
  </w:num>
  <w:num w:numId="7" w16cid:durableId="254946777">
    <w:abstractNumId w:val="24"/>
  </w:num>
  <w:num w:numId="8" w16cid:durableId="15280334">
    <w:abstractNumId w:val="40"/>
  </w:num>
  <w:num w:numId="9" w16cid:durableId="685987550">
    <w:abstractNumId w:val="22"/>
  </w:num>
  <w:num w:numId="10" w16cid:durableId="148792567">
    <w:abstractNumId w:val="32"/>
  </w:num>
  <w:num w:numId="11" w16cid:durableId="1665083743">
    <w:abstractNumId w:val="49"/>
  </w:num>
  <w:num w:numId="12" w16cid:durableId="1696272694">
    <w:abstractNumId w:val="15"/>
  </w:num>
  <w:num w:numId="13" w16cid:durableId="175583037">
    <w:abstractNumId w:val="52"/>
  </w:num>
  <w:num w:numId="14" w16cid:durableId="2051108205">
    <w:abstractNumId w:val="11"/>
  </w:num>
  <w:num w:numId="15" w16cid:durableId="549616125">
    <w:abstractNumId w:val="30"/>
  </w:num>
  <w:num w:numId="16" w16cid:durableId="458183155">
    <w:abstractNumId w:val="7"/>
  </w:num>
  <w:num w:numId="17" w16cid:durableId="1743138931">
    <w:abstractNumId w:val="17"/>
  </w:num>
  <w:num w:numId="18" w16cid:durableId="2128576339">
    <w:abstractNumId w:val="31"/>
  </w:num>
  <w:num w:numId="19" w16cid:durableId="350379957">
    <w:abstractNumId w:val="36"/>
  </w:num>
  <w:num w:numId="20" w16cid:durableId="76830313">
    <w:abstractNumId w:val="45"/>
  </w:num>
  <w:num w:numId="21" w16cid:durableId="137695469">
    <w:abstractNumId w:val="39"/>
  </w:num>
  <w:num w:numId="22" w16cid:durableId="1577321340">
    <w:abstractNumId w:val="33"/>
  </w:num>
  <w:num w:numId="23" w16cid:durableId="1159463156">
    <w:abstractNumId w:val="0"/>
  </w:num>
  <w:num w:numId="24" w16cid:durableId="783155743">
    <w:abstractNumId w:val="37"/>
  </w:num>
  <w:num w:numId="25" w16cid:durableId="985471731">
    <w:abstractNumId w:val="58"/>
  </w:num>
  <w:num w:numId="26" w16cid:durableId="191384256">
    <w:abstractNumId w:val="18"/>
  </w:num>
  <w:num w:numId="27" w16cid:durableId="868252684">
    <w:abstractNumId w:val="14"/>
  </w:num>
  <w:num w:numId="28" w16cid:durableId="493759501">
    <w:abstractNumId w:val="47"/>
  </w:num>
  <w:num w:numId="29" w16cid:durableId="1911769043">
    <w:abstractNumId w:val="4"/>
  </w:num>
  <w:num w:numId="30" w16cid:durableId="1151677862">
    <w:abstractNumId w:val="5"/>
  </w:num>
  <w:num w:numId="31" w16cid:durableId="1975021026">
    <w:abstractNumId w:val="10"/>
  </w:num>
  <w:num w:numId="32" w16cid:durableId="1528063074">
    <w:abstractNumId w:val="48"/>
  </w:num>
  <w:num w:numId="33" w16cid:durableId="1597782481">
    <w:abstractNumId w:val="29"/>
  </w:num>
  <w:num w:numId="34" w16cid:durableId="664435507">
    <w:abstractNumId w:val="57"/>
  </w:num>
  <w:num w:numId="35" w16cid:durableId="1735738856">
    <w:abstractNumId w:val="21"/>
  </w:num>
  <w:num w:numId="36" w16cid:durableId="1675720291">
    <w:abstractNumId w:val="46"/>
  </w:num>
  <w:num w:numId="37" w16cid:durableId="864446356">
    <w:abstractNumId w:val="6"/>
  </w:num>
  <w:num w:numId="38" w16cid:durableId="1448432656">
    <w:abstractNumId w:val="54"/>
  </w:num>
  <w:num w:numId="39" w16cid:durableId="1495876819">
    <w:abstractNumId w:val="8"/>
  </w:num>
  <w:num w:numId="40" w16cid:durableId="631517633">
    <w:abstractNumId w:val="12"/>
  </w:num>
  <w:num w:numId="41" w16cid:durableId="1573352942">
    <w:abstractNumId w:val="1"/>
  </w:num>
  <w:num w:numId="42" w16cid:durableId="606544715">
    <w:abstractNumId w:val="43"/>
  </w:num>
  <w:num w:numId="43" w16cid:durableId="767968875">
    <w:abstractNumId w:val="2"/>
  </w:num>
  <w:num w:numId="44" w16cid:durableId="1159463473">
    <w:abstractNumId w:val="3"/>
  </w:num>
  <w:num w:numId="45" w16cid:durableId="1751005456">
    <w:abstractNumId w:val="35"/>
  </w:num>
  <w:num w:numId="46" w16cid:durableId="1435394543">
    <w:abstractNumId w:val="56"/>
  </w:num>
  <w:num w:numId="47" w16cid:durableId="247884742">
    <w:abstractNumId w:val="42"/>
  </w:num>
  <w:num w:numId="48" w16cid:durableId="1142775447">
    <w:abstractNumId w:val="55"/>
  </w:num>
  <w:num w:numId="49" w16cid:durableId="34278626">
    <w:abstractNumId w:val="27"/>
  </w:num>
  <w:num w:numId="50" w16cid:durableId="439423737">
    <w:abstractNumId w:val="9"/>
  </w:num>
  <w:num w:numId="51" w16cid:durableId="767584624">
    <w:abstractNumId w:val="25"/>
  </w:num>
  <w:num w:numId="52" w16cid:durableId="2061242281">
    <w:abstractNumId w:val="51"/>
  </w:num>
  <w:num w:numId="53" w16cid:durableId="294413021">
    <w:abstractNumId w:val="26"/>
  </w:num>
  <w:num w:numId="54" w16cid:durableId="5404273">
    <w:abstractNumId w:val="13"/>
  </w:num>
  <w:num w:numId="55" w16cid:durableId="951285588">
    <w:abstractNumId w:val="19"/>
  </w:num>
  <w:num w:numId="56" w16cid:durableId="1737438129">
    <w:abstractNumId w:val="28"/>
  </w:num>
  <w:num w:numId="57" w16cid:durableId="1485007526">
    <w:abstractNumId w:val="20"/>
  </w:num>
  <w:num w:numId="58" w16cid:durableId="203099299">
    <w:abstractNumId w:val="53"/>
  </w:num>
  <w:num w:numId="59" w16cid:durableId="1076825624">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ztbCwMDG1NDAyNDJR0lEKTi0uzszPAykwMq4FACv8/0Y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s0w5fzbxvpx1e2dvkxzdtg9rtzerpvdzp9&quot;&gt;My EndNote Library_01&lt;record-ids&gt;&lt;item&gt;158&lt;/item&gt;&lt;item&gt;159&lt;/item&gt;&lt;item&gt;162&lt;/item&gt;&lt;item&gt;163&lt;/item&gt;&lt;item&gt;164&lt;/item&gt;&lt;item&gt;165&lt;/item&gt;&lt;item&gt;166&lt;/item&gt;&lt;/record-ids&gt;&lt;/item&gt;&lt;/Libraries&gt;"/>
  </w:docVars>
  <w:rsids>
    <w:rsidRoot w:val="0031689D"/>
    <w:rsid w:val="00001899"/>
    <w:rsid w:val="00002369"/>
    <w:rsid w:val="00002D3C"/>
    <w:rsid w:val="00003824"/>
    <w:rsid w:val="00003BC2"/>
    <w:rsid w:val="000049AD"/>
    <w:rsid w:val="0000587D"/>
    <w:rsid w:val="0000681B"/>
    <w:rsid w:val="00006914"/>
    <w:rsid w:val="000070F6"/>
    <w:rsid w:val="000119AE"/>
    <w:rsid w:val="00013222"/>
    <w:rsid w:val="000133C0"/>
    <w:rsid w:val="00013C78"/>
    <w:rsid w:val="00014439"/>
    <w:rsid w:val="00014C4E"/>
    <w:rsid w:val="00017107"/>
    <w:rsid w:val="00017791"/>
    <w:rsid w:val="000202E2"/>
    <w:rsid w:val="00022441"/>
    <w:rsid w:val="0002261E"/>
    <w:rsid w:val="00023D6E"/>
    <w:rsid w:val="00024839"/>
    <w:rsid w:val="00026871"/>
    <w:rsid w:val="00026BAB"/>
    <w:rsid w:val="000278FE"/>
    <w:rsid w:val="00027CB7"/>
    <w:rsid w:val="000311F8"/>
    <w:rsid w:val="0003338D"/>
    <w:rsid w:val="000339AC"/>
    <w:rsid w:val="000352C9"/>
    <w:rsid w:val="00037A98"/>
    <w:rsid w:val="00042796"/>
    <w:rsid w:val="000427FB"/>
    <w:rsid w:val="000431F9"/>
    <w:rsid w:val="0004455E"/>
    <w:rsid w:val="0004565F"/>
    <w:rsid w:val="00047361"/>
    <w:rsid w:val="00047CB5"/>
    <w:rsid w:val="00051FAA"/>
    <w:rsid w:val="000572A9"/>
    <w:rsid w:val="00061325"/>
    <w:rsid w:val="00064FDD"/>
    <w:rsid w:val="00065F47"/>
    <w:rsid w:val="0006615F"/>
    <w:rsid w:val="00066AF4"/>
    <w:rsid w:val="000733AC"/>
    <w:rsid w:val="00074B81"/>
    <w:rsid w:val="00074D22"/>
    <w:rsid w:val="00075081"/>
    <w:rsid w:val="0007528A"/>
    <w:rsid w:val="000759D3"/>
    <w:rsid w:val="000811AB"/>
    <w:rsid w:val="000826BF"/>
    <w:rsid w:val="00083C5F"/>
    <w:rsid w:val="0009172C"/>
    <w:rsid w:val="000930EC"/>
    <w:rsid w:val="00095E61"/>
    <w:rsid w:val="000966C1"/>
    <w:rsid w:val="000970AC"/>
    <w:rsid w:val="00097FC5"/>
    <w:rsid w:val="000A1167"/>
    <w:rsid w:val="000A1F62"/>
    <w:rsid w:val="000A4428"/>
    <w:rsid w:val="000A6D40"/>
    <w:rsid w:val="000A733C"/>
    <w:rsid w:val="000A7BC3"/>
    <w:rsid w:val="000B10AB"/>
    <w:rsid w:val="000B1661"/>
    <w:rsid w:val="000B1F0B"/>
    <w:rsid w:val="000B2E88"/>
    <w:rsid w:val="000B4603"/>
    <w:rsid w:val="000B5796"/>
    <w:rsid w:val="000B7B92"/>
    <w:rsid w:val="000C091C"/>
    <w:rsid w:val="000C09BE"/>
    <w:rsid w:val="000C1380"/>
    <w:rsid w:val="000C1523"/>
    <w:rsid w:val="000C1E35"/>
    <w:rsid w:val="000C554F"/>
    <w:rsid w:val="000C6584"/>
    <w:rsid w:val="000C6C3F"/>
    <w:rsid w:val="000C725A"/>
    <w:rsid w:val="000C7AB2"/>
    <w:rsid w:val="000D0DC5"/>
    <w:rsid w:val="000D15FF"/>
    <w:rsid w:val="000D28DF"/>
    <w:rsid w:val="000D4870"/>
    <w:rsid w:val="000D488B"/>
    <w:rsid w:val="000D66E5"/>
    <w:rsid w:val="000D683C"/>
    <w:rsid w:val="000D68DF"/>
    <w:rsid w:val="000E138D"/>
    <w:rsid w:val="000E187A"/>
    <w:rsid w:val="000E2D61"/>
    <w:rsid w:val="000E450E"/>
    <w:rsid w:val="000E56C8"/>
    <w:rsid w:val="000E6259"/>
    <w:rsid w:val="000E6D8D"/>
    <w:rsid w:val="000F4677"/>
    <w:rsid w:val="000F59C8"/>
    <w:rsid w:val="000F5BE0"/>
    <w:rsid w:val="000F7F84"/>
    <w:rsid w:val="00100587"/>
    <w:rsid w:val="001005FD"/>
    <w:rsid w:val="0010121C"/>
    <w:rsid w:val="001023BE"/>
    <w:rsid w:val="0010284E"/>
    <w:rsid w:val="00103122"/>
    <w:rsid w:val="0010336A"/>
    <w:rsid w:val="001050F1"/>
    <w:rsid w:val="00105AEA"/>
    <w:rsid w:val="00106530"/>
    <w:rsid w:val="00106DAF"/>
    <w:rsid w:val="00107109"/>
    <w:rsid w:val="001107BD"/>
    <w:rsid w:val="00111421"/>
    <w:rsid w:val="001139DE"/>
    <w:rsid w:val="00114426"/>
    <w:rsid w:val="00114ABE"/>
    <w:rsid w:val="00116023"/>
    <w:rsid w:val="00117DEA"/>
    <w:rsid w:val="0012092F"/>
    <w:rsid w:val="001235D8"/>
    <w:rsid w:val="00124AE6"/>
    <w:rsid w:val="00130368"/>
    <w:rsid w:val="001318CC"/>
    <w:rsid w:val="00132B5F"/>
    <w:rsid w:val="001348FD"/>
    <w:rsid w:val="00134A51"/>
    <w:rsid w:val="00135EA1"/>
    <w:rsid w:val="00136251"/>
    <w:rsid w:val="00136C77"/>
    <w:rsid w:val="00140727"/>
    <w:rsid w:val="00140E8C"/>
    <w:rsid w:val="001436C1"/>
    <w:rsid w:val="001536BF"/>
    <w:rsid w:val="00153AAA"/>
    <w:rsid w:val="001544B8"/>
    <w:rsid w:val="00156332"/>
    <w:rsid w:val="00156B28"/>
    <w:rsid w:val="00156D7F"/>
    <w:rsid w:val="00160628"/>
    <w:rsid w:val="0016070B"/>
    <w:rsid w:val="00161344"/>
    <w:rsid w:val="00162195"/>
    <w:rsid w:val="0016292A"/>
    <w:rsid w:val="0016322A"/>
    <w:rsid w:val="00165A21"/>
    <w:rsid w:val="00166399"/>
    <w:rsid w:val="001705CE"/>
    <w:rsid w:val="00170BD5"/>
    <w:rsid w:val="00170EB8"/>
    <w:rsid w:val="001723C1"/>
    <w:rsid w:val="00172B0E"/>
    <w:rsid w:val="001758AD"/>
    <w:rsid w:val="0017714B"/>
    <w:rsid w:val="00177B6F"/>
    <w:rsid w:val="001804DF"/>
    <w:rsid w:val="00181A83"/>
    <w:rsid w:val="00181BDC"/>
    <w:rsid w:val="00181DB0"/>
    <w:rsid w:val="00181EA4"/>
    <w:rsid w:val="001829E3"/>
    <w:rsid w:val="00182A2A"/>
    <w:rsid w:val="0018334D"/>
    <w:rsid w:val="00190431"/>
    <w:rsid w:val="00190E7E"/>
    <w:rsid w:val="00192332"/>
    <w:rsid w:val="001924C0"/>
    <w:rsid w:val="0019731E"/>
    <w:rsid w:val="00197970"/>
    <w:rsid w:val="001A09FE"/>
    <w:rsid w:val="001A1410"/>
    <w:rsid w:val="001A183D"/>
    <w:rsid w:val="001A23C6"/>
    <w:rsid w:val="001A4013"/>
    <w:rsid w:val="001A5C20"/>
    <w:rsid w:val="001A6730"/>
    <w:rsid w:val="001A67C9"/>
    <w:rsid w:val="001A69DE"/>
    <w:rsid w:val="001A713C"/>
    <w:rsid w:val="001A7D15"/>
    <w:rsid w:val="001B03B4"/>
    <w:rsid w:val="001B1C7C"/>
    <w:rsid w:val="001B2BA3"/>
    <w:rsid w:val="001B398F"/>
    <w:rsid w:val="001B46C6"/>
    <w:rsid w:val="001B4B48"/>
    <w:rsid w:val="001B4D1F"/>
    <w:rsid w:val="001B73B5"/>
    <w:rsid w:val="001B7681"/>
    <w:rsid w:val="001B7CAE"/>
    <w:rsid w:val="001C01B2"/>
    <w:rsid w:val="001C0772"/>
    <w:rsid w:val="001C0990"/>
    <w:rsid w:val="001C0D4F"/>
    <w:rsid w:val="001C1BA3"/>
    <w:rsid w:val="001C1DEC"/>
    <w:rsid w:val="001C3E1C"/>
    <w:rsid w:val="001C5736"/>
    <w:rsid w:val="001C7E89"/>
    <w:rsid w:val="001D4965"/>
    <w:rsid w:val="001D61B9"/>
    <w:rsid w:val="001D647F"/>
    <w:rsid w:val="001D6857"/>
    <w:rsid w:val="001D7E3A"/>
    <w:rsid w:val="001E0572"/>
    <w:rsid w:val="001E0A67"/>
    <w:rsid w:val="001E1028"/>
    <w:rsid w:val="001E14E2"/>
    <w:rsid w:val="001E25B9"/>
    <w:rsid w:val="001E28D1"/>
    <w:rsid w:val="001E3623"/>
    <w:rsid w:val="001E3E57"/>
    <w:rsid w:val="001E6302"/>
    <w:rsid w:val="001E7DCB"/>
    <w:rsid w:val="001F0F88"/>
    <w:rsid w:val="001F3411"/>
    <w:rsid w:val="001F4287"/>
    <w:rsid w:val="001F4DBA"/>
    <w:rsid w:val="0020415E"/>
    <w:rsid w:val="00204848"/>
    <w:rsid w:val="00204FF4"/>
    <w:rsid w:val="00206BEF"/>
    <w:rsid w:val="0021056E"/>
    <w:rsid w:val="0021075D"/>
    <w:rsid w:val="0021165A"/>
    <w:rsid w:val="00211BC9"/>
    <w:rsid w:val="00213593"/>
    <w:rsid w:val="00215DC9"/>
    <w:rsid w:val="0021620C"/>
    <w:rsid w:val="00216E78"/>
    <w:rsid w:val="00217275"/>
    <w:rsid w:val="002210EC"/>
    <w:rsid w:val="002211DD"/>
    <w:rsid w:val="0022192A"/>
    <w:rsid w:val="0022345B"/>
    <w:rsid w:val="002238E4"/>
    <w:rsid w:val="00223B30"/>
    <w:rsid w:val="00225794"/>
    <w:rsid w:val="00232AB7"/>
    <w:rsid w:val="00233299"/>
    <w:rsid w:val="0023637D"/>
    <w:rsid w:val="00236E94"/>
    <w:rsid w:val="00236F4B"/>
    <w:rsid w:val="00237118"/>
    <w:rsid w:val="002415EB"/>
    <w:rsid w:val="0024164D"/>
    <w:rsid w:val="002417D4"/>
    <w:rsid w:val="00242A0D"/>
    <w:rsid w:val="00242B0D"/>
    <w:rsid w:val="00242D09"/>
    <w:rsid w:val="00243353"/>
    <w:rsid w:val="002467C6"/>
    <w:rsid w:val="0024692A"/>
    <w:rsid w:val="00247F0E"/>
    <w:rsid w:val="002514E5"/>
    <w:rsid w:val="00252BBA"/>
    <w:rsid w:val="00253123"/>
    <w:rsid w:val="002533F9"/>
    <w:rsid w:val="0025363B"/>
    <w:rsid w:val="00253BC4"/>
    <w:rsid w:val="00253EF4"/>
    <w:rsid w:val="0026311E"/>
    <w:rsid w:val="00263407"/>
    <w:rsid w:val="00264001"/>
    <w:rsid w:val="00266354"/>
    <w:rsid w:val="00267A18"/>
    <w:rsid w:val="00273462"/>
    <w:rsid w:val="0027395B"/>
    <w:rsid w:val="00274770"/>
    <w:rsid w:val="00274E94"/>
    <w:rsid w:val="00275445"/>
    <w:rsid w:val="00275854"/>
    <w:rsid w:val="00275B92"/>
    <w:rsid w:val="0028327A"/>
    <w:rsid w:val="0028387B"/>
    <w:rsid w:val="00283ACC"/>
    <w:rsid w:val="00283B41"/>
    <w:rsid w:val="00285F28"/>
    <w:rsid w:val="00286398"/>
    <w:rsid w:val="002871E1"/>
    <w:rsid w:val="00287799"/>
    <w:rsid w:val="002903BA"/>
    <w:rsid w:val="00294E38"/>
    <w:rsid w:val="00295031"/>
    <w:rsid w:val="002A192C"/>
    <w:rsid w:val="002A1B35"/>
    <w:rsid w:val="002A3C42"/>
    <w:rsid w:val="002A3CCE"/>
    <w:rsid w:val="002A5D75"/>
    <w:rsid w:val="002A68FA"/>
    <w:rsid w:val="002A6D16"/>
    <w:rsid w:val="002A6FBF"/>
    <w:rsid w:val="002A73B6"/>
    <w:rsid w:val="002B0365"/>
    <w:rsid w:val="002B1B1A"/>
    <w:rsid w:val="002B3644"/>
    <w:rsid w:val="002B3A81"/>
    <w:rsid w:val="002B47D1"/>
    <w:rsid w:val="002B6F4D"/>
    <w:rsid w:val="002B7228"/>
    <w:rsid w:val="002B7FE8"/>
    <w:rsid w:val="002C1A2D"/>
    <w:rsid w:val="002C2AC0"/>
    <w:rsid w:val="002C4071"/>
    <w:rsid w:val="002C41CD"/>
    <w:rsid w:val="002C4E66"/>
    <w:rsid w:val="002C53EE"/>
    <w:rsid w:val="002D212F"/>
    <w:rsid w:val="002D24F7"/>
    <w:rsid w:val="002D2799"/>
    <w:rsid w:val="002D2CD7"/>
    <w:rsid w:val="002D4DDC"/>
    <w:rsid w:val="002D4F75"/>
    <w:rsid w:val="002D6493"/>
    <w:rsid w:val="002D6C06"/>
    <w:rsid w:val="002D7AB6"/>
    <w:rsid w:val="002E06D0"/>
    <w:rsid w:val="002E3C27"/>
    <w:rsid w:val="002E403A"/>
    <w:rsid w:val="002E7F3A"/>
    <w:rsid w:val="002F4EDB"/>
    <w:rsid w:val="002F5120"/>
    <w:rsid w:val="002F6054"/>
    <w:rsid w:val="002F6AB4"/>
    <w:rsid w:val="003025DC"/>
    <w:rsid w:val="00303733"/>
    <w:rsid w:val="00303A79"/>
    <w:rsid w:val="003052A3"/>
    <w:rsid w:val="00310E13"/>
    <w:rsid w:val="00311822"/>
    <w:rsid w:val="0031183E"/>
    <w:rsid w:val="00315713"/>
    <w:rsid w:val="003166B9"/>
    <w:rsid w:val="0031686C"/>
    <w:rsid w:val="0031689D"/>
    <w:rsid w:val="00316FE0"/>
    <w:rsid w:val="003204D2"/>
    <w:rsid w:val="00320FB2"/>
    <w:rsid w:val="00322066"/>
    <w:rsid w:val="0032259A"/>
    <w:rsid w:val="003230CD"/>
    <w:rsid w:val="0032388B"/>
    <w:rsid w:val="00323AA7"/>
    <w:rsid w:val="0032605E"/>
    <w:rsid w:val="003275D1"/>
    <w:rsid w:val="003301A9"/>
    <w:rsid w:val="00330B2A"/>
    <w:rsid w:val="00331E17"/>
    <w:rsid w:val="00333063"/>
    <w:rsid w:val="003375AD"/>
    <w:rsid w:val="00337C60"/>
    <w:rsid w:val="003408E3"/>
    <w:rsid w:val="00340CAD"/>
    <w:rsid w:val="00343480"/>
    <w:rsid w:val="00345E89"/>
    <w:rsid w:val="003465BA"/>
    <w:rsid w:val="003522A1"/>
    <w:rsid w:val="0035254B"/>
    <w:rsid w:val="00353555"/>
    <w:rsid w:val="00354333"/>
    <w:rsid w:val="00355406"/>
    <w:rsid w:val="00356115"/>
    <w:rsid w:val="003565D4"/>
    <w:rsid w:val="003607FB"/>
    <w:rsid w:val="00360FD5"/>
    <w:rsid w:val="0036340D"/>
    <w:rsid w:val="003634A5"/>
    <w:rsid w:val="00363AFF"/>
    <w:rsid w:val="00365FBE"/>
    <w:rsid w:val="00366868"/>
    <w:rsid w:val="00367506"/>
    <w:rsid w:val="00367CBA"/>
    <w:rsid w:val="00370085"/>
    <w:rsid w:val="003744A7"/>
    <w:rsid w:val="0037520E"/>
    <w:rsid w:val="00376235"/>
    <w:rsid w:val="0038034A"/>
    <w:rsid w:val="003805D1"/>
    <w:rsid w:val="00381A0E"/>
    <w:rsid w:val="00381FB6"/>
    <w:rsid w:val="003836D3"/>
    <w:rsid w:val="00383A52"/>
    <w:rsid w:val="00383E97"/>
    <w:rsid w:val="003856C5"/>
    <w:rsid w:val="0038653B"/>
    <w:rsid w:val="0038722B"/>
    <w:rsid w:val="003907CB"/>
    <w:rsid w:val="003912D5"/>
    <w:rsid w:val="00391652"/>
    <w:rsid w:val="00394F08"/>
    <w:rsid w:val="0039507F"/>
    <w:rsid w:val="0039665F"/>
    <w:rsid w:val="003A1260"/>
    <w:rsid w:val="003A1A88"/>
    <w:rsid w:val="003A295F"/>
    <w:rsid w:val="003A41DD"/>
    <w:rsid w:val="003A5C39"/>
    <w:rsid w:val="003A7033"/>
    <w:rsid w:val="003A7B83"/>
    <w:rsid w:val="003A7F54"/>
    <w:rsid w:val="003B47FE"/>
    <w:rsid w:val="003B534E"/>
    <w:rsid w:val="003B5673"/>
    <w:rsid w:val="003B5F18"/>
    <w:rsid w:val="003B6287"/>
    <w:rsid w:val="003B62C9"/>
    <w:rsid w:val="003C069D"/>
    <w:rsid w:val="003C0CB3"/>
    <w:rsid w:val="003C2033"/>
    <w:rsid w:val="003C7176"/>
    <w:rsid w:val="003C795A"/>
    <w:rsid w:val="003C7B97"/>
    <w:rsid w:val="003C7BB3"/>
    <w:rsid w:val="003D0929"/>
    <w:rsid w:val="003D3B3D"/>
    <w:rsid w:val="003D4729"/>
    <w:rsid w:val="003D59D9"/>
    <w:rsid w:val="003D7DD6"/>
    <w:rsid w:val="003E0C10"/>
    <w:rsid w:val="003E18AC"/>
    <w:rsid w:val="003E3439"/>
    <w:rsid w:val="003E5559"/>
    <w:rsid w:val="003E5AAF"/>
    <w:rsid w:val="003E5CF6"/>
    <w:rsid w:val="003E600D"/>
    <w:rsid w:val="003E64DF"/>
    <w:rsid w:val="003E6A5D"/>
    <w:rsid w:val="003E7313"/>
    <w:rsid w:val="003E7426"/>
    <w:rsid w:val="003F193A"/>
    <w:rsid w:val="003F2217"/>
    <w:rsid w:val="003F4207"/>
    <w:rsid w:val="003F5C46"/>
    <w:rsid w:val="003F701F"/>
    <w:rsid w:val="003F7CBB"/>
    <w:rsid w:val="003F7D34"/>
    <w:rsid w:val="00401C98"/>
    <w:rsid w:val="00402EEF"/>
    <w:rsid w:val="0040514C"/>
    <w:rsid w:val="00405297"/>
    <w:rsid w:val="0040534D"/>
    <w:rsid w:val="00407ACF"/>
    <w:rsid w:val="004111A2"/>
    <w:rsid w:val="00412C8E"/>
    <w:rsid w:val="00412D38"/>
    <w:rsid w:val="00412EC4"/>
    <w:rsid w:val="00414095"/>
    <w:rsid w:val="0041518D"/>
    <w:rsid w:val="004165C6"/>
    <w:rsid w:val="0041729C"/>
    <w:rsid w:val="0042221D"/>
    <w:rsid w:val="00422A6A"/>
    <w:rsid w:val="00422E5B"/>
    <w:rsid w:val="00424DD3"/>
    <w:rsid w:val="004269C5"/>
    <w:rsid w:val="00427FEE"/>
    <w:rsid w:val="00431D06"/>
    <w:rsid w:val="00432907"/>
    <w:rsid w:val="00435939"/>
    <w:rsid w:val="00437ACB"/>
    <w:rsid w:val="00437CC7"/>
    <w:rsid w:val="004419F2"/>
    <w:rsid w:val="004426A6"/>
    <w:rsid w:val="00442B9C"/>
    <w:rsid w:val="00443A3B"/>
    <w:rsid w:val="00443E59"/>
    <w:rsid w:val="00445EFA"/>
    <w:rsid w:val="0044738A"/>
    <w:rsid w:val="004473D3"/>
    <w:rsid w:val="00450A6A"/>
    <w:rsid w:val="004512E9"/>
    <w:rsid w:val="00452231"/>
    <w:rsid w:val="004522CB"/>
    <w:rsid w:val="00452A29"/>
    <w:rsid w:val="00457288"/>
    <w:rsid w:val="00457A0D"/>
    <w:rsid w:val="00460AB1"/>
    <w:rsid w:val="00460C13"/>
    <w:rsid w:val="00463228"/>
    <w:rsid w:val="00463782"/>
    <w:rsid w:val="004643DD"/>
    <w:rsid w:val="00465E16"/>
    <w:rsid w:val="004667E0"/>
    <w:rsid w:val="00466C17"/>
    <w:rsid w:val="0046760E"/>
    <w:rsid w:val="00470E10"/>
    <w:rsid w:val="00473ACF"/>
    <w:rsid w:val="004744B4"/>
    <w:rsid w:val="004744F2"/>
    <w:rsid w:val="004770C0"/>
    <w:rsid w:val="00477A97"/>
    <w:rsid w:val="00481343"/>
    <w:rsid w:val="00483303"/>
    <w:rsid w:val="0048549E"/>
    <w:rsid w:val="00485DE7"/>
    <w:rsid w:val="004930C6"/>
    <w:rsid w:val="00493347"/>
    <w:rsid w:val="00493760"/>
    <w:rsid w:val="00494E84"/>
    <w:rsid w:val="00495D52"/>
    <w:rsid w:val="00496092"/>
    <w:rsid w:val="00496A8C"/>
    <w:rsid w:val="004A08DB"/>
    <w:rsid w:val="004A116E"/>
    <w:rsid w:val="004A25D0"/>
    <w:rsid w:val="004A37E8"/>
    <w:rsid w:val="004A7549"/>
    <w:rsid w:val="004B0854"/>
    <w:rsid w:val="004B09D4"/>
    <w:rsid w:val="004B309D"/>
    <w:rsid w:val="004B330A"/>
    <w:rsid w:val="004B4C42"/>
    <w:rsid w:val="004B5229"/>
    <w:rsid w:val="004B54E0"/>
    <w:rsid w:val="004B678F"/>
    <w:rsid w:val="004B7C8E"/>
    <w:rsid w:val="004C2C28"/>
    <w:rsid w:val="004C3D3C"/>
    <w:rsid w:val="004C7AFE"/>
    <w:rsid w:val="004D0EDC"/>
    <w:rsid w:val="004D1220"/>
    <w:rsid w:val="004D14B3"/>
    <w:rsid w:val="004D1529"/>
    <w:rsid w:val="004D2253"/>
    <w:rsid w:val="004D2285"/>
    <w:rsid w:val="004D3FDA"/>
    <w:rsid w:val="004D544B"/>
    <w:rsid w:val="004D5514"/>
    <w:rsid w:val="004D56C3"/>
    <w:rsid w:val="004E0338"/>
    <w:rsid w:val="004E09D0"/>
    <w:rsid w:val="004E423F"/>
    <w:rsid w:val="004E4E4E"/>
    <w:rsid w:val="004E4FF3"/>
    <w:rsid w:val="004E56A8"/>
    <w:rsid w:val="004F3B55"/>
    <w:rsid w:val="004F428E"/>
    <w:rsid w:val="004F4CE7"/>
    <w:rsid w:val="004F4E46"/>
    <w:rsid w:val="004F6289"/>
    <w:rsid w:val="004F6B7D"/>
    <w:rsid w:val="004F6DF8"/>
    <w:rsid w:val="005015F6"/>
    <w:rsid w:val="005030C4"/>
    <w:rsid w:val="005031C5"/>
    <w:rsid w:val="005040E2"/>
    <w:rsid w:val="00504FDC"/>
    <w:rsid w:val="00507C90"/>
    <w:rsid w:val="00511553"/>
    <w:rsid w:val="005120CC"/>
    <w:rsid w:val="00512B7B"/>
    <w:rsid w:val="00514E69"/>
    <w:rsid w:val="00514EA1"/>
    <w:rsid w:val="005152D2"/>
    <w:rsid w:val="00516146"/>
    <w:rsid w:val="00516E86"/>
    <w:rsid w:val="0051798B"/>
    <w:rsid w:val="00517DD7"/>
    <w:rsid w:val="0052141A"/>
    <w:rsid w:val="00521F5A"/>
    <w:rsid w:val="005227B3"/>
    <w:rsid w:val="00525E06"/>
    <w:rsid w:val="00525F54"/>
    <w:rsid w:val="00526454"/>
    <w:rsid w:val="00531823"/>
    <w:rsid w:val="00534ECC"/>
    <w:rsid w:val="00536145"/>
    <w:rsid w:val="0053720D"/>
    <w:rsid w:val="00540EF5"/>
    <w:rsid w:val="00541BF3"/>
    <w:rsid w:val="00541CD3"/>
    <w:rsid w:val="005420B6"/>
    <w:rsid w:val="005420F7"/>
    <w:rsid w:val="0054541F"/>
    <w:rsid w:val="005476FA"/>
    <w:rsid w:val="00555529"/>
    <w:rsid w:val="0055595E"/>
    <w:rsid w:val="0055693A"/>
    <w:rsid w:val="00557988"/>
    <w:rsid w:val="00562C49"/>
    <w:rsid w:val="00562DEF"/>
    <w:rsid w:val="0056321A"/>
    <w:rsid w:val="00563A35"/>
    <w:rsid w:val="005647F3"/>
    <w:rsid w:val="00564D2F"/>
    <w:rsid w:val="00566596"/>
    <w:rsid w:val="00566FE6"/>
    <w:rsid w:val="005710B1"/>
    <w:rsid w:val="005741E9"/>
    <w:rsid w:val="005748CF"/>
    <w:rsid w:val="00575F5C"/>
    <w:rsid w:val="005802FF"/>
    <w:rsid w:val="00580BD3"/>
    <w:rsid w:val="0058243E"/>
    <w:rsid w:val="00584270"/>
    <w:rsid w:val="00584738"/>
    <w:rsid w:val="0059111A"/>
    <w:rsid w:val="005920B0"/>
    <w:rsid w:val="00592F07"/>
    <w:rsid w:val="0059345C"/>
    <w:rsid w:val="005935C3"/>
    <w:rsid w:val="0059380D"/>
    <w:rsid w:val="00595319"/>
    <w:rsid w:val="00595A8F"/>
    <w:rsid w:val="00596DC1"/>
    <w:rsid w:val="00596E51"/>
    <w:rsid w:val="005977C2"/>
    <w:rsid w:val="00597BF2"/>
    <w:rsid w:val="005A1E10"/>
    <w:rsid w:val="005A1F54"/>
    <w:rsid w:val="005A3020"/>
    <w:rsid w:val="005A3E8B"/>
    <w:rsid w:val="005A4107"/>
    <w:rsid w:val="005A5436"/>
    <w:rsid w:val="005A5BDD"/>
    <w:rsid w:val="005B05CE"/>
    <w:rsid w:val="005B134E"/>
    <w:rsid w:val="005B2039"/>
    <w:rsid w:val="005B25D5"/>
    <w:rsid w:val="005B344F"/>
    <w:rsid w:val="005B3FBA"/>
    <w:rsid w:val="005B4A1D"/>
    <w:rsid w:val="005B4F18"/>
    <w:rsid w:val="005B4F8D"/>
    <w:rsid w:val="005B558A"/>
    <w:rsid w:val="005B674D"/>
    <w:rsid w:val="005B77CB"/>
    <w:rsid w:val="005C056D"/>
    <w:rsid w:val="005C0A08"/>
    <w:rsid w:val="005C0CBE"/>
    <w:rsid w:val="005C1E93"/>
    <w:rsid w:val="005C1FCF"/>
    <w:rsid w:val="005C3E6B"/>
    <w:rsid w:val="005C3F41"/>
    <w:rsid w:val="005C4699"/>
    <w:rsid w:val="005C734C"/>
    <w:rsid w:val="005D1885"/>
    <w:rsid w:val="005D1E95"/>
    <w:rsid w:val="005D4A38"/>
    <w:rsid w:val="005D5787"/>
    <w:rsid w:val="005D6CE2"/>
    <w:rsid w:val="005D6D0A"/>
    <w:rsid w:val="005D72DE"/>
    <w:rsid w:val="005D773C"/>
    <w:rsid w:val="005E052D"/>
    <w:rsid w:val="005E2EEA"/>
    <w:rsid w:val="005E3708"/>
    <w:rsid w:val="005E3CCD"/>
    <w:rsid w:val="005E3D6B"/>
    <w:rsid w:val="005E4A5D"/>
    <w:rsid w:val="005E5B55"/>
    <w:rsid w:val="005E5E4A"/>
    <w:rsid w:val="005E693D"/>
    <w:rsid w:val="005E73AA"/>
    <w:rsid w:val="005E75BF"/>
    <w:rsid w:val="005E7BAA"/>
    <w:rsid w:val="005E7D03"/>
    <w:rsid w:val="005F0285"/>
    <w:rsid w:val="005F1110"/>
    <w:rsid w:val="005F2240"/>
    <w:rsid w:val="005F57BA"/>
    <w:rsid w:val="005F5839"/>
    <w:rsid w:val="005F61E6"/>
    <w:rsid w:val="005F6C45"/>
    <w:rsid w:val="00601D06"/>
    <w:rsid w:val="006037A3"/>
    <w:rsid w:val="00605A69"/>
    <w:rsid w:val="00606C54"/>
    <w:rsid w:val="00613B46"/>
    <w:rsid w:val="00614375"/>
    <w:rsid w:val="00614FE5"/>
    <w:rsid w:val="00615B0A"/>
    <w:rsid w:val="006168CF"/>
    <w:rsid w:val="0062011B"/>
    <w:rsid w:val="00620EF7"/>
    <w:rsid w:val="00624454"/>
    <w:rsid w:val="006264DE"/>
    <w:rsid w:val="00626DE0"/>
    <w:rsid w:val="00627DE9"/>
    <w:rsid w:val="00630901"/>
    <w:rsid w:val="00631F8E"/>
    <w:rsid w:val="00635C55"/>
    <w:rsid w:val="00636277"/>
    <w:rsid w:val="00636EE9"/>
    <w:rsid w:val="00640950"/>
    <w:rsid w:val="00641AE7"/>
    <w:rsid w:val="00642629"/>
    <w:rsid w:val="006468E0"/>
    <w:rsid w:val="0064782B"/>
    <w:rsid w:val="0065223E"/>
    <w:rsid w:val="006527B2"/>
    <w:rsid w:val="0065293D"/>
    <w:rsid w:val="00653EFC"/>
    <w:rsid w:val="00654021"/>
    <w:rsid w:val="0065548F"/>
    <w:rsid w:val="0065652B"/>
    <w:rsid w:val="006579EA"/>
    <w:rsid w:val="00661045"/>
    <w:rsid w:val="00664759"/>
    <w:rsid w:val="006669B7"/>
    <w:rsid w:val="00666CAB"/>
    <w:rsid w:val="00666DA8"/>
    <w:rsid w:val="00667614"/>
    <w:rsid w:val="00667C66"/>
    <w:rsid w:val="00671057"/>
    <w:rsid w:val="006714BA"/>
    <w:rsid w:val="006718AA"/>
    <w:rsid w:val="00671ABF"/>
    <w:rsid w:val="00674490"/>
    <w:rsid w:val="00675AAF"/>
    <w:rsid w:val="006778A2"/>
    <w:rsid w:val="0068031A"/>
    <w:rsid w:val="00681B2F"/>
    <w:rsid w:val="00681C80"/>
    <w:rsid w:val="0068335F"/>
    <w:rsid w:val="0068501B"/>
    <w:rsid w:val="0068704B"/>
    <w:rsid w:val="00687217"/>
    <w:rsid w:val="00687E84"/>
    <w:rsid w:val="00690BE7"/>
    <w:rsid w:val="0069257D"/>
    <w:rsid w:val="0069291F"/>
    <w:rsid w:val="00693302"/>
    <w:rsid w:val="00693E8E"/>
    <w:rsid w:val="00693FC4"/>
    <w:rsid w:val="0069640B"/>
    <w:rsid w:val="006A00C6"/>
    <w:rsid w:val="006A112D"/>
    <w:rsid w:val="006A1B83"/>
    <w:rsid w:val="006A21CD"/>
    <w:rsid w:val="006A389E"/>
    <w:rsid w:val="006A45BF"/>
    <w:rsid w:val="006A4905"/>
    <w:rsid w:val="006A52BE"/>
    <w:rsid w:val="006A5918"/>
    <w:rsid w:val="006B03D5"/>
    <w:rsid w:val="006B0FA2"/>
    <w:rsid w:val="006B1714"/>
    <w:rsid w:val="006B21B2"/>
    <w:rsid w:val="006B4A4A"/>
    <w:rsid w:val="006B7F47"/>
    <w:rsid w:val="006C0C8A"/>
    <w:rsid w:val="006C19B2"/>
    <w:rsid w:val="006C4409"/>
    <w:rsid w:val="006C5BB8"/>
    <w:rsid w:val="006C6147"/>
    <w:rsid w:val="006C653A"/>
    <w:rsid w:val="006C6936"/>
    <w:rsid w:val="006C7B01"/>
    <w:rsid w:val="006D0D2C"/>
    <w:rsid w:val="006D0FE8"/>
    <w:rsid w:val="006D4B2B"/>
    <w:rsid w:val="006D4F3C"/>
    <w:rsid w:val="006D5C66"/>
    <w:rsid w:val="006D6428"/>
    <w:rsid w:val="006D7002"/>
    <w:rsid w:val="006E14DD"/>
    <w:rsid w:val="006E1B3C"/>
    <w:rsid w:val="006E1C20"/>
    <w:rsid w:val="006E23FB"/>
    <w:rsid w:val="006E322D"/>
    <w:rsid w:val="006E325A"/>
    <w:rsid w:val="006E33EC"/>
    <w:rsid w:val="006E3802"/>
    <w:rsid w:val="006E3F6B"/>
    <w:rsid w:val="006E3FE2"/>
    <w:rsid w:val="006E5884"/>
    <w:rsid w:val="006E6C02"/>
    <w:rsid w:val="006F05CF"/>
    <w:rsid w:val="006F21FE"/>
    <w:rsid w:val="006F231A"/>
    <w:rsid w:val="006F530D"/>
    <w:rsid w:val="006F6B55"/>
    <w:rsid w:val="006F788D"/>
    <w:rsid w:val="006F78E1"/>
    <w:rsid w:val="00701072"/>
    <w:rsid w:val="0070115F"/>
    <w:rsid w:val="00701CA2"/>
    <w:rsid w:val="00702054"/>
    <w:rsid w:val="00702438"/>
    <w:rsid w:val="00703471"/>
    <w:rsid w:val="007035A4"/>
    <w:rsid w:val="007047B9"/>
    <w:rsid w:val="00706624"/>
    <w:rsid w:val="00706B1C"/>
    <w:rsid w:val="00711799"/>
    <w:rsid w:val="007119C9"/>
    <w:rsid w:val="00712B78"/>
    <w:rsid w:val="0071393B"/>
    <w:rsid w:val="00713EE2"/>
    <w:rsid w:val="007177FC"/>
    <w:rsid w:val="00720C5E"/>
    <w:rsid w:val="00721701"/>
    <w:rsid w:val="00722621"/>
    <w:rsid w:val="00722E22"/>
    <w:rsid w:val="007244C7"/>
    <w:rsid w:val="007249C5"/>
    <w:rsid w:val="0072537D"/>
    <w:rsid w:val="00730D73"/>
    <w:rsid w:val="00731835"/>
    <w:rsid w:val="007341F8"/>
    <w:rsid w:val="00734372"/>
    <w:rsid w:val="00734EB8"/>
    <w:rsid w:val="00735F8B"/>
    <w:rsid w:val="0074090B"/>
    <w:rsid w:val="00740D27"/>
    <w:rsid w:val="00741D66"/>
    <w:rsid w:val="00742D1F"/>
    <w:rsid w:val="00743EBA"/>
    <w:rsid w:val="00744C8E"/>
    <w:rsid w:val="00745303"/>
    <w:rsid w:val="0074707E"/>
    <w:rsid w:val="007516DC"/>
    <w:rsid w:val="00752E58"/>
    <w:rsid w:val="00754B80"/>
    <w:rsid w:val="00755652"/>
    <w:rsid w:val="00760D7F"/>
    <w:rsid w:val="00761918"/>
    <w:rsid w:val="00761A4A"/>
    <w:rsid w:val="00762F03"/>
    <w:rsid w:val="0076326A"/>
    <w:rsid w:val="0076413B"/>
    <w:rsid w:val="00764640"/>
    <w:rsid w:val="007648AE"/>
    <w:rsid w:val="00764BF8"/>
    <w:rsid w:val="0076514D"/>
    <w:rsid w:val="007700FA"/>
    <w:rsid w:val="00773A58"/>
    <w:rsid w:val="00773D59"/>
    <w:rsid w:val="007803DC"/>
    <w:rsid w:val="00781003"/>
    <w:rsid w:val="00781BA3"/>
    <w:rsid w:val="007841F7"/>
    <w:rsid w:val="00784DD5"/>
    <w:rsid w:val="007864D7"/>
    <w:rsid w:val="00786771"/>
    <w:rsid w:val="00787B23"/>
    <w:rsid w:val="00790EFC"/>
    <w:rsid w:val="007911FD"/>
    <w:rsid w:val="00791363"/>
    <w:rsid w:val="00793930"/>
    <w:rsid w:val="00793DD1"/>
    <w:rsid w:val="007948EE"/>
    <w:rsid w:val="00794FEC"/>
    <w:rsid w:val="007A003E"/>
    <w:rsid w:val="007A1965"/>
    <w:rsid w:val="007A2ED1"/>
    <w:rsid w:val="007A37FF"/>
    <w:rsid w:val="007A3D9F"/>
    <w:rsid w:val="007A45EF"/>
    <w:rsid w:val="007A4B2A"/>
    <w:rsid w:val="007A4BE6"/>
    <w:rsid w:val="007A560D"/>
    <w:rsid w:val="007B0DC6"/>
    <w:rsid w:val="007B1094"/>
    <w:rsid w:val="007B1762"/>
    <w:rsid w:val="007B3320"/>
    <w:rsid w:val="007B53C2"/>
    <w:rsid w:val="007B655C"/>
    <w:rsid w:val="007C20AC"/>
    <w:rsid w:val="007C21DD"/>
    <w:rsid w:val="007C301F"/>
    <w:rsid w:val="007C4540"/>
    <w:rsid w:val="007C65AF"/>
    <w:rsid w:val="007C6A4A"/>
    <w:rsid w:val="007D031F"/>
    <w:rsid w:val="007D0A2D"/>
    <w:rsid w:val="007D135D"/>
    <w:rsid w:val="007D3F52"/>
    <w:rsid w:val="007D4372"/>
    <w:rsid w:val="007D5D6F"/>
    <w:rsid w:val="007D730F"/>
    <w:rsid w:val="007D7390"/>
    <w:rsid w:val="007D7CD8"/>
    <w:rsid w:val="007E2ACB"/>
    <w:rsid w:val="007E3AA7"/>
    <w:rsid w:val="007E42D5"/>
    <w:rsid w:val="007E6D9C"/>
    <w:rsid w:val="007F0154"/>
    <w:rsid w:val="007F020F"/>
    <w:rsid w:val="007F0975"/>
    <w:rsid w:val="007F2A3F"/>
    <w:rsid w:val="007F4610"/>
    <w:rsid w:val="007F737D"/>
    <w:rsid w:val="007F78AE"/>
    <w:rsid w:val="00800D37"/>
    <w:rsid w:val="008014B8"/>
    <w:rsid w:val="00801C13"/>
    <w:rsid w:val="00801FFF"/>
    <w:rsid w:val="0080308E"/>
    <w:rsid w:val="008037EE"/>
    <w:rsid w:val="00805303"/>
    <w:rsid w:val="00806705"/>
    <w:rsid w:val="00806738"/>
    <w:rsid w:val="00807D81"/>
    <w:rsid w:val="0081083A"/>
    <w:rsid w:val="00812479"/>
    <w:rsid w:val="00812B3C"/>
    <w:rsid w:val="00813475"/>
    <w:rsid w:val="0081375E"/>
    <w:rsid w:val="008143DD"/>
    <w:rsid w:val="00816442"/>
    <w:rsid w:val="00816622"/>
    <w:rsid w:val="008216D5"/>
    <w:rsid w:val="008249CE"/>
    <w:rsid w:val="00826F65"/>
    <w:rsid w:val="00827797"/>
    <w:rsid w:val="00831A50"/>
    <w:rsid w:val="00831B3C"/>
    <w:rsid w:val="00831C89"/>
    <w:rsid w:val="00832114"/>
    <w:rsid w:val="008341EE"/>
    <w:rsid w:val="00834C46"/>
    <w:rsid w:val="00835B01"/>
    <w:rsid w:val="00835E2C"/>
    <w:rsid w:val="0084093E"/>
    <w:rsid w:val="00840F23"/>
    <w:rsid w:val="00841CE1"/>
    <w:rsid w:val="00844A71"/>
    <w:rsid w:val="00846FF0"/>
    <w:rsid w:val="008473D8"/>
    <w:rsid w:val="008477ED"/>
    <w:rsid w:val="008528DC"/>
    <w:rsid w:val="00852B8C"/>
    <w:rsid w:val="008533A8"/>
    <w:rsid w:val="0085373C"/>
    <w:rsid w:val="00854981"/>
    <w:rsid w:val="00854BA3"/>
    <w:rsid w:val="008560A4"/>
    <w:rsid w:val="008563B0"/>
    <w:rsid w:val="0086292B"/>
    <w:rsid w:val="00862BFC"/>
    <w:rsid w:val="00862E97"/>
    <w:rsid w:val="00864B2E"/>
    <w:rsid w:val="00865963"/>
    <w:rsid w:val="00865F34"/>
    <w:rsid w:val="00871C1D"/>
    <w:rsid w:val="0087268D"/>
    <w:rsid w:val="0087450E"/>
    <w:rsid w:val="00875A82"/>
    <w:rsid w:val="00876CA3"/>
    <w:rsid w:val="008772FE"/>
    <w:rsid w:val="008775F1"/>
    <w:rsid w:val="008821AE"/>
    <w:rsid w:val="008829CD"/>
    <w:rsid w:val="00883D3A"/>
    <w:rsid w:val="008854F7"/>
    <w:rsid w:val="00885A9D"/>
    <w:rsid w:val="0088761B"/>
    <w:rsid w:val="008929D2"/>
    <w:rsid w:val="00893636"/>
    <w:rsid w:val="00893B94"/>
    <w:rsid w:val="008944CB"/>
    <w:rsid w:val="00896E9D"/>
    <w:rsid w:val="00896F11"/>
    <w:rsid w:val="00897D1C"/>
    <w:rsid w:val="008A1049"/>
    <w:rsid w:val="008A1C98"/>
    <w:rsid w:val="008A29E5"/>
    <w:rsid w:val="008A322D"/>
    <w:rsid w:val="008A428A"/>
    <w:rsid w:val="008A4D72"/>
    <w:rsid w:val="008A6285"/>
    <w:rsid w:val="008A63B2"/>
    <w:rsid w:val="008A6432"/>
    <w:rsid w:val="008A7ADD"/>
    <w:rsid w:val="008B068F"/>
    <w:rsid w:val="008B2714"/>
    <w:rsid w:val="008B345D"/>
    <w:rsid w:val="008B3ABB"/>
    <w:rsid w:val="008B7FCB"/>
    <w:rsid w:val="008C0511"/>
    <w:rsid w:val="008C0AA6"/>
    <w:rsid w:val="008C1FC2"/>
    <w:rsid w:val="008C2980"/>
    <w:rsid w:val="008C31E8"/>
    <w:rsid w:val="008C4DD6"/>
    <w:rsid w:val="008C5AFB"/>
    <w:rsid w:val="008D07FB"/>
    <w:rsid w:val="008D0C02"/>
    <w:rsid w:val="008D2021"/>
    <w:rsid w:val="008D2137"/>
    <w:rsid w:val="008D2E24"/>
    <w:rsid w:val="008D357D"/>
    <w:rsid w:val="008D435A"/>
    <w:rsid w:val="008D5235"/>
    <w:rsid w:val="008D5902"/>
    <w:rsid w:val="008E0666"/>
    <w:rsid w:val="008E2207"/>
    <w:rsid w:val="008E2F8B"/>
    <w:rsid w:val="008E387B"/>
    <w:rsid w:val="008E3A34"/>
    <w:rsid w:val="008E43E8"/>
    <w:rsid w:val="008E6087"/>
    <w:rsid w:val="008E758D"/>
    <w:rsid w:val="008F0388"/>
    <w:rsid w:val="008F10A7"/>
    <w:rsid w:val="008F2207"/>
    <w:rsid w:val="008F48B9"/>
    <w:rsid w:val="008F6EB3"/>
    <w:rsid w:val="008F755D"/>
    <w:rsid w:val="008F7A39"/>
    <w:rsid w:val="009021E8"/>
    <w:rsid w:val="00904677"/>
    <w:rsid w:val="00905EE2"/>
    <w:rsid w:val="009069F3"/>
    <w:rsid w:val="0090749D"/>
    <w:rsid w:val="00907CCA"/>
    <w:rsid w:val="00907E09"/>
    <w:rsid w:val="009106A5"/>
    <w:rsid w:val="00910E06"/>
    <w:rsid w:val="00911440"/>
    <w:rsid w:val="00911712"/>
    <w:rsid w:val="00911B27"/>
    <w:rsid w:val="0091201C"/>
    <w:rsid w:val="009153A3"/>
    <w:rsid w:val="009170BE"/>
    <w:rsid w:val="00920B55"/>
    <w:rsid w:val="00921140"/>
    <w:rsid w:val="00924C54"/>
    <w:rsid w:val="00924CB5"/>
    <w:rsid w:val="00925EBB"/>
    <w:rsid w:val="009262C9"/>
    <w:rsid w:val="00930EB9"/>
    <w:rsid w:val="00932024"/>
    <w:rsid w:val="00933DC7"/>
    <w:rsid w:val="00934420"/>
    <w:rsid w:val="00935780"/>
    <w:rsid w:val="0093627F"/>
    <w:rsid w:val="009418F4"/>
    <w:rsid w:val="00942BBC"/>
    <w:rsid w:val="00943142"/>
    <w:rsid w:val="00944180"/>
    <w:rsid w:val="00944AA0"/>
    <w:rsid w:val="009453C2"/>
    <w:rsid w:val="00947DA2"/>
    <w:rsid w:val="009501B2"/>
    <w:rsid w:val="00951177"/>
    <w:rsid w:val="00955BBB"/>
    <w:rsid w:val="00956E87"/>
    <w:rsid w:val="00957EEF"/>
    <w:rsid w:val="00961F7E"/>
    <w:rsid w:val="009634DD"/>
    <w:rsid w:val="00963A62"/>
    <w:rsid w:val="009673E8"/>
    <w:rsid w:val="00974133"/>
    <w:rsid w:val="00974696"/>
    <w:rsid w:val="00974DB8"/>
    <w:rsid w:val="00980661"/>
    <w:rsid w:val="0098093B"/>
    <w:rsid w:val="00983BB0"/>
    <w:rsid w:val="00984811"/>
    <w:rsid w:val="00984DF6"/>
    <w:rsid w:val="00985748"/>
    <w:rsid w:val="00986C92"/>
    <w:rsid w:val="009876D4"/>
    <w:rsid w:val="009914A5"/>
    <w:rsid w:val="009930F1"/>
    <w:rsid w:val="00994991"/>
    <w:rsid w:val="0099548E"/>
    <w:rsid w:val="00996456"/>
    <w:rsid w:val="00996A12"/>
    <w:rsid w:val="00997B0F"/>
    <w:rsid w:val="009A0CC3"/>
    <w:rsid w:val="009A1CAD"/>
    <w:rsid w:val="009A21F2"/>
    <w:rsid w:val="009A2291"/>
    <w:rsid w:val="009A3440"/>
    <w:rsid w:val="009A5832"/>
    <w:rsid w:val="009A5C30"/>
    <w:rsid w:val="009A6838"/>
    <w:rsid w:val="009A7FB9"/>
    <w:rsid w:val="009B24B5"/>
    <w:rsid w:val="009B3A19"/>
    <w:rsid w:val="009B3E39"/>
    <w:rsid w:val="009B4EBC"/>
    <w:rsid w:val="009B5ABB"/>
    <w:rsid w:val="009B7075"/>
    <w:rsid w:val="009B73CE"/>
    <w:rsid w:val="009C009C"/>
    <w:rsid w:val="009C2461"/>
    <w:rsid w:val="009C4120"/>
    <w:rsid w:val="009C5A15"/>
    <w:rsid w:val="009C6FE2"/>
    <w:rsid w:val="009C7674"/>
    <w:rsid w:val="009D004A"/>
    <w:rsid w:val="009D17D6"/>
    <w:rsid w:val="009D2059"/>
    <w:rsid w:val="009D440D"/>
    <w:rsid w:val="009D5880"/>
    <w:rsid w:val="009D5F88"/>
    <w:rsid w:val="009E138E"/>
    <w:rsid w:val="009E1FD4"/>
    <w:rsid w:val="009E3B07"/>
    <w:rsid w:val="009E51D1"/>
    <w:rsid w:val="009E5531"/>
    <w:rsid w:val="009F0B4C"/>
    <w:rsid w:val="009F171E"/>
    <w:rsid w:val="009F203D"/>
    <w:rsid w:val="009F3D2F"/>
    <w:rsid w:val="009F7052"/>
    <w:rsid w:val="00A02668"/>
    <w:rsid w:val="00A02801"/>
    <w:rsid w:val="00A06A39"/>
    <w:rsid w:val="00A0705B"/>
    <w:rsid w:val="00A07F58"/>
    <w:rsid w:val="00A12CB1"/>
    <w:rsid w:val="00A12E40"/>
    <w:rsid w:val="00A131CB"/>
    <w:rsid w:val="00A14847"/>
    <w:rsid w:val="00A15DB3"/>
    <w:rsid w:val="00A16D6D"/>
    <w:rsid w:val="00A2127E"/>
    <w:rsid w:val="00A21383"/>
    <w:rsid w:val="00A21444"/>
    <w:rsid w:val="00A2199F"/>
    <w:rsid w:val="00A21B31"/>
    <w:rsid w:val="00A2360E"/>
    <w:rsid w:val="00A24993"/>
    <w:rsid w:val="00A26E0C"/>
    <w:rsid w:val="00A320D0"/>
    <w:rsid w:val="00A32FCB"/>
    <w:rsid w:val="00A34C25"/>
    <w:rsid w:val="00A3507D"/>
    <w:rsid w:val="00A3717A"/>
    <w:rsid w:val="00A4088C"/>
    <w:rsid w:val="00A419BA"/>
    <w:rsid w:val="00A41C4B"/>
    <w:rsid w:val="00A41F67"/>
    <w:rsid w:val="00A44516"/>
    <w:rsid w:val="00A4456B"/>
    <w:rsid w:val="00A448D4"/>
    <w:rsid w:val="00A452E0"/>
    <w:rsid w:val="00A506DF"/>
    <w:rsid w:val="00A50702"/>
    <w:rsid w:val="00A5175B"/>
    <w:rsid w:val="00A51EA5"/>
    <w:rsid w:val="00A530AA"/>
    <w:rsid w:val="00A53742"/>
    <w:rsid w:val="00A557A1"/>
    <w:rsid w:val="00A573BE"/>
    <w:rsid w:val="00A63059"/>
    <w:rsid w:val="00A63AE3"/>
    <w:rsid w:val="00A651A4"/>
    <w:rsid w:val="00A66F51"/>
    <w:rsid w:val="00A708CC"/>
    <w:rsid w:val="00A71361"/>
    <w:rsid w:val="00A71DB5"/>
    <w:rsid w:val="00A746E2"/>
    <w:rsid w:val="00A746F7"/>
    <w:rsid w:val="00A81FF2"/>
    <w:rsid w:val="00A83904"/>
    <w:rsid w:val="00A84D22"/>
    <w:rsid w:val="00A86512"/>
    <w:rsid w:val="00A90054"/>
    <w:rsid w:val="00A90A79"/>
    <w:rsid w:val="00A92008"/>
    <w:rsid w:val="00A920DF"/>
    <w:rsid w:val="00A92E9B"/>
    <w:rsid w:val="00A94E85"/>
    <w:rsid w:val="00A95C10"/>
    <w:rsid w:val="00A96B30"/>
    <w:rsid w:val="00AA273B"/>
    <w:rsid w:val="00AA442D"/>
    <w:rsid w:val="00AA4CEB"/>
    <w:rsid w:val="00AA59B5"/>
    <w:rsid w:val="00AA65C3"/>
    <w:rsid w:val="00AA6D2A"/>
    <w:rsid w:val="00AA7777"/>
    <w:rsid w:val="00AA7B84"/>
    <w:rsid w:val="00AB257A"/>
    <w:rsid w:val="00AB2CED"/>
    <w:rsid w:val="00AB709B"/>
    <w:rsid w:val="00AB71F4"/>
    <w:rsid w:val="00AC07D0"/>
    <w:rsid w:val="00AC0B4C"/>
    <w:rsid w:val="00AC1164"/>
    <w:rsid w:val="00AC2296"/>
    <w:rsid w:val="00AC2754"/>
    <w:rsid w:val="00AC468E"/>
    <w:rsid w:val="00AC48B0"/>
    <w:rsid w:val="00AC4ACD"/>
    <w:rsid w:val="00AC4B9C"/>
    <w:rsid w:val="00AC5DFB"/>
    <w:rsid w:val="00AC6927"/>
    <w:rsid w:val="00AD13DC"/>
    <w:rsid w:val="00AD2E48"/>
    <w:rsid w:val="00AD4822"/>
    <w:rsid w:val="00AD5BAD"/>
    <w:rsid w:val="00AD6DE2"/>
    <w:rsid w:val="00AE0A40"/>
    <w:rsid w:val="00AE1ED4"/>
    <w:rsid w:val="00AE21E1"/>
    <w:rsid w:val="00AE2C59"/>
    <w:rsid w:val="00AE2F8D"/>
    <w:rsid w:val="00AE3BAE"/>
    <w:rsid w:val="00AE4ECB"/>
    <w:rsid w:val="00AE6A21"/>
    <w:rsid w:val="00AF0EE0"/>
    <w:rsid w:val="00AF1C8F"/>
    <w:rsid w:val="00AF2B68"/>
    <w:rsid w:val="00AF2C92"/>
    <w:rsid w:val="00AF2E9E"/>
    <w:rsid w:val="00AF3EC1"/>
    <w:rsid w:val="00AF5025"/>
    <w:rsid w:val="00AF519F"/>
    <w:rsid w:val="00AF5387"/>
    <w:rsid w:val="00AF55E8"/>
    <w:rsid w:val="00AF55F5"/>
    <w:rsid w:val="00AF7101"/>
    <w:rsid w:val="00AF7E86"/>
    <w:rsid w:val="00B00C96"/>
    <w:rsid w:val="00B024B9"/>
    <w:rsid w:val="00B0286A"/>
    <w:rsid w:val="00B04DD0"/>
    <w:rsid w:val="00B0676C"/>
    <w:rsid w:val="00B07588"/>
    <w:rsid w:val="00B077FA"/>
    <w:rsid w:val="00B103BE"/>
    <w:rsid w:val="00B127D7"/>
    <w:rsid w:val="00B1374C"/>
    <w:rsid w:val="00B13B0C"/>
    <w:rsid w:val="00B14408"/>
    <w:rsid w:val="00B1453A"/>
    <w:rsid w:val="00B14CD9"/>
    <w:rsid w:val="00B169CC"/>
    <w:rsid w:val="00B16CBF"/>
    <w:rsid w:val="00B20F82"/>
    <w:rsid w:val="00B22AA3"/>
    <w:rsid w:val="00B23707"/>
    <w:rsid w:val="00B2392F"/>
    <w:rsid w:val="00B24690"/>
    <w:rsid w:val="00B25BD5"/>
    <w:rsid w:val="00B25DDA"/>
    <w:rsid w:val="00B26042"/>
    <w:rsid w:val="00B3108A"/>
    <w:rsid w:val="00B32909"/>
    <w:rsid w:val="00B34079"/>
    <w:rsid w:val="00B3793A"/>
    <w:rsid w:val="00B401BA"/>
    <w:rsid w:val="00B407E4"/>
    <w:rsid w:val="00B425B6"/>
    <w:rsid w:val="00B42A72"/>
    <w:rsid w:val="00B42E7B"/>
    <w:rsid w:val="00B441AE"/>
    <w:rsid w:val="00B45A65"/>
    <w:rsid w:val="00B45F33"/>
    <w:rsid w:val="00B46D50"/>
    <w:rsid w:val="00B46E09"/>
    <w:rsid w:val="00B5043A"/>
    <w:rsid w:val="00B53170"/>
    <w:rsid w:val="00B548B9"/>
    <w:rsid w:val="00B56DBE"/>
    <w:rsid w:val="00B57654"/>
    <w:rsid w:val="00B61C1D"/>
    <w:rsid w:val="00B62458"/>
    <w:rsid w:val="00B62999"/>
    <w:rsid w:val="00B63BE3"/>
    <w:rsid w:val="00B63C2E"/>
    <w:rsid w:val="00B64885"/>
    <w:rsid w:val="00B64FA3"/>
    <w:rsid w:val="00B66810"/>
    <w:rsid w:val="00B670DD"/>
    <w:rsid w:val="00B6716C"/>
    <w:rsid w:val="00B67FD6"/>
    <w:rsid w:val="00B70743"/>
    <w:rsid w:val="00B72BE3"/>
    <w:rsid w:val="00B73B80"/>
    <w:rsid w:val="00B770C7"/>
    <w:rsid w:val="00B80F26"/>
    <w:rsid w:val="00B822BD"/>
    <w:rsid w:val="00B842F4"/>
    <w:rsid w:val="00B91A7B"/>
    <w:rsid w:val="00B929DD"/>
    <w:rsid w:val="00B93AF6"/>
    <w:rsid w:val="00B95405"/>
    <w:rsid w:val="00B963F1"/>
    <w:rsid w:val="00B97344"/>
    <w:rsid w:val="00BA020A"/>
    <w:rsid w:val="00BA3C5F"/>
    <w:rsid w:val="00BB025A"/>
    <w:rsid w:val="00BB02A4"/>
    <w:rsid w:val="00BB1270"/>
    <w:rsid w:val="00BB1E44"/>
    <w:rsid w:val="00BB5267"/>
    <w:rsid w:val="00BB52B8"/>
    <w:rsid w:val="00BB59D8"/>
    <w:rsid w:val="00BB7E69"/>
    <w:rsid w:val="00BC00E4"/>
    <w:rsid w:val="00BC0E51"/>
    <w:rsid w:val="00BC1F7D"/>
    <w:rsid w:val="00BC3C1F"/>
    <w:rsid w:val="00BC4618"/>
    <w:rsid w:val="00BC60A2"/>
    <w:rsid w:val="00BC60C6"/>
    <w:rsid w:val="00BC7CE7"/>
    <w:rsid w:val="00BD295E"/>
    <w:rsid w:val="00BD4664"/>
    <w:rsid w:val="00BD54D3"/>
    <w:rsid w:val="00BE023F"/>
    <w:rsid w:val="00BE1193"/>
    <w:rsid w:val="00BE5346"/>
    <w:rsid w:val="00BE780D"/>
    <w:rsid w:val="00BF4849"/>
    <w:rsid w:val="00BF4EA7"/>
    <w:rsid w:val="00BF51CE"/>
    <w:rsid w:val="00BF61CC"/>
    <w:rsid w:val="00BF6525"/>
    <w:rsid w:val="00BF6BE9"/>
    <w:rsid w:val="00C00EDB"/>
    <w:rsid w:val="00C017D4"/>
    <w:rsid w:val="00C02863"/>
    <w:rsid w:val="00C0310D"/>
    <w:rsid w:val="00C0383A"/>
    <w:rsid w:val="00C050B4"/>
    <w:rsid w:val="00C067FF"/>
    <w:rsid w:val="00C1175B"/>
    <w:rsid w:val="00C12862"/>
    <w:rsid w:val="00C13D28"/>
    <w:rsid w:val="00C14585"/>
    <w:rsid w:val="00C154D0"/>
    <w:rsid w:val="00C165A0"/>
    <w:rsid w:val="00C1758F"/>
    <w:rsid w:val="00C20303"/>
    <w:rsid w:val="00C21599"/>
    <w:rsid w:val="00C216CE"/>
    <w:rsid w:val="00C2184F"/>
    <w:rsid w:val="00C220DA"/>
    <w:rsid w:val="00C22A78"/>
    <w:rsid w:val="00C23C7E"/>
    <w:rsid w:val="00C246C5"/>
    <w:rsid w:val="00C25A82"/>
    <w:rsid w:val="00C277A2"/>
    <w:rsid w:val="00C30A2A"/>
    <w:rsid w:val="00C33993"/>
    <w:rsid w:val="00C34D1D"/>
    <w:rsid w:val="00C35C6C"/>
    <w:rsid w:val="00C4069E"/>
    <w:rsid w:val="00C41ADC"/>
    <w:rsid w:val="00C44149"/>
    <w:rsid w:val="00C44410"/>
    <w:rsid w:val="00C44A15"/>
    <w:rsid w:val="00C4630A"/>
    <w:rsid w:val="00C523F0"/>
    <w:rsid w:val="00C526D2"/>
    <w:rsid w:val="00C53A91"/>
    <w:rsid w:val="00C553BD"/>
    <w:rsid w:val="00C5794E"/>
    <w:rsid w:val="00C60968"/>
    <w:rsid w:val="00C63D39"/>
    <w:rsid w:val="00C63EDD"/>
    <w:rsid w:val="00C65B36"/>
    <w:rsid w:val="00C718ED"/>
    <w:rsid w:val="00C7292E"/>
    <w:rsid w:val="00C73430"/>
    <w:rsid w:val="00C74E88"/>
    <w:rsid w:val="00C7558B"/>
    <w:rsid w:val="00C80924"/>
    <w:rsid w:val="00C8098A"/>
    <w:rsid w:val="00C8286B"/>
    <w:rsid w:val="00C86B15"/>
    <w:rsid w:val="00C91D03"/>
    <w:rsid w:val="00C93E0C"/>
    <w:rsid w:val="00C93F1B"/>
    <w:rsid w:val="00C947F8"/>
    <w:rsid w:val="00C9515F"/>
    <w:rsid w:val="00C961D2"/>
    <w:rsid w:val="00C963C5"/>
    <w:rsid w:val="00C9670D"/>
    <w:rsid w:val="00C96BCE"/>
    <w:rsid w:val="00C979CF"/>
    <w:rsid w:val="00CA0291"/>
    <w:rsid w:val="00CA030C"/>
    <w:rsid w:val="00CA1E6A"/>
    <w:rsid w:val="00CA1F41"/>
    <w:rsid w:val="00CA1F76"/>
    <w:rsid w:val="00CA323D"/>
    <w:rsid w:val="00CA32EE"/>
    <w:rsid w:val="00CA5771"/>
    <w:rsid w:val="00CA6A1A"/>
    <w:rsid w:val="00CB6CCD"/>
    <w:rsid w:val="00CC05FE"/>
    <w:rsid w:val="00CC1013"/>
    <w:rsid w:val="00CC1A9F"/>
    <w:rsid w:val="00CC1E75"/>
    <w:rsid w:val="00CC2E0E"/>
    <w:rsid w:val="00CC361C"/>
    <w:rsid w:val="00CC474B"/>
    <w:rsid w:val="00CC658C"/>
    <w:rsid w:val="00CC67BF"/>
    <w:rsid w:val="00CC6EBA"/>
    <w:rsid w:val="00CC7852"/>
    <w:rsid w:val="00CD0843"/>
    <w:rsid w:val="00CD4E31"/>
    <w:rsid w:val="00CD5A78"/>
    <w:rsid w:val="00CD615A"/>
    <w:rsid w:val="00CD7345"/>
    <w:rsid w:val="00CE119C"/>
    <w:rsid w:val="00CE372E"/>
    <w:rsid w:val="00CE5B60"/>
    <w:rsid w:val="00CE6EA9"/>
    <w:rsid w:val="00CE79E5"/>
    <w:rsid w:val="00CF0A1B"/>
    <w:rsid w:val="00CF19F6"/>
    <w:rsid w:val="00CF2F4F"/>
    <w:rsid w:val="00CF536D"/>
    <w:rsid w:val="00CF5A29"/>
    <w:rsid w:val="00CF68FB"/>
    <w:rsid w:val="00D00562"/>
    <w:rsid w:val="00D02E9D"/>
    <w:rsid w:val="00D03C35"/>
    <w:rsid w:val="00D05849"/>
    <w:rsid w:val="00D06CD7"/>
    <w:rsid w:val="00D070B7"/>
    <w:rsid w:val="00D071C5"/>
    <w:rsid w:val="00D07420"/>
    <w:rsid w:val="00D10CB8"/>
    <w:rsid w:val="00D1198C"/>
    <w:rsid w:val="00D12806"/>
    <w:rsid w:val="00D12D44"/>
    <w:rsid w:val="00D14029"/>
    <w:rsid w:val="00D143D0"/>
    <w:rsid w:val="00D15018"/>
    <w:rsid w:val="00D152F8"/>
    <w:rsid w:val="00D158AC"/>
    <w:rsid w:val="00D1694C"/>
    <w:rsid w:val="00D20F5E"/>
    <w:rsid w:val="00D225D1"/>
    <w:rsid w:val="00D226E5"/>
    <w:rsid w:val="00D23B76"/>
    <w:rsid w:val="00D24AEC"/>
    <w:rsid w:val="00D24B4A"/>
    <w:rsid w:val="00D25BCC"/>
    <w:rsid w:val="00D30537"/>
    <w:rsid w:val="00D30862"/>
    <w:rsid w:val="00D31AD6"/>
    <w:rsid w:val="00D35681"/>
    <w:rsid w:val="00D364FF"/>
    <w:rsid w:val="00D37444"/>
    <w:rsid w:val="00D379A3"/>
    <w:rsid w:val="00D41074"/>
    <w:rsid w:val="00D413C7"/>
    <w:rsid w:val="00D42621"/>
    <w:rsid w:val="00D45FF3"/>
    <w:rsid w:val="00D476AA"/>
    <w:rsid w:val="00D512CF"/>
    <w:rsid w:val="00D528B9"/>
    <w:rsid w:val="00D53186"/>
    <w:rsid w:val="00D5487D"/>
    <w:rsid w:val="00D56A6C"/>
    <w:rsid w:val="00D5739B"/>
    <w:rsid w:val="00D57CE9"/>
    <w:rsid w:val="00D60140"/>
    <w:rsid w:val="00D6021B"/>
    <w:rsid w:val="00D6024A"/>
    <w:rsid w:val="00D608B5"/>
    <w:rsid w:val="00D60AD9"/>
    <w:rsid w:val="00D6313B"/>
    <w:rsid w:val="00D64739"/>
    <w:rsid w:val="00D652DB"/>
    <w:rsid w:val="00D65865"/>
    <w:rsid w:val="00D703EB"/>
    <w:rsid w:val="00D70BE0"/>
    <w:rsid w:val="00D71F99"/>
    <w:rsid w:val="00D73B6F"/>
    <w:rsid w:val="00D73CA4"/>
    <w:rsid w:val="00D73D71"/>
    <w:rsid w:val="00D74396"/>
    <w:rsid w:val="00D750DB"/>
    <w:rsid w:val="00D757A2"/>
    <w:rsid w:val="00D77E72"/>
    <w:rsid w:val="00D80284"/>
    <w:rsid w:val="00D81CF5"/>
    <w:rsid w:val="00D81F71"/>
    <w:rsid w:val="00D8642D"/>
    <w:rsid w:val="00D908D0"/>
    <w:rsid w:val="00D90A5E"/>
    <w:rsid w:val="00D90ED5"/>
    <w:rsid w:val="00D91A68"/>
    <w:rsid w:val="00D95A68"/>
    <w:rsid w:val="00D96DBA"/>
    <w:rsid w:val="00DA02AE"/>
    <w:rsid w:val="00DA17C7"/>
    <w:rsid w:val="00DA2399"/>
    <w:rsid w:val="00DA3728"/>
    <w:rsid w:val="00DA3BBA"/>
    <w:rsid w:val="00DA5C10"/>
    <w:rsid w:val="00DA65DA"/>
    <w:rsid w:val="00DA6A9A"/>
    <w:rsid w:val="00DB06AC"/>
    <w:rsid w:val="00DB1EA8"/>
    <w:rsid w:val="00DB1EFD"/>
    <w:rsid w:val="00DB21CE"/>
    <w:rsid w:val="00DB3EAF"/>
    <w:rsid w:val="00DB46C6"/>
    <w:rsid w:val="00DB4E34"/>
    <w:rsid w:val="00DB4F38"/>
    <w:rsid w:val="00DC3203"/>
    <w:rsid w:val="00DC3C99"/>
    <w:rsid w:val="00DC52F5"/>
    <w:rsid w:val="00DC580E"/>
    <w:rsid w:val="00DC5FD0"/>
    <w:rsid w:val="00DC70D3"/>
    <w:rsid w:val="00DD0354"/>
    <w:rsid w:val="00DD0528"/>
    <w:rsid w:val="00DD27D7"/>
    <w:rsid w:val="00DD34AE"/>
    <w:rsid w:val="00DD458C"/>
    <w:rsid w:val="00DD5B02"/>
    <w:rsid w:val="00DD72E9"/>
    <w:rsid w:val="00DD7605"/>
    <w:rsid w:val="00DD7D82"/>
    <w:rsid w:val="00DE0E69"/>
    <w:rsid w:val="00DE13A9"/>
    <w:rsid w:val="00DE2020"/>
    <w:rsid w:val="00DE3476"/>
    <w:rsid w:val="00DE7BEA"/>
    <w:rsid w:val="00DF15C9"/>
    <w:rsid w:val="00DF5B84"/>
    <w:rsid w:val="00DF6D5B"/>
    <w:rsid w:val="00DF7603"/>
    <w:rsid w:val="00DF771B"/>
    <w:rsid w:val="00DF7EE2"/>
    <w:rsid w:val="00E013FF"/>
    <w:rsid w:val="00E01744"/>
    <w:rsid w:val="00E01BAA"/>
    <w:rsid w:val="00E0282A"/>
    <w:rsid w:val="00E02F9B"/>
    <w:rsid w:val="00E0444F"/>
    <w:rsid w:val="00E04BE0"/>
    <w:rsid w:val="00E07E14"/>
    <w:rsid w:val="00E103E3"/>
    <w:rsid w:val="00E1053D"/>
    <w:rsid w:val="00E1162B"/>
    <w:rsid w:val="00E11759"/>
    <w:rsid w:val="00E12032"/>
    <w:rsid w:val="00E12B2E"/>
    <w:rsid w:val="00E13442"/>
    <w:rsid w:val="00E14E72"/>
    <w:rsid w:val="00E14F94"/>
    <w:rsid w:val="00E17336"/>
    <w:rsid w:val="00E17626"/>
    <w:rsid w:val="00E17D15"/>
    <w:rsid w:val="00E22503"/>
    <w:rsid w:val="00E22B95"/>
    <w:rsid w:val="00E2571C"/>
    <w:rsid w:val="00E2733D"/>
    <w:rsid w:val="00E30331"/>
    <w:rsid w:val="00E30516"/>
    <w:rsid w:val="00E30BB8"/>
    <w:rsid w:val="00E30FC9"/>
    <w:rsid w:val="00E31F9C"/>
    <w:rsid w:val="00E32A13"/>
    <w:rsid w:val="00E36082"/>
    <w:rsid w:val="00E365D2"/>
    <w:rsid w:val="00E371F7"/>
    <w:rsid w:val="00E40488"/>
    <w:rsid w:val="00E40983"/>
    <w:rsid w:val="00E40E30"/>
    <w:rsid w:val="00E4279B"/>
    <w:rsid w:val="00E447B1"/>
    <w:rsid w:val="00E45AB7"/>
    <w:rsid w:val="00E47B3D"/>
    <w:rsid w:val="00E50367"/>
    <w:rsid w:val="00E5140E"/>
    <w:rsid w:val="00E51ABA"/>
    <w:rsid w:val="00E51D18"/>
    <w:rsid w:val="00E524CB"/>
    <w:rsid w:val="00E61D53"/>
    <w:rsid w:val="00E6221E"/>
    <w:rsid w:val="00E64EED"/>
    <w:rsid w:val="00E651F7"/>
    <w:rsid w:val="00E65456"/>
    <w:rsid w:val="00E65A91"/>
    <w:rsid w:val="00E66188"/>
    <w:rsid w:val="00E664FB"/>
    <w:rsid w:val="00E672F0"/>
    <w:rsid w:val="00E6778F"/>
    <w:rsid w:val="00E70373"/>
    <w:rsid w:val="00E72208"/>
    <w:rsid w:val="00E7221A"/>
    <w:rsid w:val="00E7282B"/>
    <w:rsid w:val="00E72E40"/>
    <w:rsid w:val="00E73665"/>
    <w:rsid w:val="00E73999"/>
    <w:rsid w:val="00E73BDC"/>
    <w:rsid w:val="00E73E9E"/>
    <w:rsid w:val="00E7544A"/>
    <w:rsid w:val="00E75F28"/>
    <w:rsid w:val="00E76E04"/>
    <w:rsid w:val="00E81660"/>
    <w:rsid w:val="00E8200B"/>
    <w:rsid w:val="00E854FE"/>
    <w:rsid w:val="00E86AD0"/>
    <w:rsid w:val="00E87299"/>
    <w:rsid w:val="00E906CC"/>
    <w:rsid w:val="00E925F8"/>
    <w:rsid w:val="00E939A0"/>
    <w:rsid w:val="00E93E95"/>
    <w:rsid w:val="00E94F71"/>
    <w:rsid w:val="00E95436"/>
    <w:rsid w:val="00E9586B"/>
    <w:rsid w:val="00E96970"/>
    <w:rsid w:val="00E9727F"/>
    <w:rsid w:val="00E97E4E"/>
    <w:rsid w:val="00EA165E"/>
    <w:rsid w:val="00EA1CC2"/>
    <w:rsid w:val="00EA2D76"/>
    <w:rsid w:val="00EA4189"/>
    <w:rsid w:val="00EA4644"/>
    <w:rsid w:val="00EA6377"/>
    <w:rsid w:val="00EA758A"/>
    <w:rsid w:val="00EB096F"/>
    <w:rsid w:val="00EB199F"/>
    <w:rsid w:val="00EB21A4"/>
    <w:rsid w:val="00EB27C4"/>
    <w:rsid w:val="00EB2994"/>
    <w:rsid w:val="00EB5387"/>
    <w:rsid w:val="00EB5C10"/>
    <w:rsid w:val="00EB6BB5"/>
    <w:rsid w:val="00EB7322"/>
    <w:rsid w:val="00EB75E8"/>
    <w:rsid w:val="00EC081E"/>
    <w:rsid w:val="00EC0FE9"/>
    <w:rsid w:val="00EC198B"/>
    <w:rsid w:val="00EC356F"/>
    <w:rsid w:val="00EC426D"/>
    <w:rsid w:val="00EC56AB"/>
    <w:rsid w:val="00EC571B"/>
    <w:rsid w:val="00EC57D7"/>
    <w:rsid w:val="00EC6385"/>
    <w:rsid w:val="00EC7FF8"/>
    <w:rsid w:val="00ED1DE9"/>
    <w:rsid w:val="00ED23D4"/>
    <w:rsid w:val="00ED47EE"/>
    <w:rsid w:val="00ED5E0B"/>
    <w:rsid w:val="00EE06B2"/>
    <w:rsid w:val="00EE1FC8"/>
    <w:rsid w:val="00EE37B6"/>
    <w:rsid w:val="00EE74E6"/>
    <w:rsid w:val="00EE7F2E"/>
    <w:rsid w:val="00EF0464"/>
    <w:rsid w:val="00EF0F45"/>
    <w:rsid w:val="00EF10DA"/>
    <w:rsid w:val="00EF169D"/>
    <w:rsid w:val="00EF4ADA"/>
    <w:rsid w:val="00EF5699"/>
    <w:rsid w:val="00EF5F3D"/>
    <w:rsid w:val="00EF61B5"/>
    <w:rsid w:val="00EF7463"/>
    <w:rsid w:val="00EF7971"/>
    <w:rsid w:val="00F002EF"/>
    <w:rsid w:val="00F007AE"/>
    <w:rsid w:val="00F01EE9"/>
    <w:rsid w:val="00F039AD"/>
    <w:rsid w:val="00F04900"/>
    <w:rsid w:val="00F065A4"/>
    <w:rsid w:val="00F10472"/>
    <w:rsid w:val="00F126B9"/>
    <w:rsid w:val="00F12715"/>
    <w:rsid w:val="00F1274E"/>
    <w:rsid w:val="00F1392F"/>
    <w:rsid w:val="00F144D5"/>
    <w:rsid w:val="00F146A0"/>
    <w:rsid w:val="00F146F0"/>
    <w:rsid w:val="00F15039"/>
    <w:rsid w:val="00F150BD"/>
    <w:rsid w:val="00F1665B"/>
    <w:rsid w:val="00F1720D"/>
    <w:rsid w:val="00F20FF3"/>
    <w:rsid w:val="00F21022"/>
    <w:rsid w:val="00F2190B"/>
    <w:rsid w:val="00F228B5"/>
    <w:rsid w:val="00F2311D"/>
    <w:rsid w:val="00F2389C"/>
    <w:rsid w:val="00F23CA7"/>
    <w:rsid w:val="00F23D84"/>
    <w:rsid w:val="00F25C67"/>
    <w:rsid w:val="00F26FAA"/>
    <w:rsid w:val="00F30DFF"/>
    <w:rsid w:val="00F3129E"/>
    <w:rsid w:val="00F32A87"/>
    <w:rsid w:val="00F32B80"/>
    <w:rsid w:val="00F3302E"/>
    <w:rsid w:val="00F340EB"/>
    <w:rsid w:val="00F35285"/>
    <w:rsid w:val="00F41D03"/>
    <w:rsid w:val="00F43929"/>
    <w:rsid w:val="00F43B9D"/>
    <w:rsid w:val="00F44D5E"/>
    <w:rsid w:val="00F47DF0"/>
    <w:rsid w:val="00F53057"/>
    <w:rsid w:val="00F53808"/>
    <w:rsid w:val="00F53A35"/>
    <w:rsid w:val="00F55A3D"/>
    <w:rsid w:val="00F564A5"/>
    <w:rsid w:val="00F5692D"/>
    <w:rsid w:val="00F5744B"/>
    <w:rsid w:val="00F61209"/>
    <w:rsid w:val="00F6259E"/>
    <w:rsid w:val="00F65DD4"/>
    <w:rsid w:val="00F66525"/>
    <w:rsid w:val="00F66E8F"/>
    <w:rsid w:val="00F67064"/>
    <w:rsid w:val="00F672B2"/>
    <w:rsid w:val="00F711A2"/>
    <w:rsid w:val="00F72DF6"/>
    <w:rsid w:val="00F775B3"/>
    <w:rsid w:val="00F83973"/>
    <w:rsid w:val="00F853D9"/>
    <w:rsid w:val="00F857A4"/>
    <w:rsid w:val="00F87FA3"/>
    <w:rsid w:val="00F93D8C"/>
    <w:rsid w:val="00F95A0E"/>
    <w:rsid w:val="00FA05AE"/>
    <w:rsid w:val="00FA3102"/>
    <w:rsid w:val="00FA3B7D"/>
    <w:rsid w:val="00FA42B4"/>
    <w:rsid w:val="00FA48D4"/>
    <w:rsid w:val="00FA54FA"/>
    <w:rsid w:val="00FA5A92"/>
    <w:rsid w:val="00FA6661"/>
    <w:rsid w:val="00FA6D39"/>
    <w:rsid w:val="00FB227E"/>
    <w:rsid w:val="00FB31A1"/>
    <w:rsid w:val="00FB3D61"/>
    <w:rsid w:val="00FB44CE"/>
    <w:rsid w:val="00FB5009"/>
    <w:rsid w:val="00FB76AB"/>
    <w:rsid w:val="00FC04FA"/>
    <w:rsid w:val="00FC3012"/>
    <w:rsid w:val="00FC3DF9"/>
    <w:rsid w:val="00FC4260"/>
    <w:rsid w:val="00FC4A1B"/>
    <w:rsid w:val="00FC4ADD"/>
    <w:rsid w:val="00FC5A71"/>
    <w:rsid w:val="00FC6774"/>
    <w:rsid w:val="00FC6F8D"/>
    <w:rsid w:val="00FD03FE"/>
    <w:rsid w:val="00FD11A5"/>
    <w:rsid w:val="00FD126E"/>
    <w:rsid w:val="00FD16D8"/>
    <w:rsid w:val="00FD3C36"/>
    <w:rsid w:val="00FD4D81"/>
    <w:rsid w:val="00FD7498"/>
    <w:rsid w:val="00FD7FB3"/>
    <w:rsid w:val="00FE4713"/>
    <w:rsid w:val="00FE5E6D"/>
    <w:rsid w:val="00FF1F44"/>
    <w:rsid w:val="00FF225E"/>
    <w:rsid w:val="00FF3250"/>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22B29"/>
  <w14:defaultImageDpi w14:val="330"/>
  <w15:docId w15:val="{111D8AD1-CB54-4C27-836D-F18FF923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2B5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link w:val="NewparagraphChar"/>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link w:val="ReferencesChar"/>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EndNoteBibliography">
    <w:name w:val="EndNote Bibliography"/>
    <w:basedOn w:val="Normal"/>
    <w:link w:val="EndNoteBibliographyChar"/>
    <w:rsid w:val="0031689D"/>
    <w:pPr>
      <w:bidi/>
      <w:spacing w:line="240" w:lineRule="auto"/>
      <w:jc w:val="both"/>
    </w:pPr>
    <w:rPr>
      <w:noProof/>
      <w:szCs w:val="20"/>
      <w:lang w:val="en-US" w:eastAsia="en-US"/>
    </w:rPr>
  </w:style>
  <w:style w:type="character" w:customStyle="1" w:styleId="EndNoteBibliographyChar">
    <w:name w:val="EndNote Bibliography Char"/>
    <w:link w:val="EndNoteBibliography"/>
    <w:rsid w:val="0031689D"/>
    <w:rPr>
      <w:noProof/>
      <w:sz w:val="24"/>
      <w:lang w:val="en-US" w:eastAsia="en-US"/>
    </w:rPr>
  </w:style>
  <w:style w:type="paragraph" w:styleId="NormalWeb">
    <w:name w:val="Normal (Web)"/>
    <w:basedOn w:val="Normal"/>
    <w:uiPriority w:val="99"/>
    <w:rsid w:val="0031689D"/>
    <w:pPr>
      <w:spacing w:before="100" w:beforeAutospacing="1" w:after="100" w:afterAutospacing="1" w:line="240" w:lineRule="auto"/>
    </w:pPr>
    <w:rPr>
      <w:color w:val="000000"/>
      <w:lang w:val="en-US" w:eastAsia="en-US"/>
    </w:rPr>
  </w:style>
  <w:style w:type="paragraph" w:styleId="Caption">
    <w:name w:val="caption"/>
    <w:basedOn w:val="Normal"/>
    <w:next w:val="Normal"/>
    <w:uiPriority w:val="35"/>
    <w:unhideWhenUsed/>
    <w:qFormat/>
    <w:rsid w:val="0031689D"/>
    <w:pPr>
      <w:spacing w:after="200" w:line="240" w:lineRule="auto"/>
      <w:ind w:firstLine="567"/>
      <w:jc w:val="center"/>
    </w:pPr>
    <w:rPr>
      <w:rFonts w:asciiTheme="majorBidi" w:eastAsiaTheme="minorHAnsi" w:hAnsiTheme="majorBidi" w:cstheme="minorBidi"/>
      <w:b/>
      <w:iCs/>
      <w:color w:val="000000" w:themeColor="text1"/>
      <w:sz w:val="20"/>
      <w:szCs w:val="18"/>
      <w:lang w:val="en-US" w:eastAsia="en-US"/>
    </w:rPr>
  </w:style>
  <w:style w:type="paragraph" w:customStyle="1" w:styleId="EndNoteBibliographyTitle">
    <w:name w:val="EndNote Bibliography Title"/>
    <w:basedOn w:val="Normal"/>
    <w:link w:val="EndNoteBibliographyTitleChar"/>
    <w:rsid w:val="00F711A2"/>
    <w:pPr>
      <w:jc w:val="center"/>
    </w:pPr>
    <w:rPr>
      <w:noProof/>
    </w:rPr>
  </w:style>
  <w:style w:type="character" w:customStyle="1" w:styleId="ReferencesChar">
    <w:name w:val="References Char"/>
    <w:basedOn w:val="DefaultParagraphFont"/>
    <w:link w:val="References"/>
    <w:rsid w:val="00F711A2"/>
    <w:rPr>
      <w:sz w:val="24"/>
      <w:szCs w:val="24"/>
    </w:rPr>
  </w:style>
  <w:style w:type="character" w:customStyle="1" w:styleId="EndNoteBibliographyTitleChar">
    <w:name w:val="EndNote Bibliography Title Char"/>
    <w:basedOn w:val="ReferencesChar"/>
    <w:link w:val="EndNoteBibliographyTitle"/>
    <w:rsid w:val="00F711A2"/>
    <w:rPr>
      <w:noProof/>
      <w:sz w:val="24"/>
      <w:szCs w:val="24"/>
    </w:rPr>
  </w:style>
  <w:style w:type="character" w:customStyle="1" w:styleId="singlehighlightclass">
    <w:name w:val="single_highlight_class"/>
    <w:basedOn w:val="DefaultParagraphFont"/>
    <w:rsid w:val="005E7BAA"/>
  </w:style>
  <w:style w:type="character" w:customStyle="1" w:styleId="ref-lnk">
    <w:name w:val="ref-lnk"/>
    <w:basedOn w:val="DefaultParagraphFont"/>
    <w:rsid w:val="005E7BAA"/>
  </w:style>
  <w:style w:type="character" w:styleId="Hyperlink">
    <w:name w:val="Hyperlink"/>
    <w:basedOn w:val="DefaultParagraphFont"/>
    <w:uiPriority w:val="99"/>
    <w:unhideWhenUsed/>
    <w:rsid w:val="005E7BAA"/>
    <w:rPr>
      <w:color w:val="0000FF"/>
      <w:u w:val="single"/>
    </w:rPr>
  </w:style>
  <w:style w:type="table" w:styleId="TableGrid">
    <w:name w:val="Table Grid"/>
    <w:basedOn w:val="TableNormal"/>
    <w:uiPriority w:val="39"/>
    <w:rsid w:val="00443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43E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8A29E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8A29E5"/>
  </w:style>
  <w:style w:type="paragraph" w:styleId="ListParagraph">
    <w:name w:val="List Paragraph"/>
    <w:basedOn w:val="Normal"/>
    <w:uiPriority w:val="1"/>
    <w:qFormat/>
    <w:rsid w:val="000311F8"/>
    <w:pPr>
      <w:ind w:left="720"/>
      <w:contextualSpacing/>
    </w:pPr>
  </w:style>
  <w:style w:type="table" w:styleId="ListTable1Light">
    <w:name w:val="List Table 1 Light"/>
    <w:basedOn w:val="TableNormal"/>
    <w:uiPriority w:val="46"/>
    <w:rsid w:val="005E7D0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5E7D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CD615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AC6927"/>
    <w:rPr>
      <w:i/>
      <w:iCs/>
    </w:rPr>
  </w:style>
  <w:style w:type="table" w:styleId="PlainTable5">
    <w:name w:val="Plain Table 5"/>
    <w:basedOn w:val="TableNormal"/>
    <w:uiPriority w:val="45"/>
    <w:rsid w:val="009F0B4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D5B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D5B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z-TopofForm">
    <w:name w:val="HTML Top of Form"/>
    <w:basedOn w:val="Normal"/>
    <w:next w:val="Normal"/>
    <w:link w:val="z-TopofFormChar"/>
    <w:hidden/>
    <w:uiPriority w:val="99"/>
    <w:semiHidden/>
    <w:unhideWhenUsed/>
    <w:rsid w:val="00745303"/>
    <w:pPr>
      <w:pBdr>
        <w:bottom w:val="single" w:sz="6" w:space="1" w:color="auto"/>
      </w:pBdr>
      <w:spacing w:line="240" w:lineRule="auto"/>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745303"/>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745303"/>
    <w:pPr>
      <w:pBdr>
        <w:top w:val="single" w:sz="6" w:space="1" w:color="auto"/>
      </w:pBdr>
      <w:spacing w:line="240" w:lineRule="auto"/>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745303"/>
    <w:rPr>
      <w:rFonts w:ascii="Arial" w:hAnsi="Arial" w:cs="Arial"/>
      <w:vanish/>
      <w:sz w:val="16"/>
      <w:szCs w:val="16"/>
      <w:lang w:val="en-US" w:eastAsia="en-US"/>
    </w:rPr>
  </w:style>
  <w:style w:type="table" w:styleId="ListTable6Colorful">
    <w:name w:val="List Table 6 Colorful"/>
    <w:basedOn w:val="TableNormal"/>
    <w:uiPriority w:val="51"/>
    <w:rsid w:val="0078677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F2207"/>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3">
    <w:name w:val="List Table 1 Light Accent 3"/>
    <w:basedOn w:val="TableNormal"/>
    <w:uiPriority w:val="46"/>
    <w:rsid w:val="003907CB"/>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5A1E10"/>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NewparagraphChar">
    <w:name w:val="New paragraph Char"/>
    <w:basedOn w:val="DefaultParagraphFont"/>
    <w:link w:val="Newparagraph"/>
    <w:rsid w:val="00D750DB"/>
    <w:rPr>
      <w:sz w:val="24"/>
      <w:szCs w:val="24"/>
    </w:rPr>
  </w:style>
  <w:style w:type="character" w:styleId="FollowedHyperlink">
    <w:name w:val="FollowedHyperlink"/>
    <w:basedOn w:val="DefaultParagraphFont"/>
    <w:semiHidden/>
    <w:unhideWhenUsed/>
    <w:rsid w:val="00E6778F"/>
    <w:rPr>
      <w:color w:val="800080" w:themeColor="followedHyperlink"/>
      <w:u w:val="single"/>
    </w:rPr>
  </w:style>
  <w:style w:type="character" w:styleId="CommentReference">
    <w:name w:val="annotation reference"/>
    <w:basedOn w:val="DefaultParagraphFont"/>
    <w:semiHidden/>
    <w:unhideWhenUsed/>
    <w:rsid w:val="000B7B92"/>
    <w:rPr>
      <w:sz w:val="16"/>
      <w:szCs w:val="16"/>
    </w:rPr>
  </w:style>
  <w:style w:type="paragraph" w:styleId="CommentText">
    <w:name w:val="annotation text"/>
    <w:basedOn w:val="Normal"/>
    <w:link w:val="CommentTextChar"/>
    <w:semiHidden/>
    <w:unhideWhenUsed/>
    <w:rsid w:val="000B7B92"/>
    <w:pPr>
      <w:spacing w:line="240" w:lineRule="auto"/>
    </w:pPr>
    <w:rPr>
      <w:sz w:val="20"/>
      <w:szCs w:val="20"/>
    </w:rPr>
  </w:style>
  <w:style w:type="character" w:customStyle="1" w:styleId="CommentTextChar">
    <w:name w:val="Comment Text Char"/>
    <w:basedOn w:val="DefaultParagraphFont"/>
    <w:link w:val="CommentText"/>
    <w:semiHidden/>
    <w:rsid w:val="000B7B92"/>
  </w:style>
  <w:style w:type="paragraph" w:styleId="CommentSubject">
    <w:name w:val="annotation subject"/>
    <w:basedOn w:val="CommentText"/>
    <w:next w:val="CommentText"/>
    <w:link w:val="CommentSubjectChar"/>
    <w:semiHidden/>
    <w:unhideWhenUsed/>
    <w:rsid w:val="000B7B92"/>
    <w:rPr>
      <w:b/>
      <w:bCs/>
    </w:rPr>
  </w:style>
  <w:style w:type="character" w:customStyle="1" w:styleId="CommentSubjectChar">
    <w:name w:val="Comment Subject Char"/>
    <w:basedOn w:val="CommentTextChar"/>
    <w:link w:val="CommentSubject"/>
    <w:semiHidden/>
    <w:rsid w:val="000B7B92"/>
    <w:rPr>
      <w:b/>
      <w:bCs/>
    </w:rPr>
  </w:style>
  <w:style w:type="paragraph" w:styleId="BalloonText">
    <w:name w:val="Balloon Text"/>
    <w:basedOn w:val="Normal"/>
    <w:link w:val="BalloonTextChar"/>
    <w:semiHidden/>
    <w:unhideWhenUsed/>
    <w:rsid w:val="000B7B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B7B92"/>
    <w:rPr>
      <w:rFonts w:ascii="Segoe UI" w:hAnsi="Segoe UI" w:cs="Segoe UI"/>
      <w:sz w:val="18"/>
      <w:szCs w:val="18"/>
    </w:rPr>
  </w:style>
  <w:style w:type="paragraph" w:customStyle="1" w:styleId="TableParagraph">
    <w:name w:val="Table Paragraph"/>
    <w:basedOn w:val="Normal"/>
    <w:uiPriority w:val="1"/>
    <w:qFormat/>
    <w:rsid w:val="004D3FDA"/>
    <w:pPr>
      <w:widowControl w:val="0"/>
      <w:autoSpaceDE w:val="0"/>
      <w:autoSpaceDN w:val="0"/>
      <w:spacing w:before="27" w:line="240" w:lineRule="auto"/>
    </w:pPr>
    <w:rPr>
      <w:sz w:val="22"/>
      <w:szCs w:val="22"/>
      <w:lang w:val="en-US" w:eastAsia="en-US"/>
    </w:rPr>
  </w:style>
  <w:style w:type="character" w:styleId="UnresolvedMention">
    <w:name w:val="Unresolved Mention"/>
    <w:basedOn w:val="DefaultParagraphFont"/>
    <w:uiPriority w:val="99"/>
    <w:semiHidden/>
    <w:unhideWhenUsed/>
    <w:rsid w:val="003E5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084">
      <w:bodyDiv w:val="1"/>
      <w:marLeft w:val="0"/>
      <w:marRight w:val="0"/>
      <w:marTop w:val="0"/>
      <w:marBottom w:val="0"/>
      <w:divBdr>
        <w:top w:val="none" w:sz="0" w:space="0" w:color="auto"/>
        <w:left w:val="none" w:sz="0" w:space="0" w:color="auto"/>
        <w:bottom w:val="none" w:sz="0" w:space="0" w:color="auto"/>
        <w:right w:val="none" w:sz="0" w:space="0" w:color="auto"/>
      </w:divBdr>
    </w:div>
    <w:div w:id="93674924">
      <w:bodyDiv w:val="1"/>
      <w:marLeft w:val="0"/>
      <w:marRight w:val="0"/>
      <w:marTop w:val="0"/>
      <w:marBottom w:val="0"/>
      <w:divBdr>
        <w:top w:val="none" w:sz="0" w:space="0" w:color="auto"/>
        <w:left w:val="none" w:sz="0" w:space="0" w:color="auto"/>
        <w:bottom w:val="none" w:sz="0" w:space="0" w:color="auto"/>
        <w:right w:val="none" w:sz="0" w:space="0" w:color="auto"/>
      </w:divBdr>
    </w:div>
    <w:div w:id="116030618">
      <w:bodyDiv w:val="1"/>
      <w:marLeft w:val="0"/>
      <w:marRight w:val="0"/>
      <w:marTop w:val="0"/>
      <w:marBottom w:val="0"/>
      <w:divBdr>
        <w:top w:val="none" w:sz="0" w:space="0" w:color="auto"/>
        <w:left w:val="none" w:sz="0" w:space="0" w:color="auto"/>
        <w:bottom w:val="none" w:sz="0" w:space="0" w:color="auto"/>
        <w:right w:val="none" w:sz="0" w:space="0" w:color="auto"/>
      </w:divBdr>
    </w:div>
    <w:div w:id="116410930">
      <w:bodyDiv w:val="1"/>
      <w:marLeft w:val="0"/>
      <w:marRight w:val="0"/>
      <w:marTop w:val="0"/>
      <w:marBottom w:val="0"/>
      <w:divBdr>
        <w:top w:val="none" w:sz="0" w:space="0" w:color="auto"/>
        <w:left w:val="none" w:sz="0" w:space="0" w:color="auto"/>
        <w:bottom w:val="none" w:sz="0" w:space="0" w:color="auto"/>
        <w:right w:val="none" w:sz="0" w:space="0" w:color="auto"/>
      </w:divBdr>
    </w:div>
    <w:div w:id="168369811">
      <w:bodyDiv w:val="1"/>
      <w:marLeft w:val="0"/>
      <w:marRight w:val="0"/>
      <w:marTop w:val="0"/>
      <w:marBottom w:val="0"/>
      <w:divBdr>
        <w:top w:val="none" w:sz="0" w:space="0" w:color="auto"/>
        <w:left w:val="none" w:sz="0" w:space="0" w:color="auto"/>
        <w:bottom w:val="none" w:sz="0" w:space="0" w:color="auto"/>
        <w:right w:val="none" w:sz="0" w:space="0" w:color="auto"/>
      </w:divBdr>
    </w:div>
    <w:div w:id="268126581">
      <w:bodyDiv w:val="1"/>
      <w:marLeft w:val="0"/>
      <w:marRight w:val="0"/>
      <w:marTop w:val="0"/>
      <w:marBottom w:val="0"/>
      <w:divBdr>
        <w:top w:val="none" w:sz="0" w:space="0" w:color="auto"/>
        <w:left w:val="none" w:sz="0" w:space="0" w:color="auto"/>
        <w:bottom w:val="none" w:sz="0" w:space="0" w:color="auto"/>
        <w:right w:val="none" w:sz="0" w:space="0" w:color="auto"/>
      </w:divBdr>
    </w:div>
    <w:div w:id="309600939">
      <w:bodyDiv w:val="1"/>
      <w:marLeft w:val="0"/>
      <w:marRight w:val="0"/>
      <w:marTop w:val="0"/>
      <w:marBottom w:val="0"/>
      <w:divBdr>
        <w:top w:val="none" w:sz="0" w:space="0" w:color="auto"/>
        <w:left w:val="none" w:sz="0" w:space="0" w:color="auto"/>
        <w:bottom w:val="none" w:sz="0" w:space="0" w:color="auto"/>
        <w:right w:val="none" w:sz="0" w:space="0" w:color="auto"/>
      </w:divBdr>
    </w:div>
    <w:div w:id="399063147">
      <w:bodyDiv w:val="1"/>
      <w:marLeft w:val="0"/>
      <w:marRight w:val="0"/>
      <w:marTop w:val="0"/>
      <w:marBottom w:val="0"/>
      <w:divBdr>
        <w:top w:val="none" w:sz="0" w:space="0" w:color="auto"/>
        <w:left w:val="none" w:sz="0" w:space="0" w:color="auto"/>
        <w:bottom w:val="none" w:sz="0" w:space="0" w:color="auto"/>
        <w:right w:val="none" w:sz="0" w:space="0" w:color="auto"/>
      </w:divBdr>
    </w:div>
    <w:div w:id="409352521">
      <w:bodyDiv w:val="1"/>
      <w:marLeft w:val="0"/>
      <w:marRight w:val="0"/>
      <w:marTop w:val="0"/>
      <w:marBottom w:val="0"/>
      <w:divBdr>
        <w:top w:val="none" w:sz="0" w:space="0" w:color="auto"/>
        <w:left w:val="none" w:sz="0" w:space="0" w:color="auto"/>
        <w:bottom w:val="none" w:sz="0" w:space="0" w:color="auto"/>
        <w:right w:val="none" w:sz="0" w:space="0" w:color="auto"/>
      </w:divBdr>
    </w:div>
    <w:div w:id="455216667">
      <w:bodyDiv w:val="1"/>
      <w:marLeft w:val="0"/>
      <w:marRight w:val="0"/>
      <w:marTop w:val="0"/>
      <w:marBottom w:val="0"/>
      <w:divBdr>
        <w:top w:val="none" w:sz="0" w:space="0" w:color="auto"/>
        <w:left w:val="none" w:sz="0" w:space="0" w:color="auto"/>
        <w:bottom w:val="none" w:sz="0" w:space="0" w:color="auto"/>
        <w:right w:val="none" w:sz="0" w:space="0" w:color="auto"/>
      </w:divBdr>
    </w:div>
    <w:div w:id="642270783">
      <w:bodyDiv w:val="1"/>
      <w:marLeft w:val="0"/>
      <w:marRight w:val="0"/>
      <w:marTop w:val="0"/>
      <w:marBottom w:val="0"/>
      <w:divBdr>
        <w:top w:val="none" w:sz="0" w:space="0" w:color="auto"/>
        <w:left w:val="none" w:sz="0" w:space="0" w:color="auto"/>
        <w:bottom w:val="none" w:sz="0" w:space="0" w:color="auto"/>
        <w:right w:val="none" w:sz="0" w:space="0" w:color="auto"/>
      </w:divBdr>
    </w:div>
    <w:div w:id="683435701">
      <w:bodyDiv w:val="1"/>
      <w:marLeft w:val="0"/>
      <w:marRight w:val="0"/>
      <w:marTop w:val="0"/>
      <w:marBottom w:val="0"/>
      <w:divBdr>
        <w:top w:val="none" w:sz="0" w:space="0" w:color="auto"/>
        <w:left w:val="none" w:sz="0" w:space="0" w:color="auto"/>
        <w:bottom w:val="none" w:sz="0" w:space="0" w:color="auto"/>
        <w:right w:val="none" w:sz="0" w:space="0" w:color="auto"/>
      </w:divBdr>
    </w:div>
    <w:div w:id="688261445">
      <w:bodyDiv w:val="1"/>
      <w:marLeft w:val="0"/>
      <w:marRight w:val="0"/>
      <w:marTop w:val="0"/>
      <w:marBottom w:val="0"/>
      <w:divBdr>
        <w:top w:val="none" w:sz="0" w:space="0" w:color="auto"/>
        <w:left w:val="none" w:sz="0" w:space="0" w:color="auto"/>
        <w:bottom w:val="none" w:sz="0" w:space="0" w:color="auto"/>
        <w:right w:val="none" w:sz="0" w:space="0" w:color="auto"/>
      </w:divBdr>
    </w:div>
    <w:div w:id="844438080">
      <w:bodyDiv w:val="1"/>
      <w:marLeft w:val="0"/>
      <w:marRight w:val="0"/>
      <w:marTop w:val="0"/>
      <w:marBottom w:val="0"/>
      <w:divBdr>
        <w:top w:val="none" w:sz="0" w:space="0" w:color="auto"/>
        <w:left w:val="none" w:sz="0" w:space="0" w:color="auto"/>
        <w:bottom w:val="none" w:sz="0" w:space="0" w:color="auto"/>
        <w:right w:val="none" w:sz="0" w:space="0" w:color="auto"/>
      </w:divBdr>
      <w:divsChild>
        <w:div w:id="1347319607">
          <w:marLeft w:val="0"/>
          <w:marRight w:val="0"/>
          <w:marTop w:val="0"/>
          <w:marBottom w:val="0"/>
          <w:divBdr>
            <w:top w:val="single" w:sz="2" w:space="0" w:color="E3E3E3"/>
            <w:left w:val="single" w:sz="2" w:space="0" w:color="E3E3E3"/>
            <w:bottom w:val="single" w:sz="2" w:space="0" w:color="E3E3E3"/>
            <w:right w:val="single" w:sz="2" w:space="0" w:color="E3E3E3"/>
          </w:divBdr>
          <w:divsChild>
            <w:div w:id="1236162191">
              <w:marLeft w:val="0"/>
              <w:marRight w:val="0"/>
              <w:marTop w:val="0"/>
              <w:marBottom w:val="0"/>
              <w:divBdr>
                <w:top w:val="single" w:sz="2" w:space="0" w:color="E3E3E3"/>
                <w:left w:val="single" w:sz="2" w:space="0" w:color="E3E3E3"/>
                <w:bottom w:val="single" w:sz="2" w:space="0" w:color="E3E3E3"/>
                <w:right w:val="single" w:sz="2" w:space="0" w:color="E3E3E3"/>
              </w:divBdr>
              <w:divsChild>
                <w:div w:id="1699240474">
                  <w:marLeft w:val="0"/>
                  <w:marRight w:val="0"/>
                  <w:marTop w:val="0"/>
                  <w:marBottom w:val="0"/>
                  <w:divBdr>
                    <w:top w:val="single" w:sz="2" w:space="2" w:color="E3E3E3"/>
                    <w:left w:val="single" w:sz="2" w:space="0" w:color="E3E3E3"/>
                    <w:bottom w:val="single" w:sz="2" w:space="0" w:color="E3E3E3"/>
                    <w:right w:val="single" w:sz="2" w:space="0" w:color="E3E3E3"/>
                  </w:divBdr>
                  <w:divsChild>
                    <w:div w:id="19626908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465952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78286297">
      <w:bodyDiv w:val="1"/>
      <w:marLeft w:val="0"/>
      <w:marRight w:val="0"/>
      <w:marTop w:val="0"/>
      <w:marBottom w:val="0"/>
      <w:divBdr>
        <w:top w:val="none" w:sz="0" w:space="0" w:color="auto"/>
        <w:left w:val="none" w:sz="0" w:space="0" w:color="auto"/>
        <w:bottom w:val="none" w:sz="0" w:space="0" w:color="auto"/>
        <w:right w:val="none" w:sz="0" w:space="0" w:color="auto"/>
      </w:divBdr>
    </w:div>
    <w:div w:id="1139960064">
      <w:bodyDiv w:val="1"/>
      <w:marLeft w:val="0"/>
      <w:marRight w:val="0"/>
      <w:marTop w:val="0"/>
      <w:marBottom w:val="0"/>
      <w:divBdr>
        <w:top w:val="none" w:sz="0" w:space="0" w:color="auto"/>
        <w:left w:val="none" w:sz="0" w:space="0" w:color="auto"/>
        <w:bottom w:val="none" w:sz="0" w:space="0" w:color="auto"/>
        <w:right w:val="none" w:sz="0" w:space="0" w:color="auto"/>
      </w:divBdr>
    </w:div>
    <w:div w:id="1235509200">
      <w:bodyDiv w:val="1"/>
      <w:marLeft w:val="0"/>
      <w:marRight w:val="0"/>
      <w:marTop w:val="0"/>
      <w:marBottom w:val="0"/>
      <w:divBdr>
        <w:top w:val="none" w:sz="0" w:space="0" w:color="auto"/>
        <w:left w:val="none" w:sz="0" w:space="0" w:color="auto"/>
        <w:bottom w:val="none" w:sz="0" w:space="0" w:color="auto"/>
        <w:right w:val="none" w:sz="0" w:space="0" w:color="auto"/>
      </w:divBdr>
    </w:div>
    <w:div w:id="1282611364">
      <w:bodyDiv w:val="1"/>
      <w:marLeft w:val="0"/>
      <w:marRight w:val="0"/>
      <w:marTop w:val="0"/>
      <w:marBottom w:val="0"/>
      <w:divBdr>
        <w:top w:val="none" w:sz="0" w:space="0" w:color="auto"/>
        <w:left w:val="none" w:sz="0" w:space="0" w:color="auto"/>
        <w:bottom w:val="none" w:sz="0" w:space="0" w:color="auto"/>
        <w:right w:val="none" w:sz="0" w:space="0" w:color="auto"/>
      </w:divBdr>
    </w:div>
    <w:div w:id="1283537821">
      <w:bodyDiv w:val="1"/>
      <w:marLeft w:val="0"/>
      <w:marRight w:val="0"/>
      <w:marTop w:val="0"/>
      <w:marBottom w:val="0"/>
      <w:divBdr>
        <w:top w:val="none" w:sz="0" w:space="0" w:color="auto"/>
        <w:left w:val="none" w:sz="0" w:space="0" w:color="auto"/>
        <w:bottom w:val="none" w:sz="0" w:space="0" w:color="auto"/>
        <w:right w:val="none" w:sz="0" w:space="0" w:color="auto"/>
      </w:divBdr>
    </w:div>
    <w:div w:id="1342244080">
      <w:bodyDiv w:val="1"/>
      <w:marLeft w:val="0"/>
      <w:marRight w:val="0"/>
      <w:marTop w:val="0"/>
      <w:marBottom w:val="0"/>
      <w:divBdr>
        <w:top w:val="none" w:sz="0" w:space="0" w:color="auto"/>
        <w:left w:val="none" w:sz="0" w:space="0" w:color="auto"/>
        <w:bottom w:val="none" w:sz="0" w:space="0" w:color="auto"/>
        <w:right w:val="none" w:sz="0" w:space="0" w:color="auto"/>
      </w:divBdr>
    </w:div>
    <w:div w:id="1397777847">
      <w:bodyDiv w:val="1"/>
      <w:marLeft w:val="0"/>
      <w:marRight w:val="0"/>
      <w:marTop w:val="0"/>
      <w:marBottom w:val="0"/>
      <w:divBdr>
        <w:top w:val="none" w:sz="0" w:space="0" w:color="auto"/>
        <w:left w:val="none" w:sz="0" w:space="0" w:color="auto"/>
        <w:bottom w:val="none" w:sz="0" w:space="0" w:color="auto"/>
        <w:right w:val="none" w:sz="0" w:space="0" w:color="auto"/>
      </w:divBdr>
    </w:div>
    <w:div w:id="1444957953">
      <w:bodyDiv w:val="1"/>
      <w:marLeft w:val="0"/>
      <w:marRight w:val="0"/>
      <w:marTop w:val="0"/>
      <w:marBottom w:val="0"/>
      <w:divBdr>
        <w:top w:val="none" w:sz="0" w:space="0" w:color="auto"/>
        <w:left w:val="none" w:sz="0" w:space="0" w:color="auto"/>
        <w:bottom w:val="none" w:sz="0" w:space="0" w:color="auto"/>
        <w:right w:val="none" w:sz="0" w:space="0" w:color="auto"/>
      </w:divBdr>
    </w:div>
    <w:div w:id="1453939675">
      <w:bodyDiv w:val="1"/>
      <w:marLeft w:val="0"/>
      <w:marRight w:val="0"/>
      <w:marTop w:val="0"/>
      <w:marBottom w:val="0"/>
      <w:divBdr>
        <w:top w:val="none" w:sz="0" w:space="0" w:color="auto"/>
        <w:left w:val="none" w:sz="0" w:space="0" w:color="auto"/>
        <w:bottom w:val="none" w:sz="0" w:space="0" w:color="auto"/>
        <w:right w:val="none" w:sz="0" w:space="0" w:color="auto"/>
      </w:divBdr>
      <w:divsChild>
        <w:div w:id="375281080">
          <w:marLeft w:val="0"/>
          <w:marRight w:val="0"/>
          <w:marTop w:val="0"/>
          <w:marBottom w:val="0"/>
          <w:divBdr>
            <w:top w:val="single" w:sz="2" w:space="0" w:color="D9D9E3"/>
            <w:left w:val="single" w:sz="2" w:space="0" w:color="D9D9E3"/>
            <w:bottom w:val="single" w:sz="2" w:space="0" w:color="D9D9E3"/>
            <w:right w:val="single" w:sz="2" w:space="0" w:color="D9D9E3"/>
          </w:divBdr>
          <w:divsChild>
            <w:div w:id="944074193">
              <w:marLeft w:val="0"/>
              <w:marRight w:val="0"/>
              <w:marTop w:val="0"/>
              <w:marBottom w:val="0"/>
              <w:divBdr>
                <w:top w:val="single" w:sz="2" w:space="0" w:color="D9D9E3"/>
                <w:left w:val="single" w:sz="2" w:space="0" w:color="D9D9E3"/>
                <w:bottom w:val="single" w:sz="2" w:space="0" w:color="D9D9E3"/>
                <w:right w:val="single" w:sz="2" w:space="0" w:color="D9D9E3"/>
              </w:divBdr>
              <w:divsChild>
                <w:div w:id="91585833">
                  <w:marLeft w:val="0"/>
                  <w:marRight w:val="0"/>
                  <w:marTop w:val="0"/>
                  <w:marBottom w:val="0"/>
                  <w:divBdr>
                    <w:top w:val="single" w:sz="2" w:space="0" w:color="D9D9E3"/>
                    <w:left w:val="single" w:sz="2" w:space="0" w:color="D9D9E3"/>
                    <w:bottom w:val="single" w:sz="2" w:space="0" w:color="D9D9E3"/>
                    <w:right w:val="single" w:sz="2" w:space="0" w:color="D9D9E3"/>
                  </w:divBdr>
                  <w:divsChild>
                    <w:div w:id="2120030470">
                      <w:marLeft w:val="0"/>
                      <w:marRight w:val="0"/>
                      <w:marTop w:val="0"/>
                      <w:marBottom w:val="0"/>
                      <w:divBdr>
                        <w:top w:val="single" w:sz="2" w:space="0" w:color="D9D9E3"/>
                        <w:left w:val="single" w:sz="2" w:space="0" w:color="D9D9E3"/>
                        <w:bottom w:val="single" w:sz="2" w:space="0" w:color="D9D9E3"/>
                        <w:right w:val="single" w:sz="2" w:space="0" w:color="D9D9E3"/>
                      </w:divBdr>
                      <w:divsChild>
                        <w:div w:id="339312102">
                          <w:marLeft w:val="0"/>
                          <w:marRight w:val="0"/>
                          <w:marTop w:val="0"/>
                          <w:marBottom w:val="0"/>
                          <w:divBdr>
                            <w:top w:val="single" w:sz="2" w:space="0" w:color="auto"/>
                            <w:left w:val="single" w:sz="2" w:space="0" w:color="auto"/>
                            <w:bottom w:val="single" w:sz="6" w:space="0" w:color="auto"/>
                            <w:right w:val="single" w:sz="2" w:space="0" w:color="auto"/>
                          </w:divBdr>
                          <w:divsChild>
                            <w:div w:id="187191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473519084">
                                  <w:marLeft w:val="0"/>
                                  <w:marRight w:val="0"/>
                                  <w:marTop w:val="0"/>
                                  <w:marBottom w:val="0"/>
                                  <w:divBdr>
                                    <w:top w:val="single" w:sz="2" w:space="0" w:color="D9D9E3"/>
                                    <w:left w:val="single" w:sz="2" w:space="0" w:color="D9D9E3"/>
                                    <w:bottom w:val="single" w:sz="2" w:space="0" w:color="D9D9E3"/>
                                    <w:right w:val="single" w:sz="2" w:space="0" w:color="D9D9E3"/>
                                  </w:divBdr>
                                  <w:divsChild>
                                    <w:div w:id="474956607">
                                      <w:marLeft w:val="0"/>
                                      <w:marRight w:val="0"/>
                                      <w:marTop w:val="0"/>
                                      <w:marBottom w:val="0"/>
                                      <w:divBdr>
                                        <w:top w:val="single" w:sz="2" w:space="0" w:color="D9D9E3"/>
                                        <w:left w:val="single" w:sz="2" w:space="0" w:color="D9D9E3"/>
                                        <w:bottom w:val="single" w:sz="2" w:space="0" w:color="D9D9E3"/>
                                        <w:right w:val="single" w:sz="2" w:space="0" w:color="D9D9E3"/>
                                      </w:divBdr>
                                      <w:divsChild>
                                        <w:div w:id="1888879844">
                                          <w:marLeft w:val="0"/>
                                          <w:marRight w:val="0"/>
                                          <w:marTop w:val="0"/>
                                          <w:marBottom w:val="0"/>
                                          <w:divBdr>
                                            <w:top w:val="single" w:sz="2" w:space="0" w:color="D9D9E3"/>
                                            <w:left w:val="single" w:sz="2" w:space="0" w:color="D9D9E3"/>
                                            <w:bottom w:val="single" w:sz="2" w:space="0" w:color="D9D9E3"/>
                                            <w:right w:val="single" w:sz="2" w:space="0" w:color="D9D9E3"/>
                                          </w:divBdr>
                                          <w:divsChild>
                                            <w:div w:id="21081905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58744507">
          <w:marLeft w:val="0"/>
          <w:marRight w:val="0"/>
          <w:marTop w:val="0"/>
          <w:marBottom w:val="0"/>
          <w:divBdr>
            <w:top w:val="none" w:sz="0" w:space="0" w:color="auto"/>
            <w:left w:val="none" w:sz="0" w:space="0" w:color="auto"/>
            <w:bottom w:val="none" w:sz="0" w:space="0" w:color="auto"/>
            <w:right w:val="none" w:sz="0" w:space="0" w:color="auto"/>
          </w:divBdr>
          <w:divsChild>
            <w:div w:id="1112744671">
              <w:marLeft w:val="0"/>
              <w:marRight w:val="0"/>
              <w:marTop w:val="0"/>
              <w:marBottom w:val="0"/>
              <w:divBdr>
                <w:top w:val="single" w:sz="2" w:space="0" w:color="D9D9E3"/>
                <w:left w:val="single" w:sz="2" w:space="0" w:color="D9D9E3"/>
                <w:bottom w:val="single" w:sz="2" w:space="0" w:color="D9D9E3"/>
                <w:right w:val="single" w:sz="2" w:space="0" w:color="D9D9E3"/>
              </w:divBdr>
              <w:divsChild>
                <w:div w:id="1424299431">
                  <w:marLeft w:val="0"/>
                  <w:marRight w:val="0"/>
                  <w:marTop w:val="0"/>
                  <w:marBottom w:val="0"/>
                  <w:divBdr>
                    <w:top w:val="single" w:sz="2" w:space="0" w:color="D9D9E3"/>
                    <w:left w:val="single" w:sz="2" w:space="0" w:color="D9D9E3"/>
                    <w:bottom w:val="single" w:sz="2" w:space="0" w:color="D9D9E3"/>
                    <w:right w:val="single" w:sz="2" w:space="0" w:color="D9D9E3"/>
                  </w:divBdr>
                  <w:divsChild>
                    <w:div w:id="397288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0200071">
      <w:bodyDiv w:val="1"/>
      <w:marLeft w:val="0"/>
      <w:marRight w:val="0"/>
      <w:marTop w:val="0"/>
      <w:marBottom w:val="0"/>
      <w:divBdr>
        <w:top w:val="none" w:sz="0" w:space="0" w:color="auto"/>
        <w:left w:val="none" w:sz="0" w:space="0" w:color="auto"/>
        <w:bottom w:val="none" w:sz="0" w:space="0" w:color="auto"/>
        <w:right w:val="none" w:sz="0" w:space="0" w:color="auto"/>
      </w:divBdr>
    </w:div>
    <w:div w:id="1687825890">
      <w:bodyDiv w:val="1"/>
      <w:marLeft w:val="0"/>
      <w:marRight w:val="0"/>
      <w:marTop w:val="0"/>
      <w:marBottom w:val="0"/>
      <w:divBdr>
        <w:top w:val="none" w:sz="0" w:space="0" w:color="auto"/>
        <w:left w:val="none" w:sz="0" w:space="0" w:color="auto"/>
        <w:bottom w:val="none" w:sz="0" w:space="0" w:color="auto"/>
        <w:right w:val="none" w:sz="0" w:space="0" w:color="auto"/>
      </w:divBdr>
    </w:div>
    <w:div w:id="1728262572">
      <w:bodyDiv w:val="1"/>
      <w:marLeft w:val="0"/>
      <w:marRight w:val="0"/>
      <w:marTop w:val="0"/>
      <w:marBottom w:val="0"/>
      <w:divBdr>
        <w:top w:val="none" w:sz="0" w:space="0" w:color="auto"/>
        <w:left w:val="none" w:sz="0" w:space="0" w:color="auto"/>
        <w:bottom w:val="none" w:sz="0" w:space="0" w:color="auto"/>
        <w:right w:val="none" w:sz="0" w:space="0" w:color="auto"/>
      </w:divBdr>
    </w:div>
    <w:div w:id="1923178456">
      <w:bodyDiv w:val="1"/>
      <w:marLeft w:val="0"/>
      <w:marRight w:val="0"/>
      <w:marTop w:val="0"/>
      <w:marBottom w:val="0"/>
      <w:divBdr>
        <w:top w:val="none" w:sz="0" w:space="0" w:color="auto"/>
        <w:left w:val="none" w:sz="0" w:space="0" w:color="auto"/>
        <w:bottom w:val="none" w:sz="0" w:space="0" w:color="auto"/>
        <w:right w:val="none" w:sz="0" w:space="0" w:color="auto"/>
      </w:divBdr>
      <w:divsChild>
        <w:div w:id="341667805">
          <w:marLeft w:val="0"/>
          <w:marRight w:val="0"/>
          <w:marTop w:val="0"/>
          <w:marBottom w:val="0"/>
          <w:divBdr>
            <w:top w:val="single" w:sz="2" w:space="0" w:color="D9D9E3"/>
            <w:left w:val="single" w:sz="2" w:space="0" w:color="D9D9E3"/>
            <w:bottom w:val="single" w:sz="2" w:space="0" w:color="D9D9E3"/>
            <w:right w:val="single" w:sz="2" w:space="0" w:color="D9D9E3"/>
          </w:divBdr>
          <w:divsChild>
            <w:div w:id="2053069437">
              <w:marLeft w:val="0"/>
              <w:marRight w:val="0"/>
              <w:marTop w:val="0"/>
              <w:marBottom w:val="0"/>
              <w:divBdr>
                <w:top w:val="single" w:sz="2" w:space="0" w:color="D9D9E3"/>
                <w:left w:val="single" w:sz="2" w:space="0" w:color="D9D9E3"/>
                <w:bottom w:val="single" w:sz="2" w:space="0" w:color="D9D9E3"/>
                <w:right w:val="single" w:sz="2" w:space="0" w:color="D9D9E3"/>
              </w:divBdr>
              <w:divsChild>
                <w:div w:id="568080898">
                  <w:marLeft w:val="0"/>
                  <w:marRight w:val="0"/>
                  <w:marTop w:val="0"/>
                  <w:marBottom w:val="0"/>
                  <w:divBdr>
                    <w:top w:val="single" w:sz="2" w:space="0" w:color="D9D9E3"/>
                    <w:left w:val="single" w:sz="2" w:space="0" w:color="D9D9E3"/>
                    <w:bottom w:val="single" w:sz="2" w:space="0" w:color="D9D9E3"/>
                    <w:right w:val="single" w:sz="2" w:space="0" w:color="D9D9E3"/>
                  </w:divBdr>
                  <w:divsChild>
                    <w:div w:id="711928505">
                      <w:marLeft w:val="0"/>
                      <w:marRight w:val="0"/>
                      <w:marTop w:val="0"/>
                      <w:marBottom w:val="0"/>
                      <w:divBdr>
                        <w:top w:val="single" w:sz="2" w:space="0" w:color="D9D9E3"/>
                        <w:left w:val="single" w:sz="2" w:space="0" w:color="D9D9E3"/>
                        <w:bottom w:val="single" w:sz="2" w:space="0" w:color="D9D9E3"/>
                        <w:right w:val="single" w:sz="2" w:space="0" w:color="D9D9E3"/>
                      </w:divBdr>
                      <w:divsChild>
                        <w:div w:id="1603611952">
                          <w:marLeft w:val="0"/>
                          <w:marRight w:val="0"/>
                          <w:marTop w:val="0"/>
                          <w:marBottom w:val="0"/>
                          <w:divBdr>
                            <w:top w:val="single" w:sz="2" w:space="0" w:color="auto"/>
                            <w:left w:val="single" w:sz="2" w:space="0" w:color="auto"/>
                            <w:bottom w:val="single" w:sz="6" w:space="0" w:color="auto"/>
                            <w:right w:val="single" w:sz="2" w:space="0" w:color="auto"/>
                          </w:divBdr>
                          <w:divsChild>
                            <w:div w:id="517736784">
                              <w:marLeft w:val="0"/>
                              <w:marRight w:val="0"/>
                              <w:marTop w:val="100"/>
                              <w:marBottom w:val="100"/>
                              <w:divBdr>
                                <w:top w:val="single" w:sz="2" w:space="0" w:color="D9D9E3"/>
                                <w:left w:val="single" w:sz="2" w:space="0" w:color="D9D9E3"/>
                                <w:bottom w:val="single" w:sz="2" w:space="0" w:color="D9D9E3"/>
                                <w:right w:val="single" w:sz="2" w:space="0" w:color="D9D9E3"/>
                              </w:divBdr>
                              <w:divsChild>
                                <w:div w:id="702172700">
                                  <w:marLeft w:val="0"/>
                                  <w:marRight w:val="0"/>
                                  <w:marTop w:val="0"/>
                                  <w:marBottom w:val="0"/>
                                  <w:divBdr>
                                    <w:top w:val="single" w:sz="2" w:space="0" w:color="D9D9E3"/>
                                    <w:left w:val="single" w:sz="2" w:space="0" w:color="D9D9E3"/>
                                    <w:bottom w:val="single" w:sz="2" w:space="0" w:color="D9D9E3"/>
                                    <w:right w:val="single" w:sz="2" w:space="0" w:color="D9D9E3"/>
                                  </w:divBdr>
                                  <w:divsChild>
                                    <w:div w:id="1438867574">
                                      <w:marLeft w:val="0"/>
                                      <w:marRight w:val="0"/>
                                      <w:marTop w:val="0"/>
                                      <w:marBottom w:val="0"/>
                                      <w:divBdr>
                                        <w:top w:val="single" w:sz="2" w:space="0" w:color="D9D9E3"/>
                                        <w:left w:val="single" w:sz="2" w:space="0" w:color="D9D9E3"/>
                                        <w:bottom w:val="single" w:sz="2" w:space="0" w:color="D9D9E3"/>
                                        <w:right w:val="single" w:sz="2" w:space="0" w:color="D9D9E3"/>
                                      </w:divBdr>
                                      <w:divsChild>
                                        <w:div w:id="311099674">
                                          <w:marLeft w:val="0"/>
                                          <w:marRight w:val="0"/>
                                          <w:marTop w:val="0"/>
                                          <w:marBottom w:val="0"/>
                                          <w:divBdr>
                                            <w:top w:val="single" w:sz="2" w:space="0" w:color="D9D9E3"/>
                                            <w:left w:val="single" w:sz="2" w:space="0" w:color="D9D9E3"/>
                                            <w:bottom w:val="single" w:sz="2" w:space="0" w:color="D9D9E3"/>
                                            <w:right w:val="single" w:sz="2" w:space="0" w:color="D9D9E3"/>
                                          </w:divBdr>
                                          <w:divsChild>
                                            <w:div w:id="1696031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61391380">
          <w:marLeft w:val="0"/>
          <w:marRight w:val="0"/>
          <w:marTop w:val="0"/>
          <w:marBottom w:val="0"/>
          <w:divBdr>
            <w:top w:val="none" w:sz="0" w:space="0" w:color="auto"/>
            <w:left w:val="none" w:sz="0" w:space="0" w:color="auto"/>
            <w:bottom w:val="none" w:sz="0" w:space="0" w:color="auto"/>
            <w:right w:val="none" w:sz="0" w:space="0" w:color="auto"/>
          </w:divBdr>
          <w:divsChild>
            <w:div w:id="1858273878">
              <w:marLeft w:val="0"/>
              <w:marRight w:val="0"/>
              <w:marTop w:val="0"/>
              <w:marBottom w:val="0"/>
              <w:divBdr>
                <w:top w:val="single" w:sz="2" w:space="0" w:color="D9D9E3"/>
                <w:left w:val="single" w:sz="2" w:space="0" w:color="D9D9E3"/>
                <w:bottom w:val="single" w:sz="2" w:space="0" w:color="D9D9E3"/>
                <w:right w:val="single" w:sz="2" w:space="0" w:color="D9D9E3"/>
              </w:divBdr>
              <w:divsChild>
                <w:div w:id="87894178">
                  <w:marLeft w:val="0"/>
                  <w:marRight w:val="0"/>
                  <w:marTop w:val="0"/>
                  <w:marBottom w:val="0"/>
                  <w:divBdr>
                    <w:top w:val="single" w:sz="2" w:space="0" w:color="D9D9E3"/>
                    <w:left w:val="single" w:sz="2" w:space="0" w:color="D9D9E3"/>
                    <w:bottom w:val="single" w:sz="2" w:space="0" w:color="D9D9E3"/>
                    <w:right w:val="single" w:sz="2" w:space="0" w:color="D9D9E3"/>
                  </w:divBdr>
                  <w:divsChild>
                    <w:div w:id="219294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92439191">
      <w:bodyDiv w:val="1"/>
      <w:marLeft w:val="0"/>
      <w:marRight w:val="0"/>
      <w:marTop w:val="0"/>
      <w:marBottom w:val="0"/>
      <w:divBdr>
        <w:top w:val="none" w:sz="0" w:space="0" w:color="auto"/>
        <w:left w:val="none" w:sz="0" w:space="0" w:color="auto"/>
        <w:bottom w:val="none" w:sz="0" w:space="0" w:color="auto"/>
        <w:right w:val="none" w:sz="0" w:space="0" w:color="auto"/>
      </w:divBdr>
    </w:div>
    <w:div w:id="2005280087">
      <w:bodyDiv w:val="1"/>
      <w:marLeft w:val="0"/>
      <w:marRight w:val="0"/>
      <w:marTop w:val="0"/>
      <w:marBottom w:val="0"/>
      <w:divBdr>
        <w:top w:val="none" w:sz="0" w:space="0" w:color="auto"/>
        <w:left w:val="none" w:sz="0" w:space="0" w:color="auto"/>
        <w:bottom w:val="none" w:sz="0" w:space="0" w:color="auto"/>
        <w:right w:val="none" w:sz="0" w:space="0" w:color="auto"/>
      </w:divBdr>
    </w:div>
    <w:div w:id="2017806616">
      <w:bodyDiv w:val="1"/>
      <w:marLeft w:val="0"/>
      <w:marRight w:val="0"/>
      <w:marTop w:val="0"/>
      <w:marBottom w:val="0"/>
      <w:divBdr>
        <w:top w:val="none" w:sz="0" w:space="0" w:color="auto"/>
        <w:left w:val="none" w:sz="0" w:space="0" w:color="auto"/>
        <w:bottom w:val="none" w:sz="0" w:space="0" w:color="auto"/>
        <w:right w:val="none" w:sz="0" w:space="0" w:color="auto"/>
      </w:divBdr>
    </w:div>
    <w:div w:id="2039381501">
      <w:bodyDiv w:val="1"/>
      <w:marLeft w:val="0"/>
      <w:marRight w:val="0"/>
      <w:marTop w:val="0"/>
      <w:marBottom w:val="0"/>
      <w:divBdr>
        <w:top w:val="none" w:sz="0" w:space="0" w:color="auto"/>
        <w:left w:val="none" w:sz="0" w:space="0" w:color="auto"/>
        <w:bottom w:val="none" w:sz="0" w:space="0" w:color="auto"/>
        <w:right w:val="none" w:sz="0" w:space="0" w:color="auto"/>
      </w:divBdr>
    </w:div>
    <w:div w:id="2066025698">
      <w:bodyDiv w:val="1"/>
      <w:marLeft w:val="0"/>
      <w:marRight w:val="0"/>
      <w:marTop w:val="0"/>
      <w:marBottom w:val="0"/>
      <w:divBdr>
        <w:top w:val="none" w:sz="0" w:space="0" w:color="auto"/>
        <w:left w:val="none" w:sz="0" w:space="0" w:color="auto"/>
        <w:bottom w:val="none" w:sz="0" w:space="0" w:color="auto"/>
        <w:right w:val="none" w:sz="0" w:space="0" w:color="auto"/>
      </w:divBdr>
      <w:divsChild>
        <w:div w:id="1944922919">
          <w:marLeft w:val="0"/>
          <w:marRight w:val="0"/>
          <w:marTop w:val="0"/>
          <w:marBottom w:val="0"/>
          <w:divBdr>
            <w:top w:val="single" w:sz="2" w:space="0" w:color="E3E3E3"/>
            <w:left w:val="single" w:sz="2" w:space="0" w:color="E3E3E3"/>
            <w:bottom w:val="single" w:sz="2" w:space="0" w:color="E3E3E3"/>
            <w:right w:val="single" w:sz="2" w:space="0" w:color="E3E3E3"/>
          </w:divBdr>
          <w:divsChild>
            <w:div w:id="460197205">
              <w:marLeft w:val="0"/>
              <w:marRight w:val="0"/>
              <w:marTop w:val="0"/>
              <w:marBottom w:val="0"/>
              <w:divBdr>
                <w:top w:val="single" w:sz="2" w:space="0" w:color="E3E3E3"/>
                <w:left w:val="single" w:sz="2" w:space="0" w:color="E3E3E3"/>
                <w:bottom w:val="single" w:sz="2" w:space="0" w:color="E3E3E3"/>
                <w:right w:val="single" w:sz="2" w:space="0" w:color="E3E3E3"/>
              </w:divBdr>
              <w:divsChild>
                <w:div w:id="2018343128">
                  <w:marLeft w:val="0"/>
                  <w:marRight w:val="0"/>
                  <w:marTop w:val="0"/>
                  <w:marBottom w:val="0"/>
                  <w:divBdr>
                    <w:top w:val="single" w:sz="2" w:space="2" w:color="E3E3E3"/>
                    <w:left w:val="single" w:sz="2" w:space="0" w:color="E3E3E3"/>
                    <w:bottom w:val="single" w:sz="2" w:space="0" w:color="E3E3E3"/>
                    <w:right w:val="single" w:sz="2" w:space="0" w:color="E3E3E3"/>
                  </w:divBdr>
                  <w:divsChild>
                    <w:div w:id="7740128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9498257">
      <w:bodyDiv w:val="1"/>
      <w:marLeft w:val="0"/>
      <w:marRight w:val="0"/>
      <w:marTop w:val="0"/>
      <w:marBottom w:val="0"/>
      <w:divBdr>
        <w:top w:val="none" w:sz="0" w:space="0" w:color="auto"/>
        <w:left w:val="none" w:sz="0" w:space="0" w:color="auto"/>
        <w:bottom w:val="none" w:sz="0" w:space="0" w:color="auto"/>
        <w:right w:val="none" w:sz="0" w:space="0" w:color="auto"/>
      </w:divBdr>
    </w:div>
    <w:div w:id="212114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c\AppData\Local\Temp\Rar$DIa0.228\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479DB-383D-4B1E-9083-4E8EE3BA0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83</TotalTime>
  <Pages>19</Pages>
  <Words>16525</Words>
  <Characters>94197</Characters>
  <Application>Microsoft Office Word</Application>
  <DocSecurity>0</DocSecurity>
  <Lines>784</Lines>
  <Paragraphs>221</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110501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Windows User</dc:creator>
  <cp:lastModifiedBy>aida lebasi</cp:lastModifiedBy>
  <cp:revision>12</cp:revision>
  <cp:lastPrinted>2026-01-07T10:31:00Z</cp:lastPrinted>
  <dcterms:created xsi:type="dcterms:W3CDTF">2026-01-07T09:02:00Z</dcterms:created>
  <dcterms:modified xsi:type="dcterms:W3CDTF">2026-01-07T10:34:00Z</dcterms:modified>
</cp:coreProperties>
</file>