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49101" w14:textId="21222DBB" w:rsidR="009E53A4" w:rsidRPr="007D76D9" w:rsidRDefault="00EC686C">
      <w:pPr>
        <w:rPr>
          <w:rFonts w:asciiTheme="majorBidi" w:hAnsiTheme="majorBidi" w:cstheme="majorBidi"/>
          <w:b/>
          <w:bCs/>
          <w:sz w:val="32"/>
          <w:szCs w:val="32"/>
        </w:rPr>
      </w:pPr>
      <w:r w:rsidRPr="007D76D9">
        <w:rPr>
          <w:rFonts w:asciiTheme="majorBidi" w:hAnsiTheme="majorBidi" w:cstheme="majorBidi"/>
          <w:b/>
          <w:bCs/>
          <w:sz w:val="32"/>
          <w:szCs w:val="32"/>
        </w:rPr>
        <w:t xml:space="preserve">Examining the </w:t>
      </w:r>
      <w:r w:rsidR="000B6354" w:rsidRPr="007D76D9">
        <w:rPr>
          <w:rFonts w:asciiTheme="majorBidi" w:hAnsiTheme="majorBidi" w:cstheme="majorBidi"/>
          <w:b/>
          <w:bCs/>
          <w:sz w:val="32"/>
          <w:szCs w:val="32"/>
        </w:rPr>
        <w:t>I</w:t>
      </w:r>
      <w:r w:rsidRPr="007D76D9">
        <w:rPr>
          <w:rFonts w:asciiTheme="majorBidi" w:hAnsiTheme="majorBidi" w:cstheme="majorBidi"/>
          <w:b/>
          <w:bCs/>
          <w:sz w:val="32"/>
          <w:szCs w:val="32"/>
        </w:rPr>
        <w:t xml:space="preserve">mpacts of </w:t>
      </w:r>
      <w:r w:rsidR="000B6354" w:rsidRPr="007D76D9">
        <w:rPr>
          <w:rFonts w:asciiTheme="majorBidi" w:hAnsiTheme="majorBidi" w:cstheme="majorBidi"/>
          <w:b/>
          <w:bCs/>
          <w:sz w:val="32"/>
          <w:szCs w:val="32"/>
        </w:rPr>
        <w:t>U</w:t>
      </w:r>
      <w:r w:rsidRPr="007D76D9">
        <w:rPr>
          <w:rFonts w:asciiTheme="majorBidi" w:hAnsiTheme="majorBidi" w:cstheme="majorBidi"/>
          <w:b/>
          <w:bCs/>
          <w:sz w:val="32"/>
          <w:szCs w:val="32"/>
        </w:rPr>
        <w:t xml:space="preserve">rban </w:t>
      </w:r>
      <w:r w:rsidR="000B6354" w:rsidRPr="007D76D9">
        <w:rPr>
          <w:rFonts w:asciiTheme="majorBidi" w:hAnsiTheme="majorBidi" w:cstheme="majorBidi"/>
          <w:b/>
          <w:bCs/>
          <w:sz w:val="32"/>
          <w:szCs w:val="32"/>
        </w:rPr>
        <w:t>E</w:t>
      </w:r>
      <w:r w:rsidRPr="007D76D9">
        <w:rPr>
          <w:rFonts w:asciiTheme="majorBidi" w:hAnsiTheme="majorBidi" w:cstheme="majorBidi"/>
          <w:b/>
          <w:bCs/>
          <w:sz w:val="32"/>
          <w:szCs w:val="32"/>
        </w:rPr>
        <w:t xml:space="preserve">xpansion on </w:t>
      </w:r>
      <w:r w:rsidR="000B6354" w:rsidRPr="007D76D9">
        <w:rPr>
          <w:rFonts w:asciiTheme="majorBidi" w:hAnsiTheme="majorBidi" w:cstheme="majorBidi"/>
          <w:b/>
          <w:bCs/>
          <w:sz w:val="32"/>
          <w:szCs w:val="32"/>
        </w:rPr>
        <w:t>S</w:t>
      </w:r>
      <w:r w:rsidRPr="007D76D9">
        <w:rPr>
          <w:rFonts w:asciiTheme="majorBidi" w:hAnsiTheme="majorBidi" w:cstheme="majorBidi"/>
          <w:b/>
          <w:bCs/>
          <w:sz w:val="32"/>
          <w:szCs w:val="32"/>
        </w:rPr>
        <w:t xml:space="preserve">patial </w:t>
      </w:r>
      <w:r w:rsidR="000B6354" w:rsidRPr="007D76D9">
        <w:rPr>
          <w:rFonts w:asciiTheme="majorBidi" w:hAnsiTheme="majorBidi" w:cstheme="majorBidi"/>
          <w:b/>
          <w:bCs/>
          <w:sz w:val="32"/>
          <w:szCs w:val="32"/>
        </w:rPr>
        <w:t>P</w:t>
      </w:r>
      <w:r w:rsidRPr="007D76D9">
        <w:rPr>
          <w:rFonts w:asciiTheme="majorBidi" w:hAnsiTheme="majorBidi" w:cstheme="majorBidi"/>
          <w:b/>
          <w:bCs/>
          <w:sz w:val="32"/>
          <w:szCs w:val="32"/>
        </w:rPr>
        <w:t xml:space="preserve">atterns of </w:t>
      </w:r>
      <w:proofErr w:type="spellStart"/>
      <w:r w:rsidR="000B6354" w:rsidRPr="007D76D9">
        <w:rPr>
          <w:rFonts w:asciiTheme="majorBidi" w:hAnsiTheme="majorBidi" w:cstheme="majorBidi"/>
          <w:b/>
          <w:bCs/>
          <w:sz w:val="32"/>
          <w:szCs w:val="32"/>
        </w:rPr>
        <w:t>R</w:t>
      </w:r>
      <w:r w:rsidRPr="007D76D9">
        <w:rPr>
          <w:rFonts w:asciiTheme="majorBidi" w:hAnsiTheme="majorBidi" w:cstheme="majorBidi"/>
          <w:b/>
          <w:bCs/>
          <w:sz w:val="32"/>
          <w:szCs w:val="32"/>
        </w:rPr>
        <w:t>urban</w:t>
      </w:r>
      <w:proofErr w:type="spellEnd"/>
      <w:r w:rsidRPr="007D76D9">
        <w:rPr>
          <w:rFonts w:asciiTheme="majorBidi" w:hAnsiTheme="majorBidi" w:cstheme="majorBidi"/>
          <w:b/>
          <w:bCs/>
          <w:sz w:val="32"/>
          <w:szCs w:val="32"/>
        </w:rPr>
        <w:t xml:space="preserve"> </w:t>
      </w:r>
      <w:r w:rsidR="000B6354" w:rsidRPr="007D76D9">
        <w:rPr>
          <w:rFonts w:asciiTheme="majorBidi" w:hAnsiTheme="majorBidi" w:cstheme="majorBidi"/>
          <w:b/>
          <w:bCs/>
          <w:sz w:val="32"/>
          <w:szCs w:val="32"/>
        </w:rPr>
        <w:t>S</w:t>
      </w:r>
      <w:r w:rsidRPr="007D76D9">
        <w:rPr>
          <w:rFonts w:asciiTheme="majorBidi" w:hAnsiTheme="majorBidi" w:cstheme="majorBidi"/>
          <w:b/>
          <w:bCs/>
          <w:sz w:val="32"/>
          <w:szCs w:val="32"/>
        </w:rPr>
        <w:t xml:space="preserve">pace; </w:t>
      </w:r>
      <w:r w:rsidR="000B6354" w:rsidRPr="007D76D9">
        <w:rPr>
          <w:rFonts w:asciiTheme="majorBidi" w:hAnsiTheme="majorBidi" w:cstheme="majorBidi"/>
          <w:b/>
          <w:bCs/>
          <w:sz w:val="32"/>
          <w:szCs w:val="32"/>
        </w:rPr>
        <w:t>C</w:t>
      </w:r>
      <w:r w:rsidRPr="007D76D9">
        <w:rPr>
          <w:rFonts w:asciiTheme="majorBidi" w:hAnsiTheme="majorBidi" w:cstheme="majorBidi"/>
          <w:b/>
          <w:bCs/>
          <w:sz w:val="32"/>
          <w:szCs w:val="32"/>
        </w:rPr>
        <w:t xml:space="preserve">ase </w:t>
      </w:r>
      <w:r w:rsidR="000B6354" w:rsidRPr="007D76D9">
        <w:rPr>
          <w:rFonts w:asciiTheme="majorBidi" w:hAnsiTheme="majorBidi" w:cstheme="majorBidi"/>
          <w:b/>
          <w:bCs/>
          <w:sz w:val="32"/>
          <w:szCs w:val="32"/>
        </w:rPr>
        <w:t>S</w:t>
      </w:r>
      <w:r w:rsidRPr="007D76D9">
        <w:rPr>
          <w:rFonts w:asciiTheme="majorBidi" w:hAnsiTheme="majorBidi" w:cstheme="majorBidi"/>
          <w:b/>
          <w:bCs/>
          <w:sz w:val="32"/>
          <w:szCs w:val="32"/>
        </w:rPr>
        <w:t xml:space="preserve">tudy; Urmia </w:t>
      </w:r>
      <w:r w:rsidR="000B6354" w:rsidRPr="007D76D9">
        <w:rPr>
          <w:rFonts w:asciiTheme="majorBidi" w:hAnsiTheme="majorBidi" w:cstheme="majorBidi"/>
          <w:b/>
          <w:bCs/>
          <w:sz w:val="32"/>
          <w:szCs w:val="32"/>
        </w:rPr>
        <w:t>C</w:t>
      </w:r>
      <w:r w:rsidRPr="007D76D9">
        <w:rPr>
          <w:rFonts w:asciiTheme="majorBidi" w:hAnsiTheme="majorBidi" w:cstheme="majorBidi"/>
          <w:b/>
          <w:bCs/>
          <w:sz w:val="32"/>
          <w:szCs w:val="32"/>
        </w:rPr>
        <w:t>ity</w:t>
      </w:r>
    </w:p>
    <w:p w14:paraId="446FA4E7" w14:textId="77777777" w:rsidR="001E19E8" w:rsidRPr="007D76D9" w:rsidRDefault="001E19E8" w:rsidP="001E19E8">
      <w:pPr>
        <w:rPr>
          <w:rFonts w:asciiTheme="majorBidi" w:hAnsiTheme="majorBidi" w:cstheme="majorBidi"/>
        </w:rPr>
      </w:pPr>
    </w:p>
    <w:p w14:paraId="1F760DDE" w14:textId="77777777" w:rsidR="001E19E8" w:rsidRPr="007D76D9" w:rsidRDefault="001E19E8" w:rsidP="001E19E8">
      <w:pPr>
        <w:rPr>
          <w:rFonts w:asciiTheme="majorBidi" w:hAnsiTheme="majorBidi" w:cstheme="majorBidi"/>
          <w:b/>
          <w:bCs/>
        </w:rPr>
      </w:pPr>
      <w:r w:rsidRPr="007D76D9">
        <w:rPr>
          <w:rFonts w:asciiTheme="majorBidi" w:hAnsiTheme="majorBidi" w:cstheme="majorBidi"/>
          <w:b/>
          <w:bCs/>
        </w:rPr>
        <w:t>Abstract</w:t>
      </w:r>
    </w:p>
    <w:p w14:paraId="4C3D4713" w14:textId="77777777" w:rsidR="009351D9" w:rsidRPr="007D76D9" w:rsidRDefault="009351D9" w:rsidP="009351D9">
      <w:pPr>
        <w:rPr>
          <w:rFonts w:asciiTheme="majorBidi" w:hAnsiTheme="majorBidi" w:cstheme="majorBidi"/>
        </w:rPr>
      </w:pPr>
      <w:r w:rsidRPr="007D76D9">
        <w:rPr>
          <w:rFonts w:asciiTheme="majorBidi" w:hAnsiTheme="majorBidi" w:cstheme="majorBidi"/>
        </w:rPr>
        <w:t>Unprecedented urbanization, characterized by population shifts from rural to urban areas and urban land expansion, has occurred globally in the past few decades. Urbanization is usually associated with land use change and urban expansion. Urban expansion, as an important social phenomenon, has a clear effect on the landscape pattern, processes, and performance on a local and global scale. Therefore, urbanization is always associated with the spatial expansion of urban land, which leads to changes in the landscape pattern. Previous studies have analyzed urbanization patterns in areas with rapid urban expansion, while urban areas with low to moderate expansion have yet to be addressed, especially in developing countries such as Iran. Therefore, the current research aims to analyze the effects of urban growth on the spatial patterns of the suburban areas in Urmia. In the present study, the first set of data will be satellite images, so the satellite images of 1990, 2000, 2010, and 2020 of Urmia city were received from Landsat satellite and processed using related software. In order to achieve the goal of the research, urban expansion was quantified with two main indicators, UEDI and UEII, and then spatial criteria were used in concentric and concentric zones to examine changes in the landscape. The results show that Urmia city expanded continuously during the studied periods, and the built-up area increased proportionately to the total area, which may indicate urban growth and population increase. Also, the findings indicate that the area with high-intensity expansion is located in the middle areas of Urmia city, and the intensity of expansion has decreased significantly in the following decades compared to the first period (1990-2000). In the first decade of 1990-2000, the greatest difference and intensity of urban expansion occurred in the direction of the east and north of Urmia city. But in the next decade, the desire to expand the built lands in the southwest, west, and northwest has increased. Finally, in the decades of 2010-2020, the pattern of urban expansion has tended toward the east and northern regions, mainly due to the increase in agricultural and industrial activities. Also, the investigation of the effects of urban expansion on urban spatial patterns using geographic spatial regression showed that the spatial pattern of Urmia city can significantly intensify urban expansion.</w:t>
      </w:r>
    </w:p>
    <w:p w14:paraId="734C0977" w14:textId="4FFABCDB" w:rsidR="001E19E8" w:rsidRPr="007D76D9" w:rsidRDefault="009351D9" w:rsidP="009351D9">
      <w:pPr>
        <w:rPr>
          <w:rFonts w:asciiTheme="majorBidi" w:hAnsiTheme="majorBidi" w:cstheme="majorBidi"/>
        </w:rPr>
      </w:pPr>
      <w:r w:rsidRPr="007D76D9">
        <w:rPr>
          <w:rFonts w:asciiTheme="majorBidi" w:hAnsiTheme="majorBidi" w:cstheme="majorBidi"/>
        </w:rPr>
        <w:t>Keywords: Urban Expansion, Landscape Patterns, Geographic Spatial Regression, Geographic Information System, Urmia</w:t>
      </w:r>
      <w:r w:rsidR="001E19E8" w:rsidRPr="007D76D9">
        <w:rPr>
          <w:rFonts w:asciiTheme="majorBidi" w:hAnsiTheme="majorBidi" w:cstheme="majorBidi"/>
        </w:rPr>
        <w:br w:type="page"/>
      </w:r>
    </w:p>
    <w:p w14:paraId="276706CB" w14:textId="0BEDFB5C" w:rsidR="00CB0E44" w:rsidRPr="007D76D9" w:rsidRDefault="00CB0E44" w:rsidP="000D5D98">
      <w:pPr>
        <w:pStyle w:val="ListParagraph"/>
        <w:numPr>
          <w:ilvl w:val="0"/>
          <w:numId w:val="8"/>
        </w:numPr>
        <w:rPr>
          <w:rFonts w:asciiTheme="majorBidi" w:hAnsiTheme="majorBidi" w:cstheme="majorBidi"/>
          <w:b/>
          <w:bCs/>
          <w:rtl/>
        </w:rPr>
      </w:pPr>
      <w:r w:rsidRPr="007D76D9">
        <w:rPr>
          <w:rFonts w:asciiTheme="majorBidi" w:hAnsiTheme="majorBidi" w:cstheme="majorBidi"/>
          <w:b/>
          <w:bCs/>
        </w:rPr>
        <w:lastRenderedPageBreak/>
        <w:t>Introduction</w:t>
      </w:r>
    </w:p>
    <w:p w14:paraId="4FEE5E7E" w14:textId="432A65AD" w:rsidR="00EC686C" w:rsidRPr="007D76D9" w:rsidRDefault="002D20B3">
      <w:pPr>
        <w:rPr>
          <w:rFonts w:asciiTheme="majorBidi" w:hAnsiTheme="majorBidi" w:cstheme="majorBidi"/>
        </w:rPr>
      </w:pPr>
      <w:r w:rsidRPr="007D76D9">
        <w:rPr>
          <w:rFonts w:asciiTheme="majorBidi" w:hAnsiTheme="majorBidi" w:cstheme="majorBidi"/>
        </w:rPr>
        <w:t xml:space="preserve">Over the past few decades, there has been an unprecedented global shift in population from rural to urban areas, accompanied by an increase of urban land (Z. Zhang et al., 2016). The world is becoming more urbanized by the day. At a rate of 4% every ten years, the percentage of the global population living in cities grew from 29.4% in 1950 to 54% in 2014 (Huang et al., 2019). By 2050, it's expected to reach 66%. </w:t>
      </w:r>
      <w:r w:rsidR="002D3FA0" w:rsidRPr="007D76D9">
        <w:rPr>
          <w:rFonts w:asciiTheme="majorBidi" w:hAnsiTheme="majorBidi" w:cstheme="majorBidi"/>
        </w:rPr>
        <w:t xml:space="preserve">According to this, there will be a nearly 2.5 billion rises in the global urban population. </w:t>
      </w:r>
      <w:r w:rsidRPr="007D76D9">
        <w:rPr>
          <w:rFonts w:asciiTheme="majorBidi" w:hAnsiTheme="majorBidi" w:cstheme="majorBidi"/>
        </w:rPr>
        <w:t xml:space="preserve">(Madanian et al., 2018). All around the world, however, the process of urbanization and expansion follows a different pattern. The concentration of people in medium-sized cities (those with fewer than a million residents) has dramatically expanded in developing nations (Chakraborti et al., 2018). </w:t>
      </w:r>
      <w:r w:rsidR="002D3FA0" w:rsidRPr="007D76D9">
        <w:rPr>
          <w:rFonts w:asciiTheme="majorBidi" w:hAnsiTheme="majorBidi" w:cstheme="majorBidi"/>
        </w:rPr>
        <w:t>Such occurrences are typical in developing nations</w:t>
      </w:r>
      <w:r w:rsidR="00137136" w:rsidRPr="007D76D9">
        <w:rPr>
          <w:rFonts w:asciiTheme="majorBidi" w:hAnsiTheme="majorBidi" w:cstheme="majorBidi"/>
        </w:rPr>
        <w:t xml:space="preserve"> (Wu et al., 2016).</w:t>
      </w:r>
      <w:r w:rsidR="00C426C6" w:rsidRPr="007D76D9">
        <w:rPr>
          <w:rFonts w:asciiTheme="majorBidi" w:hAnsiTheme="majorBidi" w:cstheme="majorBidi"/>
        </w:rPr>
        <w:t xml:space="preserve"> </w:t>
      </w:r>
    </w:p>
    <w:p w14:paraId="139C58A6" w14:textId="07B081EA" w:rsidR="002D20B3" w:rsidRPr="007D76D9" w:rsidRDefault="002D20B3">
      <w:pPr>
        <w:rPr>
          <w:rFonts w:asciiTheme="majorBidi" w:hAnsiTheme="majorBidi" w:cstheme="majorBidi"/>
        </w:rPr>
      </w:pPr>
      <w:r w:rsidRPr="007D76D9">
        <w:rPr>
          <w:rFonts w:asciiTheme="majorBidi" w:hAnsiTheme="majorBidi" w:cstheme="majorBidi"/>
        </w:rPr>
        <w:t xml:space="preserve">Changes in land use and urban </w:t>
      </w:r>
      <w:r w:rsidR="002D3FA0" w:rsidRPr="007D76D9">
        <w:rPr>
          <w:rFonts w:asciiTheme="majorBidi" w:hAnsiTheme="majorBidi" w:cstheme="majorBidi"/>
        </w:rPr>
        <w:t>expansion</w:t>
      </w:r>
      <w:r w:rsidRPr="007D76D9">
        <w:rPr>
          <w:rFonts w:asciiTheme="majorBidi" w:hAnsiTheme="majorBidi" w:cstheme="majorBidi"/>
        </w:rPr>
        <w:t xml:space="preserve"> are typically linked to </w:t>
      </w:r>
      <w:proofErr w:type="spellStart"/>
      <w:r w:rsidRPr="007D76D9">
        <w:rPr>
          <w:rFonts w:asciiTheme="majorBidi" w:hAnsiTheme="majorBidi" w:cstheme="majorBidi"/>
        </w:rPr>
        <w:t>urbanisation</w:t>
      </w:r>
      <w:proofErr w:type="spellEnd"/>
      <w:r w:rsidRPr="007D76D9">
        <w:rPr>
          <w:rFonts w:asciiTheme="majorBidi" w:hAnsiTheme="majorBidi" w:cstheme="majorBidi"/>
        </w:rPr>
        <w:t xml:space="preserve"> </w:t>
      </w:r>
      <w:r w:rsidR="002D3FA0" w:rsidRPr="007D76D9">
        <w:rPr>
          <w:rFonts w:asciiTheme="majorBidi" w:hAnsiTheme="majorBidi" w:cstheme="majorBidi"/>
        </w:rPr>
        <w:t>(Cao et al., 2020)</w:t>
      </w:r>
      <w:r w:rsidR="002D3FA0" w:rsidRPr="007D76D9">
        <w:rPr>
          <w:rFonts w:asciiTheme="majorBidi" w:hAnsiTheme="majorBidi" w:cstheme="majorBidi"/>
          <w:rtl/>
        </w:rPr>
        <w:t xml:space="preserve">. </w:t>
      </w:r>
      <w:r w:rsidRPr="007D76D9">
        <w:rPr>
          <w:rFonts w:asciiTheme="majorBidi" w:hAnsiTheme="majorBidi" w:cstheme="majorBidi"/>
        </w:rPr>
        <w:t>In developing cities, this topic has garnered a lot of attention (Al Rifat &amp; Liu, 2019). Due to its direct correlation with sustainability concerns like food security and a safe urban future, this process of urban growth poses a serious threat to sustainable urban development in developing nations (Rimal et al., 2017). Researchers, physicians, planners, and decision-makers have serious concerns about this matter. This is the reason that researching and comprehending urban development processes from many angles is usually quite popular (Karimi et al., 2019). In this setting, developing urban planning and governance initiatives requires an understanding of the process of urban expansion and its drivers (You &amp; Yang, 2017).</w:t>
      </w:r>
    </w:p>
    <w:p w14:paraId="4C7D1417" w14:textId="2D72F79E" w:rsidR="00C426C6" w:rsidRPr="007D76D9" w:rsidRDefault="002D20B3" w:rsidP="002D20B3">
      <w:pPr>
        <w:rPr>
          <w:rFonts w:asciiTheme="majorBidi" w:hAnsiTheme="majorBidi" w:cstheme="majorBidi"/>
        </w:rPr>
      </w:pPr>
      <w:r w:rsidRPr="007D76D9">
        <w:rPr>
          <w:rFonts w:asciiTheme="majorBidi" w:hAnsiTheme="majorBidi" w:cstheme="majorBidi"/>
        </w:rPr>
        <w:t xml:space="preserve">Urban expansion is a </w:t>
      </w:r>
      <w:proofErr w:type="gramStart"/>
      <w:r w:rsidRPr="007D76D9">
        <w:rPr>
          <w:rFonts w:asciiTheme="majorBidi" w:hAnsiTheme="majorBidi" w:cstheme="majorBidi"/>
        </w:rPr>
        <w:t>significant social phenomena</w:t>
      </w:r>
      <w:proofErr w:type="gramEnd"/>
      <w:r w:rsidRPr="007D76D9">
        <w:rPr>
          <w:rFonts w:asciiTheme="majorBidi" w:hAnsiTheme="majorBidi" w:cstheme="majorBidi"/>
        </w:rPr>
        <w:t xml:space="preserve"> that has a discernible impact on the processes, patterns, and performance of the environment both locally and globally. An increase in the </w:t>
      </w:r>
      <w:proofErr w:type="gramStart"/>
      <w:r w:rsidRPr="007D76D9">
        <w:rPr>
          <w:rFonts w:asciiTheme="majorBidi" w:hAnsiTheme="majorBidi" w:cstheme="majorBidi"/>
        </w:rPr>
        <w:t>amount</w:t>
      </w:r>
      <w:proofErr w:type="gramEnd"/>
      <w:r w:rsidRPr="007D76D9">
        <w:rPr>
          <w:rFonts w:asciiTheme="majorBidi" w:hAnsiTheme="majorBidi" w:cstheme="majorBidi"/>
        </w:rPr>
        <w:t xml:space="preserve"> of impermeable surfaces in an urban region, whether planned or unplanned, is referred to as urban expansion. </w:t>
      </w:r>
      <w:r w:rsidR="00C426C6" w:rsidRPr="007D76D9">
        <w:rPr>
          <w:rFonts w:asciiTheme="majorBidi" w:hAnsiTheme="majorBidi" w:cstheme="majorBidi"/>
        </w:rPr>
        <w:t>(J. Li et al., 2017).</w:t>
      </w:r>
      <w:r w:rsidRPr="007D76D9">
        <w:rPr>
          <w:rFonts w:asciiTheme="majorBidi" w:hAnsiTheme="majorBidi" w:cstheme="majorBidi"/>
        </w:rPr>
        <w:t xml:space="preserve"> </w:t>
      </w:r>
      <w:r w:rsidR="00C426C6" w:rsidRPr="007D76D9">
        <w:rPr>
          <w:rFonts w:asciiTheme="majorBidi" w:hAnsiTheme="majorBidi" w:cstheme="majorBidi"/>
        </w:rPr>
        <w:t xml:space="preserve">Urbanization is always associated with the spatial expansion of urban land, which leads to changes in the landscape pattern (Karimi et al., 2019). </w:t>
      </w:r>
      <w:r w:rsidR="002D3FA0" w:rsidRPr="007D76D9">
        <w:rPr>
          <w:rFonts w:asciiTheme="majorBidi" w:hAnsiTheme="majorBidi" w:cstheme="majorBidi"/>
        </w:rPr>
        <w:t>Moreover, the spatiotemporal patterns and dynamics of urban growth and land use changes can be better understood by combining the ecology of spatial patterns, such as landscape measurements</w:t>
      </w:r>
      <w:r w:rsidR="00C426C6" w:rsidRPr="007D76D9">
        <w:rPr>
          <w:rFonts w:asciiTheme="majorBidi" w:hAnsiTheme="majorBidi" w:cstheme="majorBidi"/>
        </w:rPr>
        <w:t xml:space="preserve"> (Wu et al., 2016). </w:t>
      </w:r>
      <w:r w:rsidR="002D3FA0" w:rsidRPr="007D76D9">
        <w:rPr>
          <w:rFonts w:asciiTheme="majorBidi" w:hAnsiTheme="majorBidi" w:cstheme="majorBidi"/>
        </w:rPr>
        <w:t xml:space="preserve">The combined influences of human and natural forces are generally what lead to </w:t>
      </w:r>
      <w:proofErr w:type="spellStart"/>
      <w:r w:rsidR="002D3FA0" w:rsidRPr="007D76D9">
        <w:rPr>
          <w:rFonts w:asciiTheme="majorBidi" w:hAnsiTheme="majorBidi" w:cstheme="majorBidi"/>
        </w:rPr>
        <w:t>urbanisation</w:t>
      </w:r>
      <w:proofErr w:type="spellEnd"/>
      <w:r w:rsidR="00C426C6" w:rsidRPr="007D76D9">
        <w:rPr>
          <w:rFonts w:asciiTheme="majorBidi" w:hAnsiTheme="majorBidi" w:cstheme="majorBidi"/>
        </w:rPr>
        <w:t xml:space="preserve">. Natural factors involved in spatial heterogeneity mainly include topography and loss of natural vegetation and agricultural land. </w:t>
      </w:r>
      <w:r w:rsidRPr="007D76D9">
        <w:rPr>
          <w:rFonts w:asciiTheme="majorBidi" w:hAnsiTheme="majorBidi" w:cstheme="majorBidi"/>
        </w:rPr>
        <w:t>The main human factors are urban traffic development, economic and demographic expansion. These elements have the potential to drastically alter spatial patterns and structures as well as bring about various forms of urban growth transformation</w:t>
      </w:r>
      <w:r w:rsidR="00C426C6" w:rsidRPr="007D76D9">
        <w:rPr>
          <w:rFonts w:asciiTheme="majorBidi" w:hAnsiTheme="majorBidi" w:cstheme="majorBidi"/>
        </w:rPr>
        <w:t xml:space="preserve"> (Wu et al., 2016; C. Li et al., 2017; Dai et al., 2018).</w:t>
      </w:r>
    </w:p>
    <w:p w14:paraId="4C3D8C57" w14:textId="56305206" w:rsidR="00C96F85" w:rsidRPr="007D76D9" w:rsidRDefault="008D4433" w:rsidP="008D4433">
      <w:pPr>
        <w:rPr>
          <w:rFonts w:asciiTheme="majorBidi" w:hAnsiTheme="majorBidi" w:cstheme="majorBidi"/>
        </w:rPr>
      </w:pPr>
      <w:r w:rsidRPr="007D76D9">
        <w:rPr>
          <w:rFonts w:asciiTheme="majorBidi" w:hAnsiTheme="majorBidi" w:cstheme="majorBidi"/>
        </w:rPr>
        <w:t xml:space="preserve">Numerous research endeavors have examined the impact of urban </w:t>
      </w:r>
      <w:r w:rsidR="00133F72" w:rsidRPr="007D76D9">
        <w:rPr>
          <w:rFonts w:asciiTheme="majorBidi" w:hAnsiTheme="majorBidi" w:cstheme="majorBidi"/>
        </w:rPr>
        <w:t>expansion on</w:t>
      </w:r>
      <w:r w:rsidRPr="007D76D9">
        <w:rPr>
          <w:rFonts w:asciiTheme="majorBidi" w:hAnsiTheme="majorBidi" w:cstheme="majorBidi"/>
        </w:rPr>
        <w:t xml:space="preserve"> the composition and configuration of spatial patterns</w:t>
      </w:r>
      <w:r w:rsidR="00C96F85" w:rsidRPr="007D76D9">
        <w:rPr>
          <w:rFonts w:asciiTheme="majorBidi" w:hAnsiTheme="majorBidi" w:cstheme="majorBidi"/>
        </w:rPr>
        <w:t xml:space="preserve"> (Mondal et al., 2017). </w:t>
      </w:r>
      <w:r w:rsidRPr="007D76D9">
        <w:rPr>
          <w:rFonts w:asciiTheme="majorBidi" w:hAnsiTheme="majorBidi" w:cstheme="majorBidi"/>
        </w:rPr>
        <w:t>These studies have mostly concentrated on major urban</w:t>
      </w:r>
      <w:r w:rsidR="00C96F85" w:rsidRPr="007D76D9">
        <w:rPr>
          <w:rFonts w:asciiTheme="majorBidi" w:hAnsiTheme="majorBidi" w:cstheme="majorBidi"/>
        </w:rPr>
        <w:t xml:space="preserve">. They have emphasized that the spatial patterns of metropolises should be identified to plan for balanced growth. On the contrary, little attention has been paid to small and medium-sized cities, where urban sprawl is more prominent. </w:t>
      </w:r>
      <w:r w:rsidRPr="007D76D9">
        <w:rPr>
          <w:rFonts w:asciiTheme="majorBidi" w:hAnsiTheme="majorBidi" w:cstheme="majorBidi"/>
        </w:rPr>
        <w:t xml:space="preserve">Therefore, research done in big cities has had a major influence on conceptual concepts about urbanization </w:t>
      </w:r>
      <w:r w:rsidR="00C96F85" w:rsidRPr="007D76D9">
        <w:rPr>
          <w:rFonts w:asciiTheme="majorBidi" w:hAnsiTheme="majorBidi" w:cstheme="majorBidi"/>
        </w:rPr>
        <w:t>(</w:t>
      </w:r>
      <w:proofErr w:type="spellStart"/>
      <w:r w:rsidR="00C96F85" w:rsidRPr="007D76D9">
        <w:rPr>
          <w:rFonts w:asciiTheme="majorBidi" w:hAnsiTheme="majorBidi" w:cstheme="majorBidi"/>
        </w:rPr>
        <w:t>Terfa</w:t>
      </w:r>
      <w:proofErr w:type="spellEnd"/>
      <w:r w:rsidR="00C96F85" w:rsidRPr="007D76D9">
        <w:rPr>
          <w:rFonts w:asciiTheme="majorBidi" w:hAnsiTheme="majorBidi" w:cstheme="majorBidi"/>
        </w:rPr>
        <w:t xml:space="preserve"> et al., 2020; Salem et al., 2019). </w:t>
      </w:r>
      <w:r w:rsidR="00EC4300" w:rsidRPr="007D76D9">
        <w:rPr>
          <w:rFonts w:asciiTheme="majorBidi" w:hAnsiTheme="majorBidi" w:cstheme="majorBidi"/>
        </w:rPr>
        <w:t>Therefore, previous</w:t>
      </w:r>
      <w:r w:rsidR="00C96F85" w:rsidRPr="007D76D9">
        <w:rPr>
          <w:rFonts w:asciiTheme="majorBidi" w:hAnsiTheme="majorBidi" w:cstheme="majorBidi"/>
        </w:rPr>
        <w:t xml:space="preserve"> studies have analyzed urbanization patterns in areas with rapid urban expansion. Urban areas with low to medium expansion have yet to be addressed, especially in developing countries such as Iran (Al Rifat &amp; Liu, 2019). They are considering the dominance of medium and small cities, which are expected to lead to future urbanization globally. It is essential to study these cities (</w:t>
      </w:r>
      <w:proofErr w:type="spellStart"/>
      <w:r w:rsidR="00C96F85" w:rsidRPr="007D76D9">
        <w:rPr>
          <w:rFonts w:asciiTheme="majorBidi" w:hAnsiTheme="majorBidi" w:cstheme="majorBidi"/>
        </w:rPr>
        <w:t>Terfa</w:t>
      </w:r>
      <w:proofErr w:type="spellEnd"/>
      <w:r w:rsidR="00C96F85" w:rsidRPr="007D76D9">
        <w:rPr>
          <w:rFonts w:asciiTheme="majorBidi" w:hAnsiTheme="majorBidi" w:cstheme="majorBidi"/>
        </w:rPr>
        <w:t xml:space="preserve"> et al., 2020).</w:t>
      </w:r>
    </w:p>
    <w:p w14:paraId="6CE34E5A" w14:textId="039A4BB3" w:rsidR="008D4433" w:rsidRPr="007D76D9" w:rsidRDefault="00133F72" w:rsidP="004111DD">
      <w:pPr>
        <w:rPr>
          <w:rFonts w:asciiTheme="majorBidi" w:hAnsiTheme="majorBidi" w:cstheme="majorBidi"/>
        </w:rPr>
      </w:pPr>
      <w:r w:rsidRPr="007D76D9">
        <w:rPr>
          <w:rFonts w:asciiTheme="majorBidi" w:hAnsiTheme="majorBidi" w:cstheme="majorBidi"/>
        </w:rPr>
        <w:t xml:space="preserve">It should be mentioned that studies on urban landscape patterns and urban dynamics have risen in recent decades due to the application of remote sensing, geographic information systems (GIS), and landscape pattern analysis. Further empirical research is necessary to fully understand the dynamics of urban expansion and the connections between ecological processes at various scales and spatial patterns </w:t>
      </w:r>
      <w:r w:rsidR="008D4433" w:rsidRPr="007D76D9">
        <w:rPr>
          <w:rFonts w:asciiTheme="majorBidi" w:hAnsiTheme="majorBidi" w:cstheme="majorBidi"/>
        </w:rPr>
        <w:t xml:space="preserve">(Gong et al., 2018). As a result, studying the temporal and spatial dynamics of urban growth </w:t>
      </w:r>
      <w:r w:rsidR="008D4433" w:rsidRPr="007D76D9">
        <w:rPr>
          <w:rFonts w:asciiTheme="majorBidi" w:hAnsiTheme="majorBidi" w:cstheme="majorBidi"/>
        </w:rPr>
        <w:lastRenderedPageBreak/>
        <w:t>can aid in the formulation of sustainable urban development plans and other relevant decision-making processes. Understanding how urban development affects ecological processes requires quantifying the patterns of urban expansion in both space and time (Zhao et al., 2019).</w:t>
      </w:r>
    </w:p>
    <w:p w14:paraId="03FBF579" w14:textId="77777777" w:rsidR="004F2A3C" w:rsidRPr="007D76D9" w:rsidRDefault="00C96F85" w:rsidP="004F2A3C">
      <w:pPr>
        <w:rPr>
          <w:rFonts w:asciiTheme="majorBidi" w:hAnsiTheme="majorBidi" w:cstheme="majorBidi"/>
        </w:rPr>
      </w:pPr>
      <w:r w:rsidRPr="007D76D9">
        <w:rPr>
          <w:rFonts w:asciiTheme="majorBidi" w:hAnsiTheme="majorBidi" w:cstheme="majorBidi"/>
        </w:rPr>
        <w:t xml:space="preserve">Urban transfer for Iran took place in 1980. In other words, during the past 60 years. The process of urbanization and </w:t>
      </w:r>
      <w:proofErr w:type="spellStart"/>
      <w:r w:rsidRPr="007D76D9">
        <w:rPr>
          <w:rFonts w:asciiTheme="majorBidi" w:hAnsiTheme="majorBidi" w:cstheme="majorBidi"/>
        </w:rPr>
        <w:t>ruralization</w:t>
      </w:r>
      <w:proofErr w:type="spellEnd"/>
      <w:r w:rsidRPr="007D76D9">
        <w:rPr>
          <w:rFonts w:asciiTheme="majorBidi" w:hAnsiTheme="majorBidi" w:cstheme="majorBidi"/>
        </w:rPr>
        <w:t xml:space="preserve"> in Iran has experienced an exponential pattern and has continuously been increasing. The proportion of urbanization in Iran is increasing. It is expected to continue its upward trend in the future. (</w:t>
      </w:r>
      <w:proofErr w:type="spellStart"/>
      <w:r w:rsidRPr="007D76D9">
        <w:rPr>
          <w:rFonts w:asciiTheme="majorBidi" w:hAnsiTheme="majorBidi" w:cstheme="majorBidi"/>
        </w:rPr>
        <w:t>Assari</w:t>
      </w:r>
      <w:proofErr w:type="spellEnd"/>
      <w:r w:rsidRPr="007D76D9">
        <w:rPr>
          <w:rFonts w:asciiTheme="majorBidi" w:hAnsiTheme="majorBidi" w:cstheme="majorBidi"/>
        </w:rPr>
        <w:t xml:space="preserve"> et al., 2016). Urbanization and urban expansion in developing countries like Iran have faced many problems. The disproportionate and heterogeneous distribution of the population and the rapid expansion of cities in these countries have caused various social and economic disturbances, including an increase in poverty, an increase in the amount of waste in urban communities, an increase in the level of unemployment, </w:t>
      </w:r>
      <w:proofErr w:type="spellStart"/>
      <w:r w:rsidRPr="007D76D9">
        <w:rPr>
          <w:rFonts w:asciiTheme="majorBidi" w:hAnsiTheme="majorBidi" w:cstheme="majorBidi"/>
        </w:rPr>
        <w:t>Etc</w:t>
      </w:r>
      <w:proofErr w:type="spellEnd"/>
      <w:r w:rsidRPr="007D76D9">
        <w:rPr>
          <w:rFonts w:asciiTheme="majorBidi" w:hAnsiTheme="majorBidi" w:cstheme="majorBidi"/>
        </w:rPr>
        <w:t xml:space="preserve"> (Sidi, 2018; </w:t>
      </w:r>
      <w:proofErr w:type="spellStart"/>
      <w:r w:rsidRPr="007D76D9">
        <w:rPr>
          <w:rFonts w:asciiTheme="majorBidi" w:hAnsiTheme="majorBidi" w:cstheme="majorBidi"/>
        </w:rPr>
        <w:t>Pourafkari</w:t>
      </w:r>
      <w:proofErr w:type="spellEnd"/>
      <w:r w:rsidRPr="007D76D9">
        <w:rPr>
          <w:rFonts w:asciiTheme="majorBidi" w:hAnsiTheme="majorBidi" w:cstheme="majorBidi"/>
        </w:rPr>
        <w:t xml:space="preserve"> et al., 2018).</w:t>
      </w:r>
      <w:r w:rsidR="0056337A" w:rsidRPr="007D76D9">
        <w:rPr>
          <w:rFonts w:asciiTheme="majorBidi" w:hAnsiTheme="majorBidi" w:cstheme="majorBidi"/>
          <w:rtl/>
        </w:rPr>
        <w:t xml:space="preserve"> </w:t>
      </w:r>
      <w:r w:rsidR="0056337A" w:rsidRPr="007D76D9">
        <w:rPr>
          <w:rFonts w:asciiTheme="majorBidi" w:hAnsiTheme="majorBidi" w:cstheme="majorBidi"/>
        </w:rPr>
        <w:t xml:space="preserve">The city of Urmia is one of the middle cities of Iran. This city is experiencing rapid growth of urbanization and scattered growth. Such growth has led to many consequences, including the loss of habitats, the fragmentation of the landscape, the formation of unplanned peripheral settlements, and, as a result, the loss of agricultural land. These consequences have led to an increase in costs for the decision-making bodies of Urmia city. In order to deal with such growth, organizations such as Agricultural Jihad and Urmia municipality have so far only destroyed garden houses, which seems too little. Such growth has made it difficult for city management to provide services. </w:t>
      </w:r>
      <w:r w:rsidR="004F2A3C" w:rsidRPr="007D76D9">
        <w:rPr>
          <w:rFonts w:asciiTheme="majorBidi" w:hAnsiTheme="majorBidi" w:cstheme="majorBidi"/>
        </w:rPr>
        <w:t>Understanding the significant geographical process based on the features of the alteration of spatial patterns and the look of the land requires drawing the evolution of the spatial pattern as a result of urban growth. The current study is novel in that it quantifies the spatial patterns of urban expansion in middle-class cities in developing nations. For this reason, the current study attempts to examine how suburban area spatial patterns are impacted by urban expansion.</w:t>
      </w:r>
    </w:p>
    <w:p w14:paraId="6D857516" w14:textId="2A2535AB" w:rsidR="00CB0E44" w:rsidRPr="007D76D9" w:rsidRDefault="004F2A3C" w:rsidP="004F2A3C">
      <w:pPr>
        <w:rPr>
          <w:rFonts w:asciiTheme="majorBidi" w:hAnsiTheme="majorBidi" w:cstheme="majorBidi"/>
          <w:b/>
          <w:bCs/>
        </w:rPr>
      </w:pPr>
      <w:r w:rsidRPr="007D76D9">
        <w:rPr>
          <w:rFonts w:asciiTheme="majorBidi" w:hAnsiTheme="majorBidi" w:cstheme="majorBidi"/>
          <w:b/>
          <w:bCs/>
        </w:rPr>
        <w:t>2-</w:t>
      </w:r>
      <w:r w:rsidR="004111DD" w:rsidRPr="007D76D9">
        <w:rPr>
          <w:rFonts w:asciiTheme="majorBidi" w:hAnsiTheme="majorBidi" w:cstheme="majorBidi"/>
          <w:b/>
          <w:bCs/>
        </w:rPr>
        <w:t xml:space="preserve">Materials and </w:t>
      </w:r>
      <w:r w:rsidR="00CB0E44" w:rsidRPr="007D76D9">
        <w:rPr>
          <w:rFonts w:asciiTheme="majorBidi" w:hAnsiTheme="majorBidi" w:cstheme="majorBidi"/>
          <w:b/>
          <w:bCs/>
        </w:rPr>
        <w:t>Methods</w:t>
      </w:r>
    </w:p>
    <w:p w14:paraId="325A78C7" w14:textId="11E40DAD" w:rsidR="00BA5482" w:rsidRPr="007D76D9" w:rsidRDefault="000D5D98" w:rsidP="00C96F85">
      <w:pPr>
        <w:rPr>
          <w:rFonts w:asciiTheme="majorBidi" w:hAnsiTheme="majorBidi" w:cstheme="majorBidi"/>
          <w:b/>
          <w:bCs/>
        </w:rPr>
      </w:pPr>
      <w:r w:rsidRPr="007D76D9">
        <w:rPr>
          <w:rFonts w:asciiTheme="majorBidi" w:hAnsiTheme="majorBidi" w:cstheme="majorBidi"/>
          <w:b/>
          <w:bCs/>
        </w:rPr>
        <w:t xml:space="preserve">2-1- </w:t>
      </w:r>
      <w:r w:rsidR="00BA5482" w:rsidRPr="007D76D9">
        <w:rPr>
          <w:rFonts w:asciiTheme="majorBidi" w:hAnsiTheme="majorBidi" w:cstheme="majorBidi"/>
          <w:b/>
          <w:bCs/>
        </w:rPr>
        <w:t xml:space="preserve">Study </w:t>
      </w:r>
      <w:r w:rsidR="008D4433" w:rsidRPr="007D76D9">
        <w:rPr>
          <w:rFonts w:asciiTheme="majorBidi" w:hAnsiTheme="majorBidi" w:cstheme="majorBidi"/>
          <w:b/>
          <w:bCs/>
        </w:rPr>
        <w:t>Section</w:t>
      </w:r>
    </w:p>
    <w:p w14:paraId="2E9663A7" w14:textId="77777777" w:rsidR="004F2A3C" w:rsidRPr="007D76D9" w:rsidRDefault="00BA5482" w:rsidP="004F2A3C">
      <w:pPr>
        <w:rPr>
          <w:rFonts w:asciiTheme="majorBidi" w:hAnsiTheme="majorBidi" w:cstheme="majorBidi"/>
        </w:rPr>
      </w:pPr>
      <w:r w:rsidRPr="007D76D9">
        <w:rPr>
          <w:rFonts w:asciiTheme="majorBidi" w:hAnsiTheme="majorBidi" w:cstheme="majorBidi"/>
        </w:rPr>
        <w:t xml:space="preserve">Urbanization is the process by which people move from rural areas to cities. Iran is a rapidly urbanizing country, and more than 76% of its population will live in urban areas in 2023. This figure was 51% in 1986. </w:t>
      </w:r>
      <w:r w:rsidR="004F2A3C" w:rsidRPr="007D76D9">
        <w:rPr>
          <w:rFonts w:asciiTheme="majorBidi" w:hAnsiTheme="majorBidi" w:cstheme="majorBidi"/>
        </w:rPr>
        <w:t>Iran's population has grown over the previous fifty years and is expected to do so in the upcoming decades.</w:t>
      </w:r>
    </w:p>
    <w:p w14:paraId="76FC3715" w14:textId="66A3A24D" w:rsidR="008D4433" w:rsidRPr="007D76D9" w:rsidRDefault="008D4433" w:rsidP="004F2A3C">
      <w:pPr>
        <w:rPr>
          <w:rFonts w:asciiTheme="majorBidi" w:hAnsiTheme="majorBidi" w:cstheme="majorBidi"/>
        </w:rPr>
      </w:pPr>
      <w:r w:rsidRPr="007D76D9">
        <w:rPr>
          <w:rFonts w:asciiTheme="majorBidi" w:hAnsiTheme="majorBidi" w:cstheme="majorBidi"/>
        </w:rPr>
        <w:t>The provincial capital of West Azerbaijan, Urmia, sits adjacent to Lake Urmia and spans an area of around 11,230 hectares.</w:t>
      </w:r>
      <w:r w:rsidR="00BA5482" w:rsidRPr="007D76D9">
        <w:rPr>
          <w:rFonts w:asciiTheme="majorBidi" w:hAnsiTheme="majorBidi" w:cstheme="majorBidi"/>
        </w:rPr>
        <w:t xml:space="preserve"> In total, this region is an area whose height decreases from west to east and leads to the Urmia plain. According to the 2015 census, with a population of 736,224 people, </w:t>
      </w:r>
      <w:proofErr w:type="gramStart"/>
      <w:r w:rsidRPr="007D76D9">
        <w:rPr>
          <w:rFonts w:asciiTheme="majorBidi" w:hAnsiTheme="majorBidi" w:cstheme="majorBidi"/>
        </w:rPr>
        <w:t>This</w:t>
      </w:r>
      <w:proofErr w:type="gramEnd"/>
      <w:r w:rsidRPr="007D76D9">
        <w:rPr>
          <w:rFonts w:asciiTheme="majorBidi" w:hAnsiTheme="majorBidi" w:cstheme="majorBidi"/>
        </w:rPr>
        <w:t xml:space="preserve"> city is the second most inhabited in Iran's northwest and the tenth most populated in the country overall.</w:t>
      </w:r>
    </w:p>
    <w:p w14:paraId="3934A3F6" w14:textId="2137DBE9" w:rsidR="00BA5482" w:rsidRPr="007D76D9" w:rsidRDefault="004111DD" w:rsidP="008D4433">
      <w:pPr>
        <w:rPr>
          <w:rFonts w:asciiTheme="majorBidi" w:hAnsiTheme="majorBidi" w:cstheme="majorBidi"/>
          <w:b/>
          <w:bCs/>
          <w:rtl/>
        </w:rPr>
      </w:pPr>
      <w:r w:rsidRPr="007D76D9">
        <w:rPr>
          <w:rFonts w:asciiTheme="majorBidi" w:hAnsiTheme="majorBidi" w:cstheme="majorBidi"/>
          <w:b/>
          <w:bCs/>
        </w:rPr>
        <w:t>2-2-</w:t>
      </w:r>
      <w:r w:rsidR="00BA5482" w:rsidRPr="007D76D9">
        <w:rPr>
          <w:rFonts w:asciiTheme="majorBidi" w:hAnsiTheme="majorBidi" w:cstheme="majorBidi"/>
          <w:b/>
          <w:bCs/>
        </w:rPr>
        <w:t>Land Cover mapping</w:t>
      </w:r>
    </w:p>
    <w:p w14:paraId="4993BEC3" w14:textId="7FACF4FC" w:rsidR="00BA5482" w:rsidRPr="007D76D9" w:rsidRDefault="004F2A3C" w:rsidP="00BA5482">
      <w:pPr>
        <w:rPr>
          <w:rFonts w:asciiTheme="majorBidi" w:hAnsiTheme="majorBidi" w:cstheme="majorBidi"/>
        </w:rPr>
      </w:pPr>
      <w:r w:rsidRPr="007D76D9">
        <w:rPr>
          <w:rFonts w:asciiTheme="majorBidi" w:hAnsiTheme="majorBidi" w:cstheme="majorBidi"/>
        </w:rPr>
        <w:t xml:space="preserve">To create land use maps, Landsat satellite pictures from 1990, 2000, 2010, and 2020 were used. </w:t>
      </w:r>
      <w:r w:rsidR="00BA5482" w:rsidRPr="007D76D9">
        <w:rPr>
          <w:rFonts w:asciiTheme="majorBidi" w:hAnsiTheme="majorBidi" w:cstheme="majorBidi"/>
        </w:rPr>
        <w:t>Land covers in Urmia were divided into four general categories: built-up land, vegetation (non-forest and forest), water areas, and barren land. All classification steps are done in the Google Earth Engine system. In this system, the image averaging method was used to select high-quality and geometrically and atmospherically modified images. In this method, instead of selecting only one photo for one day, a series of images was collected for each period. Then the average of the images was selected as the output.</w:t>
      </w:r>
    </w:p>
    <w:p w14:paraId="70A1963E" w14:textId="558F1848" w:rsidR="00BA5482" w:rsidRPr="007D76D9" w:rsidRDefault="00BA5482" w:rsidP="00BA5482">
      <w:pPr>
        <w:rPr>
          <w:rFonts w:asciiTheme="majorBidi" w:hAnsiTheme="majorBidi" w:cstheme="majorBidi"/>
          <w:rtl/>
        </w:rPr>
      </w:pPr>
      <w:r w:rsidRPr="007D76D9">
        <w:rPr>
          <w:rFonts w:asciiTheme="majorBidi" w:hAnsiTheme="majorBidi" w:cstheme="majorBidi"/>
        </w:rPr>
        <w:t>LANDSAT/LC08/C01/T_SR collection data are geometrically and atmospherically corrected. The term SR expresses this. The time was also selected in the summer season to minimize the presence of clouds in the images.</w:t>
      </w:r>
    </w:p>
    <w:p w14:paraId="42C3286F" w14:textId="0BF20915" w:rsidR="00A6243F" w:rsidRPr="007D76D9" w:rsidRDefault="008F6F38" w:rsidP="00A6243F">
      <w:pPr>
        <w:rPr>
          <w:rFonts w:asciiTheme="majorBidi" w:hAnsiTheme="majorBidi" w:cstheme="majorBidi"/>
        </w:rPr>
      </w:pPr>
      <w:r w:rsidRPr="007D76D9">
        <w:rPr>
          <w:rFonts w:asciiTheme="majorBidi" w:hAnsiTheme="majorBidi" w:cstheme="majorBidi"/>
        </w:rPr>
        <w:lastRenderedPageBreak/>
        <w:t>Three indices—UI, SAVI, and MNDWI—were chosen to represent land cover based on the primary components of land cover.</w:t>
      </w:r>
      <w:r w:rsidR="00A6243F" w:rsidRPr="007D76D9">
        <w:rPr>
          <w:rFonts w:asciiTheme="majorBidi" w:hAnsiTheme="majorBidi" w:cstheme="majorBidi"/>
        </w:rPr>
        <w:t xml:space="preserve"> In this study, SAVI was used because of its advantage over NDVI to highlight vegetation features.</w:t>
      </w:r>
    </w:p>
    <w:p w14:paraId="39239532" w14:textId="77777777" w:rsidR="008F6F38" w:rsidRPr="007D76D9" w:rsidRDefault="008F6F38" w:rsidP="00B6211A">
      <w:pPr>
        <w:rPr>
          <w:rFonts w:asciiTheme="majorBidi" w:hAnsiTheme="majorBidi" w:cstheme="majorBidi"/>
        </w:rPr>
      </w:pPr>
      <w:r w:rsidRPr="007D76D9">
        <w:rPr>
          <w:rFonts w:asciiTheme="majorBidi" w:hAnsiTheme="majorBidi" w:cstheme="majorBidi"/>
        </w:rPr>
        <w:t xml:space="preserve">An indicator of vegetation cover that is measured and tracked using remote sensing is the Soil Adjusted Vegetation Index (SAVI). For measuring and tracking vegetation, the SAVI index is an effective tool. Vegetation mapping, vegetation health monitoring, land use classification, and crop yield calculation are just a few of the GIS applications that use it (Huete, 1988; Qi et al., 1994; Jensen, 2016; Tucker et al., 1985). The vegetation index values in areas with sparse vegetation and exposed soil surfaces may be impacted by the reflectance of red and near-infrared wavelengths (Huete, 1988). According to Jensen (2005) and Li et al. (2016), SAVI makes use of the significant pigment absorption of red light, such as the TM 3 band, and the NIR spectral range, such as the TM 4 band, which has high vegetative reflectance. Due to SAVI's superior ability to </w:t>
      </w:r>
      <w:proofErr w:type="spellStart"/>
      <w:r w:rsidRPr="007D76D9">
        <w:rPr>
          <w:rFonts w:asciiTheme="majorBidi" w:hAnsiTheme="majorBidi" w:cstheme="majorBidi"/>
        </w:rPr>
        <w:t>analyse</w:t>
      </w:r>
      <w:proofErr w:type="spellEnd"/>
      <w:r w:rsidRPr="007D76D9">
        <w:rPr>
          <w:rFonts w:asciiTheme="majorBidi" w:hAnsiTheme="majorBidi" w:cstheme="majorBidi"/>
        </w:rPr>
        <w:t xml:space="preserve"> regions with little vegetation, including urban areas, and </w:t>
      </w:r>
      <w:proofErr w:type="spellStart"/>
      <w:r w:rsidRPr="007D76D9">
        <w:rPr>
          <w:rFonts w:asciiTheme="majorBidi" w:hAnsiTheme="majorBidi" w:cstheme="majorBidi"/>
        </w:rPr>
        <w:t>emphasise</w:t>
      </w:r>
      <w:proofErr w:type="spellEnd"/>
      <w:r w:rsidRPr="007D76D9">
        <w:rPr>
          <w:rFonts w:asciiTheme="majorBidi" w:hAnsiTheme="majorBidi" w:cstheme="majorBidi"/>
        </w:rPr>
        <w:t xml:space="preserve"> vegetation traits, we choose to </w:t>
      </w:r>
      <w:proofErr w:type="spellStart"/>
      <w:r w:rsidRPr="007D76D9">
        <w:rPr>
          <w:rFonts w:asciiTheme="majorBidi" w:hAnsiTheme="majorBidi" w:cstheme="majorBidi"/>
        </w:rPr>
        <w:t>utilise</w:t>
      </w:r>
      <w:proofErr w:type="spellEnd"/>
      <w:r w:rsidRPr="007D76D9">
        <w:rPr>
          <w:rFonts w:asciiTheme="majorBidi" w:hAnsiTheme="majorBidi" w:cstheme="majorBidi"/>
        </w:rPr>
        <w:t xml:space="preserve"> it instead of the </w:t>
      </w:r>
      <w:proofErr w:type="spellStart"/>
      <w:r w:rsidRPr="007D76D9">
        <w:rPr>
          <w:rFonts w:asciiTheme="majorBidi" w:hAnsiTheme="majorBidi" w:cstheme="majorBidi"/>
        </w:rPr>
        <w:t>normalised</w:t>
      </w:r>
      <w:proofErr w:type="spellEnd"/>
      <w:r w:rsidRPr="007D76D9">
        <w:rPr>
          <w:rFonts w:asciiTheme="majorBidi" w:hAnsiTheme="majorBidi" w:cstheme="majorBidi"/>
        </w:rPr>
        <w:t xml:space="preserve"> difference index (NDVI). SAVI is applicable to regions with a minimum of 15% plant cover. But in places where there is at least 30% plant cover, NDVI can be applied successfully (Herold et al., 2015). Equation 1 shows the soil-adjusted vegetation index (SAVI), where NIR is the near-infrared sensor's reflectance value (TM band 4). The </w:t>
      </w:r>
      <w:proofErr w:type="spellStart"/>
      <w:r w:rsidRPr="007D76D9">
        <w:rPr>
          <w:rFonts w:asciiTheme="majorBidi" w:hAnsiTheme="majorBidi" w:cstheme="majorBidi"/>
        </w:rPr>
        <w:t>colour</w:t>
      </w:r>
      <w:proofErr w:type="spellEnd"/>
      <w:r w:rsidRPr="007D76D9">
        <w:rPr>
          <w:rFonts w:asciiTheme="majorBidi" w:hAnsiTheme="majorBidi" w:cstheme="majorBidi"/>
        </w:rPr>
        <w:t xml:space="preserve"> red in the TM sensor indicates the reflectance value of band 3 (red). L is a correction factor that has values of 1 for extremely low density and 0 for very high density. An enhanced vegetation image was produced, taking into account the medium density of vegetation in the </w:t>
      </w:r>
      <w:proofErr w:type="spellStart"/>
      <w:r w:rsidRPr="007D76D9">
        <w:rPr>
          <w:rFonts w:asciiTheme="majorBidi" w:hAnsiTheme="majorBidi" w:cstheme="majorBidi"/>
        </w:rPr>
        <w:t>analysed</w:t>
      </w:r>
      <w:proofErr w:type="spellEnd"/>
      <w:r w:rsidRPr="007D76D9">
        <w:rPr>
          <w:rFonts w:asciiTheme="majorBidi" w:hAnsiTheme="majorBidi" w:cstheme="majorBidi"/>
        </w:rPr>
        <w:t xml:space="preserve"> area. By increasing its range, SAVI may differentiate between built-up or dry land and vegetation using a value of 0.5. Vegetation therefore exhibits strong reflection in the near-infrared range and low reflectance in the red band; this is the basis of SAVI. In order to reduce the impact of soil illumination on the SAVI value, the soil illumination correction factor is applied (Huete et al., 1991; Zhang et al., 2003).</w:t>
      </w:r>
    </w:p>
    <w:p w14:paraId="14C6B2AA" w14:textId="5154B153" w:rsidR="00B6211A" w:rsidRPr="007D76D9" w:rsidRDefault="0065157A" w:rsidP="00B6211A">
      <w:pPr>
        <w:rPr>
          <w:rFonts w:asciiTheme="majorBidi" w:hAnsiTheme="majorBidi" w:cstheme="majorBidi"/>
        </w:rPr>
      </w:pPr>
      <w:r w:rsidRPr="007D76D9">
        <w:rPr>
          <w:rFonts w:asciiTheme="majorBidi" w:hAnsiTheme="majorBidi" w:cstheme="majorBidi"/>
        </w:rPr>
        <w:t>Equation</w:t>
      </w:r>
      <w:r w:rsidR="00B6211A" w:rsidRPr="007D76D9">
        <w:rPr>
          <w:rFonts w:asciiTheme="majorBidi" w:hAnsiTheme="majorBidi" w:cstheme="majorBidi"/>
        </w:rPr>
        <w:t xml:space="preserve"> number 1:</w:t>
      </w:r>
    </w:p>
    <w:p w14:paraId="25C0D836" w14:textId="77777777" w:rsidR="00B6211A" w:rsidRPr="007D76D9" w:rsidRDefault="00B6211A" w:rsidP="00B6211A">
      <w:pPr>
        <w:rPr>
          <w:rFonts w:asciiTheme="majorBidi" w:hAnsiTheme="majorBidi" w:cstheme="majorBidi"/>
        </w:rPr>
      </w:pPr>
      <w:r w:rsidRPr="007D76D9">
        <w:rPr>
          <w:rFonts w:asciiTheme="majorBidi" w:hAnsiTheme="majorBidi" w:cstheme="majorBidi"/>
        </w:rPr>
        <w:t>SAVI = [(NIR - Red) / (NIR + Red + L)] * (1 + L)</w:t>
      </w:r>
    </w:p>
    <w:p w14:paraId="1AB804FC" w14:textId="77777777" w:rsidR="004F64F6" w:rsidRPr="007D76D9" w:rsidRDefault="004F64F6" w:rsidP="0065157A">
      <w:pPr>
        <w:rPr>
          <w:rFonts w:asciiTheme="majorBidi" w:hAnsiTheme="majorBidi" w:cstheme="majorBidi"/>
        </w:rPr>
      </w:pPr>
      <w:r w:rsidRPr="007D76D9">
        <w:rPr>
          <w:rFonts w:asciiTheme="majorBidi" w:hAnsiTheme="majorBidi" w:cstheme="majorBidi"/>
        </w:rPr>
        <w:t xml:space="preserve">I </w:t>
      </w:r>
      <w:proofErr w:type="gramStart"/>
      <w:r w:rsidRPr="007D76D9">
        <w:rPr>
          <w:rFonts w:asciiTheme="majorBidi" w:hAnsiTheme="majorBidi" w:cstheme="majorBidi"/>
        </w:rPr>
        <w:t>is</w:t>
      </w:r>
      <w:proofErr w:type="gramEnd"/>
      <w:r w:rsidRPr="007D76D9">
        <w:rPr>
          <w:rFonts w:asciiTheme="majorBidi" w:hAnsiTheme="majorBidi" w:cstheme="majorBidi"/>
        </w:rPr>
        <w:t xml:space="preserve"> a correction factor, and it goes from very low densities (value = 1) to very high densities (value = 0). For this reason, SAVI is superior to other vegetation indices, like the </w:t>
      </w:r>
      <w:proofErr w:type="spellStart"/>
      <w:r w:rsidRPr="007D76D9">
        <w:rPr>
          <w:rFonts w:asciiTheme="majorBidi" w:hAnsiTheme="majorBidi" w:cstheme="majorBidi"/>
        </w:rPr>
        <w:t>Normalised</w:t>
      </w:r>
      <w:proofErr w:type="spellEnd"/>
      <w:r w:rsidRPr="007D76D9">
        <w:rPr>
          <w:rFonts w:asciiTheme="majorBidi" w:hAnsiTheme="majorBidi" w:cstheme="majorBidi"/>
        </w:rPr>
        <w:t xml:space="preserve"> Difference Vegetation Index (NDVI), in many ways. Firstly, compared to NDVI, SAVI is less susceptible to soil brightness. Second, according to Huete (1988), Qi et al. (1994), and Jensen (2016), SAVI is more successful in differentiating between plants and other types of land cover, such as soil and water. Equation 2 was used to build the constructed terrain image using Urban Index (UI) following the generation of the vegetation image using SAVI. The sensor measures band 4 (near infrared) and band 7 reflectance values, which are referred to as NIR and SWIR. TM were located. An effective technique for locating and keeping an eye on urban areas is the UI index. Urban area mapping, urban growth monitoring, urban land use classification, and urban heat island monitoring are just a few of the GIS applications that employ it (Zha et al., 2003; Kawamura et al., 1992; Huang et al., 2019; He et al., 2015).</w:t>
      </w:r>
    </w:p>
    <w:p w14:paraId="347C3790" w14:textId="0DAC013C" w:rsidR="00B6211A" w:rsidRPr="007D76D9" w:rsidRDefault="0065157A" w:rsidP="0065157A">
      <w:pPr>
        <w:rPr>
          <w:rFonts w:asciiTheme="majorBidi" w:hAnsiTheme="majorBidi" w:cstheme="majorBidi"/>
        </w:rPr>
      </w:pPr>
      <w:r w:rsidRPr="007D76D9">
        <w:rPr>
          <w:rFonts w:asciiTheme="majorBidi" w:hAnsiTheme="majorBidi" w:cstheme="majorBidi"/>
        </w:rPr>
        <w:t>Equation</w:t>
      </w:r>
      <w:r w:rsidR="00B6211A" w:rsidRPr="007D76D9">
        <w:rPr>
          <w:rFonts w:asciiTheme="majorBidi" w:hAnsiTheme="majorBidi" w:cstheme="majorBidi"/>
        </w:rPr>
        <w:t xml:space="preserve"> number 2:</w:t>
      </w:r>
    </w:p>
    <w:p w14:paraId="1C6C628F" w14:textId="77777777" w:rsidR="00B6211A" w:rsidRPr="007D76D9" w:rsidRDefault="00B6211A" w:rsidP="00B6211A">
      <w:pPr>
        <w:rPr>
          <w:rFonts w:asciiTheme="majorBidi" w:hAnsiTheme="majorBidi" w:cstheme="majorBidi"/>
        </w:rPr>
      </w:pPr>
      <w:r w:rsidRPr="007D76D9">
        <w:rPr>
          <w:rFonts w:asciiTheme="majorBidi" w:hAnsiTheme="majorBidi" w:cstheme="majorBidi"/>
        </w:rPr>
        <w:t>UI = SWIR – NIR/ SWIR + NIR</w:t>
      </w:r>
    </w:p>
    <w:p w14:paraId="050DDA39" w14:textId="77777777" w:rsidR="00B6211A" w:rsidRPr="007D76D9" w:rsidRDefault="00B6211A" w:rsidP="00B6211A">
      <w:pPr>
        <w:rPr>
          <w:rFonts w:asciiTheme="majorBidi" w:hAnsiTheme="majorBidi" w:cstheme="majorBidi"/>
        </w:rPr>
      </w:pPr>
      <w:r w:rsidRPr="007D76D9">
        <w:rPr>
          <w:rFonts w:asciiTheme="majorBidi" w:hAnsiTheme="majorBidi" w:cstheme="majorBidi"/>
        </w:rPr>
        <w:t>Where:</w:t>
      </w:r>
    </w:p>
    <w:p w14:paraId="7F79811D" w14:textId="6DFCCF55" w:rsidR="00B6211A" w:rsidRPr="007D76D9" w:rsidRDefault="00B6211A" w:rsidP="00B6211A">
      <w:pPr>
        <w:rPr>
          <w:rFonts w:asciiTheme="majorBidi" w:hAnsiTheme="majorBidi" w:cstheme="majorBidi"/>
        </w:rPr>
      </w:pPr>
      <w:r w:rsidRPr="007D76D9">
        <w:rPr>
          <w:rFonts w:asciiTheme="majorBidi" w:hAnsiTheme="majorBidi" w:cstheme="majorBidi"/>
        </w:rPr>
        <w:t>UI is an urban index.</w:t>
      </w:r>
    </w:p>
    <w:p w14:paraId="735B2F84" w14:textId="16AACF44" w:rsidR="00B6211A" w:rsidRPr="007D76D9" w:rsidRDefault="00B6211A" w:rsidP="00B6211A">
      <w:pPr>
        <w:rPr>
          <w:rFonts w:asciiTheme="majorBidi" w:hAnsiTheme="majorBidi" w:cstheme="majorBidi"/>
        </w:rPr>
      </w:pPr>
      <w:r w:rsidRPr="007D76D9">
        <w:rPr>
          <w:rFonts w:asciiTheme="majorBidi" w:hAnsiTheme="majorBidi" w:cstheme="majorBidi"/>
        </w:rPr>
        <w:t>SWIR represents reflectance values in the shortwave infrared (SWIR) band commonly found in remote sensing data.</w:t>
      </w:r>
    </w:p>
    <w:p w14:paraId="0C3AD012" w14:textId="31DE2006" w:rsidR="00B6211A" w:rsidRPr="007D76D9" w:rsidRDefault="00B6211A" w:rsidP="00B6211A">
      <w:pPr>
        <w:rPr>
          <w:rFonts w:asciiTheme="majorBidi" w:hAnsiTheme="majorBidi" w:cstheme="majorBidi"/>
        </w:rPr>
      </w:pPr>
      <w:r w:rsidRPr="007D76D9">
        <w:rPr>
          <w:rFonts w:asciiTheme="majorBidi" w:hAnsiTheme="majorBidi" w:cstheme="majorBidi"/>
        </w:rPr>
        <w:t>NIR indicates reflectance values in the near-infrared (NIR) band.</w:t>
      </w:r>
    </w:p>
    <w:p w14:paraId="2E247666" w14:textId="6F69C94A" w:rsidR="00B6211A" w:rsidRPr="007D76D9" w:rsidRDefault="00B6211A" w:rsidP="00B6211A">
      <w:pPr>
        <w:rPr>
          <w:rFonts w:asciiTheme="majorBidi" w:hAnsiTheme="majorBidi" w:cstheme="majorBidi"/>
        </w:rPr>
      </w:pPr>
      <w:r w:rsidRPr="007D76D9">
        <w:rPr>
          <w:rFonts w:asciiTheme="majorBidi" w:hAnsiTheme="majorBidi" w:cstheme="majorBidi"/>
        </w:rPr>
        <w:lastRenderedPageBreak/>
        <w:t>The idea behind the urban index (UI) is that urban areas have relatively high reflectance in the SWIR band due to materials commonly found in cities, such as concrete and asphalt. In contrast, natural or non-urban areas typically have lower SWIR reflectance. By calculating UI, it is possible to create an index that increases the spectral differences between land cover types and makes it easier to distinguish between urban and non-urban areas.</w:t>
      </w:r>
    </w:p>
    <w:p w14:paraId="7CAE8896" w14:textId="68021061" w:rsidR="00B60CDB" w:rsidRPr="007D76D9" w:rsidRDefault="00CC6C2E" w:rsidP="00B60CDB">
      <w:pPr>
        <w:rPr>
          <w:rFonts w:asciiTheme="majorBidi" w:hAnsiTheme="majorBidi" w:cstheme="majorBidi"/>
        </w:rPr>
      </w:pPr>
      <w:r w:rsidRPr="007D76D9">
        <w:rPr>
          <w:rFonts w:asciiTheme="majorBidi" w:hAnsiTheme="majorBidi" w:cstheme="majorBidi"/>
        </w:rPr>
        <w:t>In order to aid distinguish between populated areas and wasteland, the urban index (UI) was employed. The Normalized Difference Making Index (NDBI) is less recognizable than the Urban Index (UI) in terms of urban characteristics. Band 7 yields the best results when band 5 is not employed (</w:t>
      </w:r>
      <w:proofErr w:type="spellStart"/>
      <w:r w:rsidRPr="007D76D9">
        <w:rPr>
          <w:rFonts w:asciiTheme="majorBidi" w:hAnsiTheme="majorBidi" w:cstheme="majorBidi"/>
        </w:rPr>
        <w:t>Bouhennache</w:t>
      </w:r>
      <w:proofErr w:type="spellEnd"/>
      <w:r w:rsidRPr="007D76D9">
        <w:rPr>
          <w:rFonts w:asciiTheme="majorBidi" w:hAnsiTheme="majorBidi" w:cstheme="majorBidi"/>
        </w:rPr>
        <w:t xml:space="preserve"> et al., 2015; Pratibha et al., 2014). </w:t>
      </w:r>
      <w:r w:rsidR="00B60CDB" w:rsidRPr="007D76D9">
        <w:rPr>
          <w:rFonts w:asciiTheme="majorBidi" w:hAnsiTheme="majorBidi" w:cstheme="majorBidi"/>
        </w:rPr>
        <w:t>Consequently, these urban index values were used instead of the Normalized Difference Making Index (NDBI) data. In general, increasing the range of SAVI can differentiate vegetation from built-up land or wasteland. In summary, the urban index (UI) has many advantages over other urban indices, such as the normalized difference index (NDBI). First, the user interface is less sensitive to atmospheric interference than NDBI. Second, UI is more effective in distinguishing between urban areas and other types of land cover, such as soil and vegetation.</w:t>
      </w:r>
    </w:p>
    <w:p w14:paraId="4A46DF01" w14:textId="77777777" w:rsidR="004F64F6" w:rsidRPr="007D76D9" w:rsidRDefault="004F64F6" w:rsidP="0065157A">
      <w:pPr>
        <w:rPr>
          <w:rFonts w:asciiTheme="majorBidi" w:hAnsiTheme="majorBidi" w:cstheme="majorBidi"/>
        </w:rPr>
      </w:pPr>
      <w:r w:rsidRPr="007D76D9">
        <w:rPr>
          <w:rFonts w:asciiTheme="majorBidi" w:hAnsiTheme="majorBidi" w:cstheme="majorBidi"/>
        </w:rPr>
        <w:t xml:space="preserve">A background primarily made up of developed land is distinguished from water using the modified </w:t>
      </w:r>
      <w:proofErr w:type="spellStart"/>
      <w:r w:rsidRPr="007D76D9">
        <w:rPr>
          <w:rFonts w:asciiTheme="majorBidi" w:hAnsiTheme="majorBidi" w:cstheme="majorBidi"/>
        </w:rPr>
        <w:t>normalised</w:t>
      </w:r>
      <w:proofErr w:type="spellEnd"/>
      <w:r w:rsidRPr="007D76D9">
        <w:rPr>
          <w:rFonts w:asciiTheme="majorBidi" w:hAnsiTheme="majorBidi" w:cstheme="majorBidi"/>
        </w:rPr>
        <w:t xml:space="preserve"> water change index (MNDWI). Zhou (2005) claims that in terms of outcomes, MNDWI has done better than the normal water difference index (NDWI). The modified NDWI (MNDWI), where the MIR is a mid-infrared band similar to the 5 TM band, is described by equation 3 (McFeeters, 1996). Due to an increase in the values of water features and a drop in the values of built-up land, the MNDWI's contrast between water and built-up land will drastically change from positive to negative when compared to the NDWI (Hu, 2007).</w:t>
      </w:r>
    </w:p>
    <w:p w14:paraId="71EDFFF7" w14:textId="69F07F0C" w:rsidR="00B60CDB" w:rsidRPr="007D76D9" w:rsidRDefault="0065157A" w:rsidP="0065157A">
      <w:pPr>
        <w:rPr>
          <w:rFonts w:asciiTheme="majorBidi" w:hAnsiTheme="majorBidi" w:cstheme="majorBidi"/>
        </w:rPr>
      </w:pPr>
      <w:r w:rsidRPr="007D76D9">
        <w:rPr>
          <w:rFonts w:asciiTheme="majorBidi" w:hAnsiTheme="majorBidi" w:cstheme="majorBidi"/>
        </w:rPr>
        <w:t>Equation</w:t>
      </w:r>
      <w:r w:rsidR="00B60CDB" w:rsidRPr="007D76D9">
        <w:rPr>
          <w:rFonts w:asciiTheme="majorBidi" w:hAnsiTheme="majorBidi" w:cstheme="majorBidi"/>
        </w:rPr>
        <w:t xml:space="preserve"> number 3:</w:t>
      </w:r>
    </w:p>
    <w:p w14:paraId="52818D15" w14:textId="77777777" w:rsidR="00B60CDB" w:rsidRPr="007D76D9" w:rsidRDefault="00B60CDB" w:rsidP="00B60CDB">
      <w:pPr>
        <w:rPr>
          <w:rFonts w:asciiTheme="majorBidi" w:hAnsiTheme="majorBidi" w:cstheme="majorBidi"/>
        </w:rPr>
      </w:pPr>
      <w:r w:rsidRPr="007D76D9">
        <w:rPr>
          <w:rFonts w:asciiTheme="majorBidi" w:hAnsiTheme="majorBidi" w:cstheme="majorBidi"/>
        </w:rPr>
        <w:t>MNDWI = (Green - SWIR) / (Green + SWIR)</w:t>
      </w:r>
    </w:p>
    <w:p w14:paraId="4F0E3D43" w14:textId="77777777" w:rsidR="00B60CDB" w:rsidRPr="007D76D9" w:rsidRDefault="00B60CDB" w:rsidP="00B60CDB">
      <w:pPr>
        <w:rPr>
          <w:rFonts w:asciiTheme="majorBidi" w:hAnsiTheme="majorBidi" w:cstheme="majorBidi"/>
        </w:rPr>
      </w:pPr>
      <w:r w:rsidRPr="007D76D9">
        <w:rPr>
          <w:rFonts w:asciiTheme="majorBidi" w:hAnsiTheme="majorBidi" w:cstheme="majorBidi"/>
        </w:rPr>
        <w:t>Where:</w:t>
      </w:r>
    </w:p>
    <w:p w14:paraId="70511CFC" w14:textId="77777777" w:rsidR="00B60CDB" w:rsidRPr="007D76D9" w:rsidRDefault="00B60CDB" w:rsidP="00B60CDB">
      <w:pPr>
        <w:rPr>
          <w:rFonts w:asciiTheme="majorBidi" w:hAnsiTheme="majorBidi" w:cstheme="majorBidi"/>
        </w:rPr>
      </w:pPr>
      <w:r w:rsidRPr="007D76D9">
        <w:rPr>
          <w:rFonts w:asciiTheme="majorBidi" w:hAnsiTheme="majorBidi" w:cstheme="majorBidi"/>
        </w:rPr>
        <w:t>MNDWI: Normalized water change index.</w:t>
      </w:r>
    </w:p>
    <w:p w14:paraId="72D1F418" w14:textId="77777777" w:rsidR="00B60CDB" w:rsidRPr="007D76D9" w:rsidRDefault="00B60CDB" w:rsidP="00B60CDB">
      <w:pPr>
        <w:rPr>
          <w:rFonts w:asciiTheme="majorBidi" w:hAnsiTheme="majorBidi" w:cstheme="majorBidi"/>
        </w:rPr>
      </w:pPr>
      <w:r w:rsidRPr="007D76D9">
        <w:rPr>
          <w:rFonts w:asciiTheme="majorBidi" w:hAnsiTheme="majorBidi" w:cstheme="majorBidi"/>
        </w:rPr>
        <w:t>Green: Indicates the reflectance values in the green spectral band.</w:t>
      </w:r>
    </w:p>
    <w:p w14:paraId="485C11BF" w14:textId="38E6656F" w:rsidR="00B60CDB" w:rsidRPr="007D76D9" w:rsidRDefault="00B60CDB" w:rsidP="00B60CDB">
      <w:pPr>
        <w:rPr>
          <w:rFonts w:asciiTheme="majorBidi" w:hAnsiTheme="majorBidi" w:cstheme="majorBidi"/>
        </w:rPr>
      </w:pPr>
      <w:r w:rsidRPr="007D76D9">
        <w:rPr>
          <w:rFonts w:asciiTheme="majorBidi" w:hAnsiTheme="majorBidi" w:cstheme="majorBidi"/>
        </w:rPr>
        <w:t xml:space="preserve">SWIR: Shows reflectance values in the </w:t>
      </w:r>
      <w:proofErr w:type="gramStart"/>
      <w:r w:rsidRPr="007D76D9">
        <w:rPr>
          <w:rFonts w:asciiTheme="majorBidi" w:hAnsiTheme="majorBidi" w:cstheme="majorBidi"/>
        </w:rPr>
        <w:t>short wave</w:t>
      </w:r>
      <w:proofErr w:type="gramEnd"/>
      <w:r w:rsidRPr="007D76D9">
        <w:rPr>
          <w:rFonts w:asciiTheme="majorBidi" w:hAnsiTheme="majorBidi" w:cstheme="majorBidi"/>
        </w:rPr>
        <w:t xml:space="preserve"> infrared (SWIR) band.</w:t>
      </w:r>
    </w:p>
    <w:p w14:paraId="151CEB68" w14:textId="6018BE9D" w:rsidR="003569A5" w:rsidRPr="007D76D9" w:rsidRDefault="004F64F6" w:rsidP="003569A5">
      <w:pPr>
        <w:rPr>
          <w:rFonts w:asciiTheme="majorBidi" w:hAnsiTheme="majorBidi" w:cstheme="majorBidi"/>
        </w:rPr>
      </w:pPr>
      <w:r w:rsidRPr="007D76D9">
        <w:rPr>
          <w:rFonts w:asciiTheme="majorBidi" w:hAnsiTheme="majorBidi" w:cstheme="majorBidi"/>
        </w:rPr>
        <w:t xml:space="preserve">To enhance its sensitivity to shallow water and decrease false positives in water detection, Zhou (2006) modified the </w:t>
      </w:r>
      <w:proofErr w:type="spellStart"/>
      <w:r w:rsidRPr="007D76D9">
        <w:rPr>
          <w:rFonts w:asciiTheme="majorBidi" w:hAnsiTheme="majorBidi" w:cstheme="majorBidi"/>
        </w:rPr>
        <w:t>normalised</w:t>
      </w:r>
      <w:proofErr w:type="spellEnd"/>
      <w:r w:rsidRPr="007D76D9">
        <w:rPr>
          <w:rFonts w:asciiTheme="majorBidi" w:hAnsiTheme="majorBidi" w:cstheme="majorBidi"/>
        </w:rPr>
        <w:t xml:space="preserve"> water difference index (NDWI) and introduced MNDWI. The foundation of MNDWI is the idea that water has low reflection in the mid-infrared band and high reflectivity in the green band. The reason for this is that green light is reflected to the satellite sensor and is absorbed by water in the mid-infrared spectrum. Compared to other water indices, including the </w:t>
      </w:r>
      <w:proofErr w:type="spellStart"/>
      <w:r w:rsidRPr="007D76D9">
        <w:rPr>
          <w:rFonts w:asciiTheme="majorBidi" w:hAnsiTheme="majorBidi" w:cstheme="majorBidi"/>
        </w:rPr>
        <w:t>Normalised</w:t>
      </w:r>
      <w:proofErr w:type="spellEnd"/>
      <w:r w:rsidRPr="007D76D9">
        <w:rPr>
          <w:rFonts w:asciiTheme="majorBidi" w:hAnsiTheme="majorBidi" w:cstheme="majorBidi"/>
        </w:rPr>
        <w:t xml:space="preserve"> Difference Water Index (NDWI), MNDWI has a number of advantages. </w:t>
      </w:r>
      <w:r w:rsidR="003569A5" w:rsidRPr="007D76D9">
        <w:rPr>
          <w:rFonts w:asciiTheme="majorBidi" w:hAnsiTheme="majorBidi" w:cstheme="majorBidi"/>
        </w:rPr>
        <w:t xml:space="preserve">First, MNDWI is less sensitive to atmospheric interference than NDWI. Second, MNDWI is more effective in distinguishing between water and other land cover types, such as soil and vegetation. This index has been widely used in applications related to water resources management, wetland mapping, and flood monitoring due to its effectiveness in highlighting the features of open water (Hu, 2006; McFeeters, 1996; Feyisa et al., 2014; Gao </w:t>
      </w:r>
      <w:proofErr w:type="gramStart"/>
      <w:r w:rsidR="003569A5" w:rsidRPr="007D76D9">
        <w:rPr>
          <w:rFonts w:asciiTheme="majorBidi" w:hAnsiTheme="majorBidi" w:cstheme="majorBidi"/>
        </w:rPr>
        <w:t>et al. .</w:t>
      </w:r>
      <w:proofErr w:type="gramEnd"/>
      <w:r w:rsidR="003569A5" w:rsidRPr="007D76D9">
        <w:rPr>
          <w:rFonts w:asciiTheme="majorBidi" w:hAnsiTheme="majorBidi" w:cstheme="majorBidi"/>
        </w:rPr>
        <w:t>, 2009; Zhang et al., 2018).</w:t>
      </w:r>
    </w:p>
    <w:p w14:paraId="0A167DC5" w14:textId="77777777" w:rsidR="004F64F6" w:rsidRPr="007D76D9" w:rsidRDefault="00CC6C2E" w:rsidP="004F64F6">
      <w:pPr>
        <w:spacing w:after="0" w:line="240" w:lineRule="auto"/>
        <w:jc w:val="both"/>
        <w:rPr>
          <w:rFonts w:asciiTheme="majorBidi" w:hAnsiTheme="majorBidi" w:cstheme="majorBidi"/>
        </w:rPr>
      </w:pPr>
      <w:r w:rsidRPr="007D76D9">
        <w:rPr>
          <w:rFonts w:asciiTheme="majorBidi" w:hAnsiTheme="majorBidi" w:cstheme="majorBidi"/>
        </w:rPr>
        <w:t xml:space="preserve">Following the creation of the SAVI, MNDWI, and UI pictures, three new photos were used as the bands in a new dataset. The correlation between the bands is significantly reduced when the thematic three-band image is substituted for the original seven-band multispectral image. Then, </w:t>
      </w:r>
      <w:r w:rsidR="004F64F6" w:rsidRPr="007D76D9">
        <w:rPr>
          <w:rFonts w:asciiTheme="majorBidi" w:hAnsiTheme="majorBidi" w:cstheme="majorBidi"/>
        </w:rPr>
        <w:t>A fresh image was produced by combining three more bands.</w:t>
      </w:r>
    </w:p>
    <w:p w14:paraId="1556B1B6" w14:textId="10E7077A" w:rsidR="00214BB0" w:rsidRPr="007D76D9" w:rsidRDefault="00CC6C2E" w:rsidP="004F64F6">
      <w:pPr>
        <w:spacing w:after="0" w:line="240" w:lineRule="auto"/>
        <w:jc w:val="both"/>
        <w:rPr>
          <w:rFonts w:asciiTheme="majorBidi" w:hAnsiTheme="majorBidi" w:cstheme="majorBidi"/>
          <w:highlight w:val="yellow"/>
          <w:rtl/>
          <w:lang w:bidi="fa-IR"/>
        </w:rPr>
      </w:pPr>
      <w:r w:rsidRPr="007D76D9">
        <w:rPr>
          <w:rFonts w:asciiTheme="majorBidi" w:hAnsiTheme="majorBidi" w:cstheme="majorBidi"/>
        </w:rPr>
        <w:t xml:space="preserve">The supervised classification procedure was carried out using a support vector machine technique. Consequently, Figure 1 illustrates how the four primary types of urban land cover are effectively </w:t>
      </w:r>
      <w:r w:rsidRPr="007D76D9">
        <w:rPr>
          <w:rFonts w:asciiTheme="majorBidi" w:hAnsiTheme="majorBidi" w:cstheme="majorBidi"/>
        </w:rPr>
        <w:lastRenderedPageBreak/>
        <w:t>divided: vegetation (high SAVI value), water (high MNDWI values), built-up area (high UI value), and barren land (low UI value)</w:t>
      </w:r>
      <w:r w:rsidRPr="007D76D9">
        <w:rPr>
          <w:rFonts w:asciiTheme="majorBidi" w:hAnsiTheme="majorBidi" w:cstheme="majorBidi"/>
          <w:rtl/>
        </w:rPr>
        <w:t>.</w:t>
      </w:r>
    </w:p>
    <w:p w14:paraId="39EC4DB7" w14:textId="77777777" w:rsidR="00214BB0" w:rsidRPr="007D76D9" w:rsidRDefault="00214BB0" w:rsidP="00214BB0">
      <w:pPr>
        <w:bidi/>
        <w:spacing w:line="312" w:lineRule="auto"/>
        <w:ind w:firstLine="720"/>
        <w:jc w:val="both"/>
        <w:rPr>
          <w:rFonts w:asciiTheme="majorBidi" w:eastAsia="Calibri" w:hAnsiTheme="majorBidi" w:cstheme="majorBidi"/>
          <w:rtl/>
          <w:lang w:bidi="fa-IR"/>
        </w:rPr>
      </w:pPr>
    </w:p>
    <w:p w14:paraId="396E261B" w14:textId="6E3EBF26" w:rsidR="00214BB0" w:rsidRPr="007D76D9" w:rsidRDefault="001425C8" w:rsidP="00214BB0">
      <w:pPr>
        <w:spacing w:line="256" w:lineRule="auto"/>
        <w:ind w:left="720" w:hanging="720"/>
        <w:jc w:val="center"/>
        <w:rPr>
          <w:rFonts w:asciiTheme="majorBidi" w:eastAsia="Calibri" w:hAnsiTheme="majorBidi" w:cstheme="majorBidi"/>
          <w:rtl/>
        </w:rPr>
      </w:pPr>
      <w:r w:rsidRPr="007D76D9">
        <w:rPr>
          <w:rFonts w:asciiTheme="majorBidi" w:eastAsia="Calibri" w:hAnsiTheme="majorBidi" w:cstheme="majorBidi"/>
          <w:noProof/>
          <w:lang w:bidi="fa-IR"/>
        </w:rPr>
        <mc:AlternateContent>
          <mc:Choice Requires="wps">
            <w:drawing>
              <wp:anchor distT="0" distB="0" distL="114300" distR="114300" simplePos="0" relativeHeight="251672576" behindDoc="0" locked="0" layoutInCell="1" allowOverlap="1" wp14:anchorId="7837FA7B" wp14:editId="7A4E4E06">
                <wp:simplePos x="0" y="0"/>
                <wp:positionH relativeFrom="column">
                  <wp:posOffset>4352925</wp:posOffset>
                </wp:positionH>
                <wp:positionV relativeFrom="paragraph">
                  <wp:posOffset>1362075</wp:posOffset>
                </wp:positionV>
                <wp:extent cx="847725" cy="111442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847725" cy="1114425"/>
                        </a:xfrm>
                        <a:prstGeom prst="rect">
                          <a:avLst/>
                        </a:prstGeom>
                        <a:solidFill>
                          <a:schemeClr val="bg1"/>
                        </a:solidFill>
                        <a:ln w="6350">
                          <a:solidFill>
                            <a:schemeClr val="bg1"/>
                          </a:solidFill>
                        </a:ln>
                      </wps:spPr>
                      <wps:txbx>
                        <w:txbxContent>
                          <w:p w14:paraId="6E7C07DC" w14:textId="274670B2" w:rsidR="001425C8" w:rsidRPr="001425C8" w:rsidRDefault="001425C8" w:rsidP="001425C8">
                            <w:pPr>
                              <w:spacing w:after="80" w:line="240" w:lineRule="auto"/>
                              <w:rPr>
                                <w:b/>
                                <w:bCs/>
                                <w:sz w:val="20"/>
                                <w:szCs w:val="20"/>
                              </w:rPr>
                            </w:pPr>
                            <w:r w:rsidRPr="001425C8">
                              <w:rPr>
                                <w:b/>
                                <w:bCs/>
                                <w:sz w:val="20"/>
                                <w:szCs w:val="20"/>
                              </w:rPr>
                              <w:t>Vegetation</w:t>
                            </w:r>
                          </w:p>
                          <w:p w14:paraId="3C164E70" w14:textId="5CF59CA5" w:rsidR="001425C8" w:rsidRPr="001425C8" w:rsidRDefault="001425C8" w:rsidP="001425C8">
                            <w:pPr>
                              <w:spacing w:after="80" w:line="240" w:lineRule="auto"/>
                              <w:rPr>
                                <w:b/>
                                <w:bCs/>
                                <w:sz w:val="20"/>
                                <w:szCs w:val="20"/>
                              </w:rPr>
                            </w:pPr>
                            <w:r w:rsidRPr="001425C8">
                              <w:rPr>
                                <w:b/>
                                <w:bCs/>
                                <w:sz w:val="20"/>
                                <w:szCs w:val="20"/>
                              </w:rPr>
                              <w:t>Built up</w:t>
                            </w:r>
                          </w:p>
                          <w:p w14:paraId="558742ED" w14:textId="28FE89C0" w:rsidR="001425C8" w:rsidRPr="001425C8" w:rsidRDefault="001425C8" w:rsidP="001425C8">
                            <w:pPr>
                              <w:spacing w:after="80" w:line="240" w:lineRule="auto"/>
                              <w:rPr>
                                <w:b/>
                                <w:bCs/>
                                <w:sz w:val="20"/>
                                <w:szCs w:val="20"/>
                              </w:rPr>
                            </w:pPr>
                            <w:r w:rsidRPr="001425C8">
                              <w:rPr>
                                <w:b/>
                                <w:bCs/>
                                <w:sz w:val="20"/>
                                <w:szCs w:val="20"/>
                              </w:rPr>
                              <w:t>Water</w:t>
                            </w:r>
                          </w:p>
                          <w:p w14:paraId="47F74305" w14:textId="6BDD6235" w:rsidR="001425C8" w:rsidRPr="001425C8" w:rsidRDefault="001425C8" w:rsidP="001425C8">
                            <w:pPr>
                              <w:spacing w:after="80" w:line="240" w:lineRule="auto"/>
                              <w:rPr>
                                <w:b/>
                                <w:bCs/>
                                <w:sz w:val="20"/>
                                <w:szCs w:val="20"/>
                              </w:rPr>
                            </w:pPr>
                            <w:r w:rsidRPr="001425C8">
                              <w:rPr>
                                <w:b/>
                                <w:bCs/>
                                <w:sz w:val="20"/>
                                <w:szCs w:val="20"/>
                              </w:rPr>
                              <w:t>Barren</w:t>
                            </w:r>
                          </w:p>
                          <w:p w14:paraId="5DE21FFD" w14:textId="77777777" w:rsidR="001425C8" w:rsidRDefault="001425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7FA7B" id="_x0000_t202" coordsize="21600,21600" o:spt="202" path="m,l,21600r21600,l21600,xe">
                <v:stroke joinstyle="miter"/>
                <v:path gradientshapeok="t" o:connecttype="rect"/>
              </v:shapetype>
              <v:shape id="Text Box 42" o:spid="_x0000_s1026" type="#_x0000_t202" style="position:absolute;left:0;text-align:left;margin-left:342.75pt;margin-top:107.25pt;width:66.75pt;height:8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BoMgIAAH4EAAAOAAAAZHJzL2Uyb0RvYy54bWysVN9v2jAQfp+0/8Hy+whhUNqIUDEqpkmo&#10;rUSnPhvHJpEcn2cbEvbX7+yEH+0mTZr2Yu58l893333H7L6tFTkI6yrQOU0HQ0qE5lBUepfT7y+r&#10;T7eUOM90wRRokdOjcPR+/vHDrDGZGEEJqhCWIIh2WWNyWnpvsiRxvBQ1cwMwQmNQgq2ZR9fuksKy&#10;BtFrlYyGw5ukAVsYC1w4h7cPXZDOI76UgvsnKZ3wROUUa/PxtPHchjOZz1i2s8yUFe/LYP9QRc0q&#10;jY+eoR6YZ2Rvq9+g6opbcCD9gEOdgJQVF7EH7CYdvutmUzIjYi9IjjNnmtz/g+WPh415tsS3X6DF&#10;AQZCGuMyh5ehn1baOvxipQTjSOHxTJtoPeF4eTueTkcTSjiG0jQdj9FBmOTytbHOfxVQk2Dk1OJY&#10;IlvssHa+Sz2lhMccqKpYVUpFJ0hBLJUlB4ZD3O5ijQj+Jktp0uT05vNkGIHfxKKY/oKAeEpjzZfe&#10;g+XbbdsTsoXiiDxZ6CTkDF9V2MyaOf/MLGoGqcE98E94SAVYDPQWJSXYn3+6D/k4SoxS0qAGc+p+&#10;7JkVlKhvGod8h1wG0UZnPJmO0LHXke11RO/rJSBDKW6c4dEM+V6dTGmhfsV1WYRXMcQ0x7dzyr09&#10;OUvf7QYuHBeLRUxDoRrm13pjeAAPMwnDemlfmTX9RD1q4RFOemXZu8F2ueFLDYu9B1nFqQeKO157&#10;5lHkUTf9QoYtuvZj1uVvY/4LAAD//wMAUEsDBBQABgAIAAAAIQACHWK83wAAAAsBAAAPAAAAZHJz&#10;L2Rvd25yZXYueG1sTI/BTsMwDIbvSLxDZCQuiKUpbOpK0wlNcGFctvEAWWOaisapmmwtb485wc2W&#10;P/3+/moz+15ccIxdIA1qkYFAaoLtqNXwcXy9L0DEZMiaPhBq+MYIm/r6qjKlDRPt8XJIreAQiqXR&#10;4FIaSilj49CbuAgDEt8+w+hN4nVspR3NxOG+l3mWraQ3HfEHZwbcOmy+DmevobBvu93RbU3Txvf9&#10;dCfVS45K69ub+fkJRMI5/cHwq8/qULPTKZzJRtFrWBXLJaMacvXIAxOFWnO7k4aHdZaBrCv5v0P9&#10;AwAA//8DAFBLAQItABQABgAIAAAAIQC2gziS/gAAAOEBAAATAAAAAAAAAAAAAAAAAAAAAABbQ29u&#10;dGVudF9UeXBlc10ueG1sUEsBAi0AFAAGAAgAAAAhADj9If/WAAAAlAEAAAsAAAAAAAAAAAAAAAAA&#10;LwEAAF9yZWxzLy5yZWxzUEsBAi0AFAAGAAgAAAAhAKUukGgyAgAAfgQAAA4AAAAAAAAAAAAAAAAA&#10;LgIAAGRycy9lMm9Eb2MueG1sUEsBAi0AFAAGAAgAAAAhAAIdYrzfAAAACwEAAA8AAAAAAAAAAAAA&#10;AAAAjAQAAGRycy9kb3ducmV2LnhtbFBLBQYAAAAABAAEAPMAAACYBQAAAAA=&#10;" fillcolor="white [3212]" strokecolor="white [3212]" strokeweight=".5pt">
                <v:textbox>
                  <w:txbxContent>
                    <w:p w14:paraId="6E7C07DC" w14:textId="274670B2" w:rsidR="001425C8" w:rsidRPr="001425C8" w:rsidRDefault="001425C8" w:rsidP="001425C8">
                      <w:pPr>
                        <w:spacing w:after="80" w:line="240" w:lineRule="auto"/>
                        <w:rPr>
                          <w:b/>
                          <w:bCs/>
                          <w:sz w:val="20"/>
                          <w:szCs w:val="20"/>
                        </w:rPr>
                      </w:pPr>
                      <w:r w:rsidRPr="001425C8">
                        <w:rPr>
                          <w:b/>
                          <w:bCs/>
                          <w:sz w:val="20"/>
                          <w:szCs w:val="20"/>
                        </w:rPr>
                        <w:t>Vegetation</w:t>
                      </w:r>
                    </w:p>
                    <w:p w14:paraId="3C164E70" w14:textId="5CF59CA5" w:rsidR="001425C8" w:rsidRPr="001425C8" w:rsidRDefault="001425C8" w:rsidP="001425C8">
                      <w:pPr>
                        <w:spacing w:after="80" w:line="240" w:lineRule="auto"/>
                        <w:rPr>
                          <w:b/>
                          <w:bCs/>
                          <w:sz w:val="20"/>
                          <w:szCs w:val="20"/>
                        </w:rPr>
                      </w:pPr>
                      <w:r w:rsidRPr="001425C8">
                        <w:rPr>
                          <w:b/>
                          <w:bCs/>
                          <w:sz w:val="20"/>
                          <w:szCs w:val="20"/>
                        </w:rPr>
                        <w:t>Built up</w:t>
                      </w:r>
                    </w:p>
                    <w:p w14:paraId="558742ED" w14:textId="28FE89C0" w:rsidR="001425C8" w:rsidRPr="001425C8" w:rsidRDefault="001425C8" w:rsidP="001425C8">
                      <w:pPr>
                        <w:spacing w:after="80" w:line="240" w:lineRule="auto"/>
                        <w:rPr>
                          <w:b/>
                          <w:bCs/>
                          <w:sz w:val="20"/>
                          <w:szCs w:val="20"/>
                        </w:rPr>
                      </w:pPr>
                      <w:r w:rsidRPr="001425C8">
                        <w:rPr>
                          <w:b/>
                          <w:bCs/>
                          <w:sz w:val="20"/>
                          <w:szCs w:val="20"/>
                        </w:rPr>
                        <w:t>Water</w:t>
                      </w:r>
                    </w:p>
                    <w:p w14:paraId="47F74305" w14:textId="6BDD6235" w:rsidR="001425C8" w:rsidRPr="001425C8" w:rsidRDefault="001425C8" w:rsidP="001425C8">
                      <w:pPr>
                        <w:spacing w:after="80" w:line="240" w:lineRule="auto"/>
                        <w:rPr>
                          <w:b/>
                          <w:bCs/>
                          <w:sz w:val="20"/>
                          <w:szCs w:val="20"/>
                        </w:rPr>
                      </w:pPr>
                      <w:r w:rsidRPr="001425C8">
                        <w:rPr>
                          <w:b/>
                          <w:bCs/>
                          <w:sz w:val="20"/>
                          <w:szCs w:val="20"/>
                        </w:rPr>
                        <w:t>Barren</w:t>
                      </w:r>
                    </w:p>
                    <w:p w14:paraId="5DE21FFD" w14:textId="77777777" w:rsidR="001425C8" w:rsidRDefault="001425C8"/>
                  </w:txbxContent>
                </v:textbox>
              </v:shape>
            </w:pict>
          </mc:Fallback>
        </mc:AlternateContent>
      </w:r>
      <w:r w:rsidRPr="007D76D9">
        <w:rPr>
          <w:rFonts w:asciiTheme="majorBidi" w:eastAsia="Calibri" w:hAnsiTheme="majorBidi" w:cstheme="majorBidi"/>
          <w:noProof/>
          <w:lang w:bidi="fa-IR"/>
        </w:rPr>
        <mc:AlternateContent>
          <mc:Choice Requires="wps">
            <w:drawing>
              <wp:anchor distT="0" distB="0" distL="114300" distR="114300" simplePos="0" relativeHeight="251671552" behindDoc="0" locked="0" layoutInCell="1" allowOverlap="1" wp14:anchorId="16C073FD" wp14:editId="475E40A6">
                <wp:simplePos x="0" y="0"/>
                <wp:positionH relativeFrom="column">
                  <wp:posOffset>4552950</wp:posOffset>
                </wp:positionH>
                <wp:positionV relativeFrom="paragraph">
                  <wp:posOffset>1390650</wp:posOffset>
                </wp:positionV>
                <wp:extent cx="714375" cy="11239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714375" cy="1123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AA82E" id="Rectangle 41" o:spid="_x0000_s1026" style="position:absolute;margin-left:358.5pt;margin-top:109.5pt;width:56.25pt;height:8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IgfAIAAIYFAAAOAAAAZHJzL2Uyb0RvYy54bWysVE1v2zAMvQ/YfxB0Xx2nyboGdYqgRYcB&#10;RVusHXpWZCk2IIsapcTJfv0o+SNdV+xQLAeFMslH8onkxeW+MWyn0NdgC56fTDhTVkJZ203Bfzzd&#10;fPrCmQ/ClsKAVQU/KM8vlx8/XLRuoaZQgSkVMgKxftG6glchuEWWeVmpRvgTcMqSUgM2ItAVN1mJ&#10;oiX0xmTTyeRz1gKWDkEq7+nrdafky4SvtZLhXmuvAjMFp9xCOjGd63hmywux2KBwVS37NMQ7smhE&#10;bSnoCHUtgmBbrP+CamqJ4EGHEwlNBlrXUqUaqJp88qqax0o4lWohcrwbafL/D1be7R7dAxINrfML&#10;T2KsYq+xif+UH9snsg4jWWofmKSPZ/ns9GzOmSRVnk9Pz+eJzezo7dCHrwoaFoWCIz1G4kjsbn2g&#10;iGQ6mMRgHkxd3tTGpEtsAHVlkO0EPd16k8enIo8/rIx9lyPBRM/sWHKSwsGoiGfsd6VZXVKR05Rw&#10;6sZjMkJKZUPeqSpRqi7H+YR+Q5ZD+innBBiRNVU3YvcAg2UHMmB3xfb20VWlZh6dJ/9KrHMePVJk&#10;sGF0bmoL+BaAoar6yJ39QFJHTWRpDeXhARlCN0reyZuanvdW+PAgkGaHpoz2QbinQxtoCw69xFkF&#10;+Out79GeWpq0nLU0iwX3P7cCFWfmm6VmP89nszi86TKbn03pgi8165cau22ugHomp83jZBKjfTCD&#10;qBGaZ1obqxiVVMJKil1wGXC4XIVuR9DikWq1SmY0sE6EW/voZASPrMb2fdo/C3R9jweajjsY5lYs&#10;XrV6Zxs9Lay2AXSd5uDIa883DXtqnH4xxW3y8p6sjutz+RsAAP//AwBQSwMEFAAGAAgAAAAhAKkU&#10;bR/iAAAACwEAAA8AAABkcnMvZG93bnJldi54bWxMj0FPg0AQhe8m/ofNmHizCxhLQZbGGI0x8aCt&#10;SXvcwiwQ2VnCLhT/veNJb2/yXt58r9guthczjr5zpCBeRSCQKld31Cj43D/fbED4oKnWvSNU8I0e&#10;tuXlRaHz2p3pA+ddaASXkM+1gjaEIZfSVy1a7VduQGLPuNHqwOfYyHrUZy63vUyiaC2t7og/tHrA&#10;xxarr91kFRyNftk/vfo3aZLZZN37dDDppNT11fJwDyLgEv7C8IvP6FAy08lNVHvRK0jjlLcEBUmc&#10;seDEJsnuQJwU3GbrCGRZyP8byh8AAAD//wMAUEsBAi0AFAAGAAgAAAAhALaDOJL+AAAA4QEAABMA&#10;AAAAAAAAAAAAAAAAAAAAAFtDb250ZW50X1R5cGVzXS54bWxQSwECLQAUAAYACAAAACEAOP0h/9YA&#10;AACUAQAACwAAAAAAAAAAAAAAAAAvAQAAX3JlbHMvLnJlbHNQSwECLQAUAAYACAAAACEAgLiyIHwC&#10;AACGBQAADgAAAAAAAAAAAAAAAAAuAgAAZHJzL2Uyb0RvYy54bWxQSwECLQAUAAYACAAAACEAqRRt&#10;H+IAAAALAQAADwAAAAAAAAAAAAAAAADWBAAAZHJzL2Rvd25yZXYueG1sUEsFBgAAAAAEAAQA8wAA&#10;AOUFAAAAAA==&#10;" fillcolor="white [3212]" strokecolor="white [3212]" strokeweight="1pt"/>
            </w:pict>
          </mc:Fallback>
        </mc:AlternateContent>
      </w:r>
      <w:r w:rsidR="00214BB0" w:rsidRPr="007D76D9">
        <w:rPr>
          <w:rFonts w:asciiTheme="majorBidi" w:eastAsia="Calibri" w:hAnsiTheme="majorBidi" w:cstheme="majorBidi"/>
          <w:noProof/>
          <w:lang w:bidi="fa-IR"/>
        </w:rPr>
        <w:drawing>
          <wp:inline distT="0" distB="0" distL="0" distR="0" wp14:anchorId="36C50DFC" wp14:editId="0A84DC1B">
            <wp:extent cx="4638675" cy="358322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5497" cy="3588491"/>
                    </a:xfrm>
                    <a:prstGeom prst="rect">
                      <a:avLst/>
                    </a:prstGeom>
                    <a:noFill/>
                    <a:ln>
                      <a:noFill/>
                    </a:ln>
                  </pic:spPr>
                </pic:pic>
              </a:graphicData>
            </a:graphic>
          </wp:inline>
        </w:drawing>
      </w:r>
    </w:p>
    <w:p w14:paraId="3FCCA467" w14:textId="46B4EB12" w:rsidR="00214BB0" w:rsidRPr="007D76D9" w:rsidRDefault="004111DD" w:rsidP="004111DD">
      <w:pPr>
        <w:jc w:val="center"/>
        <w:rPr>
          <w:rFonts w:asciiTheme="majorBidi" w:hAnsiTheme="majorBidi" w:cstheme="majorBidi"/>
          <w:iCs/>
          <w:rtl/>
          <w:lang w:bidi="fa-IR"/>
        </w:rPr>
      </w:pPr>
      <w:r w:rsidRPr="007D76D9">
        <w:rPr>
          <w:rFonts w:asciiTheme="majorBidi" w:eastAsia="Calibri" w:hAnsiTheme="majorBidi" w:cstheme="majorBidi"/>
          <w:iCs/>
          <w:color w:val="000000" w:themeColor="text1"/>
        </w:rPr>
        <w:t>Fig 1: Classified images of Urmia urban area 1990-2020</w:t>
      </w:r>
    </w:p>
    <w:p w14:paraId="7D2C7A9A" w14:textId="7819D400" w:rsidR="00340BD0" w:rsidRPr="007D76D9" w:rsidRDefault="000D5D98" w:rsidP="00340BD0">
      <w:pPr>
        <w:rPr>
          <w:rFonts w:asciiTheme="majorBidi" w:hAnsiTheme="majorBidi" w:cstheme="majorBidi"/>
          <w:b/>
          <w:bCs/>
          <w:lang w:bidi="fa-IR"/>
        </w:rPr>
      </w:pPr>
      <w:r w:rsidRPr="007D76D9">
        <w:rPr>
          <w:rFonts w:asciiTheme="majorBidi" w:hAnsiTheme="majorBidi" w:cstheme="majorBidi"/>
          <w:b/>
          <w:bCs/>
          <w:lang w:bidi="fa-IR"/>
        </w:rPr>
        <w:t xml:space="preserve">2-3- </w:t>
      </w:r>
      <w:r w:rsidR="00340BD0" w:rsidRPr="007D76D9">
        <w:rPr>
          <w:rFonts w:asciiTheme="majorBidi" w:hAnsiTheme="majorBidi" w:cstheme="majorBidi"/>
          <w:b/>
          <w:bCs/>
          <w:lang w:bidi="fa-IR"/>
        </w:rPr>
        <w:t>Gradient Model</w:t>
      </w:r>
    </w:p>
    <w:p w14:paraId="47C2BA5D" w14:textId="4F0A4ECC" w:rsidR="005C4AC1" w:rsidRPr="007D76D9" w:rsidRDefault="00FD43AA" w:rsidP="00F049F8">
      <w:pPr>
        <w:spacing w:line="256" w:lineRule="auto"/>
        <w:jc w:val="both"/>
        <w:rPr>
          <w:rFonts w:asciiTheme="majorBidi" w:eastAsia="Calibri" w:hAnsiTheme="majorBidi" w:cstheme="majorBidi"/>
          <w:rtl/>
        </w:rPr>
      </w:pPr>
      <w:r w:rsidRPr="007D76D9">
        <w:rPr>
          <w:rFonts w:asciiTheme="majorBidi" w:hAnsiTheme="majorBidi" w:cstheme="majorBidi"/>
          <w:lang w:bidi="fa-IR"/>
        </w:rPr>
        <w:t xml:space="preserve">When presenting geographical and temporal changes in patterns between urban and rural areas, the gradient model has proven to be a beneficial tool (McDonnell and Pickett, 1990; Zhang et al., 2016; Cheng et al., 2019; Yang et al., 2022). Urban expansion is examined in this study in terms of both space and time. Gradient analysis has been applied for this purpose in conjunction with geographic information systems and remote sensing. In this study, buffer analysis based on geographic information system is applied. It comprises of buffer zones encircling the city </w:t>
      </w:r>
      <w:proofErr w:type="spellStart"/>
      <w:r w:rsidRPr="007D76D9">
        <w:rPr>
          <w:rFonts w:asciiTheme="majorBidi" w:hAnsiTheme="majorBidi" w:cstheme="majorBidi"/>
          <w:lang w:bidi="fa-IR"/>
        </w:rPr>
        <w:t>centre</w:t>
      </w:r>
      <w:proofErr w:type="spellEnd"/>
      <w:r w:rsidRPr="007D76D9">
        <w:rPr>
          <w:rFonts w:asciiTheme="majorBidi" w:hAnsiTheme="majorBidi" w:cstheme="majorBidi"/>
          <w:lang w:bidi="fa-IR"/>
        </w:rPr>
        <w:t xml:space="preserve"> in a circle. At first, the central business area (CBD) is thought to be the core location and the focal point of the city. The entire area is covered by a buffer zone (20 concentric/buffer zones) with a width of 1 km. This system is intended to monitor Urmia's general process of expansion, encompassing both the city and its suburbs. Next, in eight equal directions (north, northeast, east, southeast, south, southwest, west, and northwest), the final circular region is divided. In order to enable statistical comparison, these many areas are used to extract the built area in various directions.</w:t>
      </w:r>
    </w:p>
    <w:p w14:paraId="1474648B" w14:textId="1F28A61C" w:rsidR="005C4AC1" w:rsidRPr="007D76D9" w:rsidRDefault="00877546" w:rsidP="005C4AC1">
      <w:pPr>
        <w:spacing w:line="256" w:lineRule="auto"/>
        <w:ind w:firstLine="432"/>
        <w:jc w:val="center"/>
        <w:rPr>
          <w:rFonts w:asciiTheme="majorBidi" w:eastAsia="Calibri" w:hAnsiTheme="majorBidi" w:cstheme="majorBidi"/>
          <w:rtl/>
          <w:lang w:bidi="fa-IR"/>
        </w:rPr>
      </w:pPr>
      <w:r w:rsidRPr="007D76D9">
        <w:rPr>
          <w:rFonts w:asciiTheme="majorBidi" w:eastAsia="Calibri" w:hAnsiTheme="majorBidi" w:cstheme="majorBidi"/>
          <w:noProof/>
          <w:lang w:bidi="fa-IR"/>
        </w:rPr>
        <w:lastRenderedPageBreak/>
        <mc:AlternateContent>
          <mc:Choice Requires="wps">
            <w:drawing>
              <wp:anchor distT="0" distB="0" distL="114300" distR="114300" simplePos="0" relativeHeight="251673600" behindDoc="0" locked="0" layoutInCell="1" allowOverlap="1" wp14:anchorId="57E6AC3B" wp14:editId="51411D3F">
                <wp:simplePos x="0" y="0"/>
                <wp:positionH relativeFrom="column">
                  <wp:posOffset>4191000</wp:posOffset>
                </wp:positionH>
                <wp:positionV relativeFrom="paragraph">
                  <wp:posOffset>657225</wp:posOffset>
                </wp:positionV>
                <wp:extent cx="685800" cy="16192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6858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E4A9B" id="Rectangle 43" o:spid="_x0000_s1026" style="position:absolute;margin-left:330pt;margin-top:51.75pt;width:54pt;height:12.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DmeQIAAIUFAAAOAAAAZHJzL2Uyb0RvYy54bWysVE1v2zAMvQ/YfxB0X20HTdcGdYqgRYcB&#10;RVesHXpWZCk2IIsapcTJfv0o+SNdV+xQLAeFMslH8onk5dW+NWyn0DdgS16c5JwpK6Fq7KbkP55u&#10;P51z5oOwlTBgVckPyvOr5ccPl51bqBnUYCqFjECsX3Su5HUIbpFlXtaqFf4EnLKk1ICtCHTFTVah&#10;6Ai9Ndksz8+yDrByCFJ5T19veiVfJnytlQzftPYqMFNyyi2kE9O5jme2vBSLDQpXN3JIQ7wji1Y0&#10;loJOUDciCLbF5i+otpEIHnQ4kdBmoHUjVaqBqinyV9U81sKpVAuR491Ek/9/sPJ+9+gekGjonF94&#10;EmMVe41t/Kf82D6RdZjIUvvAJH08O5+f50SpJFVxVlzM5pHM7Ojs0IcvCloWhZIjvUWiSOzufOhN&#10;R5MYy4NpqtvGmHSJ76+uDbKdoJdbb4oB/A8rY9/lSDlGz+xYcZLCwaiIZ+x3pVlTUY2zlHBqxmMy&#10;QkplQ9GralGpPsd5Tr8xyzH9REgCjMiaqpuwB4DRsgcZsXt6BvvoqlIvT875vxLrnSePFBlsmJzb&#10;xgK+BWCoqiFybz+S1FMTWVpDdXhAhtBPknfytqHnvRM+PAik0aGOoHUQvtGhDXQlh0HirAb89db3&#10;aE8dTVrOOhrFkvufW4GKM/PVUq9fFKencXbT5XT+eUYXfKlZv9TYbXsN1DMFLR4nkxjtgxlFjdA+&#10;09ZYxaikElZS7JLLgOPlOvQrgvaOVKtVMqN5dSLc2UcnI3hkNbbv0/5ZoBt6PNBw3MM4tmLxqtV7&#10;2+hpYbUNoJs0B0deB75p1lPjDHspLpOX92R13J7L3wAAAP//AwBQSwMEFAAGAAgAAAAhAKDE5N7g&#10;AAAACwEAAA8AAABkcnMvZG93bnJldi54bWxMj8FOwzAQRO9I/IO1SNyoTRBpm8apEAIhJA6lRaLH&#10;bbJOImI7ip00/D3LCY47M5p9k29n24mJhtB6p+F2oUCQK33VulrDx+H5ZgUiRHQVdt6Rhm8KsC0u&#10;L3LMKn927zTtYy24xIUMNTQx9pmUoWzIYlj4nhx7xg8WI59DLasBz1xuO5kolUqLreMPDfb02FD5&#10;tR+thqPBl8PTa3iTJpnMut2Nn2Y5an19NT9sQESa418YfvEZHQpmOvnRVUF0GtJU8ZbIhrq7B8GJ&#10;Zbpi5cRKslYgi1z+31D8AAAA//8DAFBLAQItABQABgAIAAAAIQC2gziS/gAAAOEBAAATAAAAAAAA&#10;AAAAAAAAAAAAAABbQ29udGVudF9UeXBlc10ueG1sUEsBAi0AFAAGAAgAAAAhADj9If/WAAAAlAEA&#10;AAsAAAAAAAAAAAAAAAAALwEAAF9yZWxzLy5yZWxzUEsBAi0AFAAGAAgAAAAhAA0w0OZ5AgAAhQUA&#10;AA4AAAAAAAAAAAAAAAAALgIAAGRycy9lMm9Eb2MueG1sUEsBAi0AFAAGAAgAAAAhAKDE5N7gAAAA&#10;CwEAAA8AAAAAAAAAAAAAAAAA0wQAAGRycy9kb3ducmV2LnhtbFBLBQYAAAAABAAEAPMAAADgBQAA&#10;AAA=&#10;" fillcolor="white [3212]" strokecolor="white [3212]" strokeweight="1pt"/>
            </w:pict>
          </mc:Fallback>
        </mc:AlternateContent>
      </w:r>
      <w:r w:rsidR="001425C8" w:rsidRPr="007D76D9">
        <w:rPr>
          <w:rFonts w:asciiTheme="majorBidi" w:eastAsia="Calibri" w:hAnsiTheme="majorBidi" w:cstheme="majorBidi"/>
          <w:noProof/>
          <w:lang w:bidi="fa-IR"/>
        </w:rPr>
        <mc:AlternateContent>
          <mc:Choice Requires="wps">
            <w:drawing>
              <wp:anchor distT="0" distB="0" distL="114300" distR="114300" simplePos="0" relativeHeight="251674624" behindDoc="0" locked="0" layoutInCell="1" allowOverlap="1" wp14:anchorId="3A1DE018" wp14:editId="19FF3E33">
                <wp:simplePos x="0" y="0"/>
                <wp:positionH relativeFrom="column">
                  <wp:posOffset>4314825</wp:posOffset>
                </wp:positionH>
                <wp:positionV relativeFrom="paragraph">
                  <wp:posOffset>1276350</wp:posOffset>
                </wp:positionV>
                <wp:extent cx="723900" cy="24765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723900" cy="247650"/>
                        </a:xfrm>
                        <a:prstGeom prst="rect">
                          <a:avLst/>
                        </a:prstGeom>
                        <a:solidFill>
                          <a:schemeClr val="bg1"/>
                        </a:solidFill>
                        <a:ln w="6350">
                          <a:solidFill>
                            <a:schemeClr val="bg1"/>
                          </a:solidFill>
                        </a:ln>
                      </wps:spPr>
                      <wps:txbx>
                        <w:txbxContent>
                          <w:p w14:paraId="22ED3C2A" w14:textId="77777777" w:rsidR="001425C8" w:rsidRPr="001425C8" w:rsidRDefault="001425C8" w:rsidP="001425C8">
                            <w:pPr>
                              <w:spacing w:after="80" w:line="240" w:lineRule="auto"/>
                              <w:rPr>
                                <w:b/>
                                <w:bCs/>
                                <w:sz w:val="20"/>
                                <w:szCs w:val="20"/>
                              </w:rPr>
                            </w:pPr>
                            <w:r w:rsidRPr="001425C8">
                              <w:rPr>
                                <w:b/>
                                <w:bCs/>
                                <w:sz w:val="20"/>
                                <w:szCs w:val="20"/>
                              </w:rPr>
                              <w:t>Built up</w:t>
                            </w:r>
                          </w:p>
                          <w:p w14:paraId="175A37F1" w14:textId="77777777" w:rsidR="001425C8" w:rsidRDefault="00142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DE018" id="Text Box 44" o:spid="_x0000_s1027" type="#_x0000_t202" style="position:absolute;left:0;text-align:left;margin-left:339.75pt;margin-top:100.5pt;width:57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AJLQIAAIIEAAAOAAAAZHJzL2Uyb0RvYy54bWysVEtv2zAMvg/YfxB0X5ykadIacYosRYYB&#10;QVsgHXpWZCkWIIuapMTOfv0oOa91OxW7yKRI8fHxo6cPba3JXjivwBR00OtTIgyHUpltQX+8Lr/c&#10;UeIDMyXTYERBD8LTh9nnT9PG5mIIFehSOIJBjM8bW9AqBJtnmeeVqJnvgRUGjRJczQKqbpuVjjUY&#10;vdbZsN8fZw240jrgwnu8feyMdJbiSyl4eJbSi0B0QbG2kE6Xzk08s9mU5VvHbKX4sQz2gSpqpgwm&#10;PYd6ZIGRnVN/haoVd+BBhh6HOgMpFRepB+xm0H/XzbpiVqReEBxvzzD5/xeWP+3X9sWR0H6FFgcY&#10;AWmszz1exn5a6er4xUoJ2hHCwxk20QbC8XIyvLnvo4WjaTiajG8TrNnlsXU+fBNQkygU1OFUElhs&#10;v/IBE6LrySXm8qBVuVRaJyUyQSy0I3uGM9xsU4n44g8vbUhT0PENpv5QBIynDRZyaT1Kod20RJVX&#10;sGygPCBaDjoiecuXCntaMR9emEPmIAy4DeEZD6kBa4KjREkF7te/7qM/DhStlDTIxIL6nzvmBCX6&#10;u8FR3w9Go0jdpIxuJ0NU3LVlc20xu3oBCNQA987yJEb/oE+idFC/4dLMY1Y0McMxd0HDSVyEbj9w&#10;6biYz5MTktWysDJry2PoiHGc2Gv7xpw9jjUgH57gxFmWv5tu5xtfGpjvAkiVRh9x7lA9wo9ET4w4&#10;LmXcpGs9eV1+HbPfAAAA//8DAFBLAwQUAAYACAAAACEAnlDsgt4AAAALAQAADwAAAGRycy9kb3du&#10;cmV2LnhtbEyPPW/CMBCG90r9D9ZV6lZsaCEkxEFRJSamQtSuJjZJRHyObCek/77XqR3vvUfvR76f&#10;bc8m40PnUMJyIYAZrJ3usJFQnQ8vW2AhKtSqd2gkfJsA++LxIVeZdnf8MNMpNoxMMGRKQhvjkHEe&#10;6tZYFRZuMEi/q/NWRTp9w7VXdzK3PV8JseFWdUgJrRrMe2vq22m0Ej6P5wPH43as1l1Z3vArmdLK&#10;S/n8NJc7YNHM8Q+G3/pUHQrqdHEj6sB6CZskXRMqYSWWNIqIJH0l5ULKmxDAi5z/31D8AAAA//8D&#10;AFBLAQItABQABgAIAAAAIQC2gziS/gAAAOEBAAATAAAAAAAAAAAAAAAAAAAAAABbQ29udGVudF9U&#10;eXBlc10ueG1sUEsBAi0AFAAGAAgAAAAhADj9If/WAAAAlAEAAAsAAAAAAAAAAAAAAAAALwEAAF9y&#10;ZWxzLy5yZWxzUEsBAi0AFAAGAAgAAAAhALC0gAktAgAAggQAAA4AAAAAAAAAAAAAAAAALgIAAGRy&#10;cy9lMm9Eb2MueG1sUEsBAi0AFAAGAAgAAAAhAJ5Q7ILeAAAACwEAAA8AAAAAAAAAAAAAAAAAhwQA&#10;AGRycy9kb3ducmV2LnhtbFBLBQYAAAAABAAEAPMAAACSBQAAAAA=&#10;" fillcolor="white [3212]" strokecolor="white [3212]" strokeweight=".5pt">
                <v:textbox>
                  <w:txbxContent>
                    <w:p w14:paraId="22ED3C2A" w14:textId="77777777" w:rsidR="001425C8" w:rsidRPr="001425C8" w:rsidRDefault="001425C8" w:rsidP="001425C8">
                      <w:pPr>
                        <w:spacing w:after="80" w:line="240" w:lineRule="auto"/>
                        <w:rPr>
                          <w:b/>
                          <w:bCs/>
                          <w:sz w:val="20"/>
                          <w:szCs w:val="20"/>
                        </w:rPr>
                      </w:pPr>
                      <w:r w:rsidRPr="001425C8">
                        <w:rPr>
                          <w:b/>
                          <w:bCs/>
                          <w:sz w:val="20"/>
                          <w:szCs w:val="20"/>
                        </w:rPr>
                        <w:t>Built up</w:t>
                      </w:r>
                    </w:p>
                    <w:p w14:paraId="175A37F1" w14:textId="77777777" w:rsidR="001425C8" w:rsidRDefault="001425C8"/>
                  </w:txbxContent>
                </v:textbox>
              </v:shape>
            </w:pict>
          </mc:Fallback>
        </mc:AlternateContent>
      </w:r>
      <w:r w:rsidR="005C4AC1" w:rsidRPr="007D76D9">
        <w:rPr>
          <w:rFonts w:asciiTheme="majorBidi" w:eastAsia="Calibri" w:hAnsiTheme="majorBidi" w:cstheme="majorBidi"/>
          <w:noProof/>
          <w:lang w:bidi="fa-IR"/>
        </w:rPr>
        <w:drawing>
          <wp:inline distT="0" distB="0" distL="0" distR="0" wp14:anchorId="0BF0D67E" wp14:editId="19FF5C9C">
            <wp:extent cx="4171950" cy="3224148"/>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9860" cy="3237989"/>
                    </a:xfrm>
                    <a:prstGeom prst="rect">
                      <a:avLst/>
                    </a:prstGeom>
                    <a:noFill/>
                    <a:ln>
                      <a:noFill/>
                    </a:ln>
                  </pic:spPr>
                </pic:pic>
              </a:graphicData>
            </a:graphic>
          </wp:inline>
        </w:drawing>
      </w:r>
    </w:p>
    <w:p w14:paraId="55936EEE" w14:textId="1CD7E3A9" w:rsidR="005C4AC1" w:rsidRPr="007D76D9" w:rsidRDefault="004111DD" w:rsidP="004111DD">
      <w:pPr>
        <w:jc w:val="center"/>
        <w:rPr>
          <w:rFonts w:asciiTheme="majorBidi" w:hAnsiTheme="majorBidi" w:cstheme="majorBidi"/>
          <w:lang w:bidi="fa-IR"/>
        </w:rPr>
      </w:pPr>
      <w:r w:rsidRPr="007D76D9">
        <w:rPr>
          <w:rFonts w:asciiTheme="majorBidi" w:hAnsiTheme="majorBidi" w:cstheme="majorBidi"/>
          <w:lang w:bidi="fa-IR"/>
        </w:rPr>
        <w:t>Fig 2: Built-up lands and zoning of Urmia urban area in the period of 1990-2020</w:t>
      </w:r>
    </w:p>
    <w:p w14:paraId="6A87256E" w14:textId="5DB3DCFA" w:rsidR="00340BD0" w:rsidRPr="007D76D9" w:rsidRDefault="00340BD0" w:rsidP="00340BD0">
      <w:pPr>
        <w:rPr>
          <w:rFonts w:asciiTheme="majorBidi" w:hAnsiTheme="majorBidi" w:cstheme="majorBidi"/>
          <w:lang w:bidi="fa-IR"/>
        </w:rPr>
      </w:pPr>
    </w:p>
    <w:p w14:paraId="290E1554" w14:textId="3A8E264B" w:rsidR="00340BD0" w:rsidRPr="007D76D9" w:rsidRDefault="000D5D98" w:rsidP="00340BD0">
      <w:pPr>
        <w:rPr>
          <w:rFonts w:asciiTheme="majorBidi" w:hAnsiTheme="majorBidi" w:cstheme="majorBidi"/>
          <w:b/>
          <w:bCs/>
          <w:lang w:bidi="fa-IR"/>
        </w:rPr>
      </w:pPr>
      <w:r w:rsidRPr="007D76D9">
        <w:rPr>
          <w:rFonts w:asciiTheme="majorBidi" w:hAnsiTheme="majorBidi" w:cstheme="majorBidi"/>
          <w:b/>
          <w:bCs/>
          <w:lang w:bidi="fa-IR"/>
        </w:rPr>
        <w:t xml:space="preserve">2-4- </w:t>
      </w:r>
      <w:r w:rsidR="00340BD0" w:rsidRPr="007D76D9">
        <w:rPr>
          <w:rFonts w:asciiTheme="majorBidi" w:hAnsiTheme="majorBidi" w:cstheme="majorBidi"/>
          <w:b/>
          <w:bCs/>
          <w:lang w:bidi="fa-IR"/>
        </w:rPr>
        <w:t>Urban expansion measurement</w:t>
      </w:r>
    </w:p>
    <w:p w14:paraId="7EB543C6" w14:textId="77777777" w:rsidR="004F64F6" w:rsidRPr="007D76D9" w:rsidRDefault="004F64F6" w:rsidP="004F64F6">
      <w:pPr>
        <w:rPr>
          <w:rFonts w:asciiTheme="majorBidi" w:hAnsiTheme="majorBidi" w:cstheme="majorBidi"/>
          <w:lang w:bidi="fa-IR"/>
        </w:rPr>
      </w:pPr>
      <w:r w:rsidRPr="007D76D9">
        <w:rPr>
          <w:rFonts w:asciiTheme="majorBidi" w:hAnsiTheme="majorBidi" w:cstheme="majorBidi"/>
          <w:lang w:bidi="fa-IR"/>
        </w:rPr>
        <w:t xml:space="preserve">The pace, volume, and intensity of urban expansion have all been studied, and growth ratio indicators and geographic information system (GIS) analytical techniques have been used in several of these investigations. Urban expansion intensity index (UEII) (Hu et al., 2007; Herold et al., 2015), landscape expansion index (LEI) (Liu et al., 2009), and urban expansion differentiation index (UEDI) are a few examples of Certain ones have been </w:t>
      </w:r>
      <w:proofErr w:type="spellStart"/>
      <w:r w:rsidRPr="007D76D9">
        <w:rPr>
          <w:rFonts w:asciiTheme="majorBidi" w:hAnsiTheme="majorBidi" w:cstheme="majorBidi"/>
          <w:lang w:bidi="fa-IR"/>
        </w:rPr>
        <w:t>utilised</w:t>
      </w:r>
      <w:proofErr w:type="spellEnd"/>
      <w:r w:rsidRPr="007D76D9">
        <w:rPr>
          <w:rFonts w:asciiTheme="majorBidi" w:hAnsiTheme="majorBidi" w:cstheme="majorBidi"/>
          <w:lang w:bidi="fa-IR"/>
        </w:rPr>
        <w:t xml:space="preserve"> on a frequent basis. Urban expansion was measured in this study using a mixed method (</w:t>
      </w:r>
      <w:proofErr w:type="spellStart"/>
      <w:r w:rsidRPr="007D76D9">
        <w:rPr>
          <w:rFonts w:asciiTheme="majorBidi" w:hAnsiTheme="majorBidi" w:cstheme="majorBidi"/>
          <w:lang w:bidi="fa-IR"/>
        </w:rPr>
        <w:t>Heidarinejad</w:t>
      </w:r>
      <w:proofErr w:type="spellEnd"/>
      <w:r w:rsidRPr="007D76D9">
        <w:rPr>
          <w:rFonts w:asciiTheme="majorBidi" w:hAnsiTheme="majorBidi" w:cstheme="majorBidi"/>
          <w:lang w:bidi="fa-IR"/>
        </w:rPr>
        <w:t>, 2017).</w:t>
      </w:r>
    </w:p>
    <w:p w14:paraId="0DA1FA1A" w14:textId="77777777" w:rsidR="004F64F6" w:rsidRPr="007D76D9" w:rsidRDefault="004F64F6" w:rsidP="004F64F6">
      <w:pPr>
        <w:rPr>
          <w:rFonts w:asciiTheme="majorBidi" w:hAnsiTheme="majorBidi" w:cstheme="majorBidi"/>
          <w:lang w:bidi="fa-IR"/>
        </w:rPr>
      </w:pPr>
      <w:r w:rsidRPr="007D76D9">
        <w:rPr>
          <w:rFonts w:asciiTheme="majorBidi" w:hAnsiTheme="majorBidi" w:cstheme="majorBidi"/>
          <w:lang w:bidi="fa-IR"/>
        </w:rPr>
        <w:t xml:space="preserve">The first statistical index to determine the average annual urban growth rate is the Average Annual Urban </w:t>
      </w:r>
      <w:proofErr w:type="gramStart"/>
      <w:r w:rsidRPr="007D76D9">
        <w:rPr>
          <w:rFonts w:asciiTheme="majorBidi" w:hAnsiTheme="majorBidi" w:cstheme="majorBidi"/>
          <w:lang w:bidi="fa-IR"/>
        </w:rPr>
        <w:t>growth</w:t>
      </w:r>
      <w:proofErr w:type="gramEnd"/>
      <w:r w:rsidRPr="007D76D9">
        <w:rPr>
          <w:rFonts w:asciiTheme="majorBidi" w:hAnsiTheme="majorBidi" w:cstheme="majorBidi"/>
          <w:lang w:bidi="fa-IR"/>
        </w:rPr>
        <w:t xml:space="preserve"> Rate (AUER) (Equation 4). According to Acheampong et al. (2016), this indicator determines the built-up land's average yearly increase during the course of the study period in a case study. Although it can be computed for any duration, AUER is typically computed for yearly intervals. An effective metric for comprehending and controlling urban growth is AUER. It can be used to monitor the rate at which urban areas are growing, pinpoint regions that are seeing fast </w:t>
      </w:r>
      <w:proofErr w:type="spellStart"/>
      <w:r w:rsidRPr="007D76D9">
        <w:rPr>
          <w:rFonts w:asciiTheme="majorBidi" w:hAnsiTheme="majorBidi" w:cstheme="majorBidi"/>
          <w:lang w:bidi="fa-IR"/>
        </w:rPr>
        <w:t>urbanisation</w:t>
      </w:r>
      <w:proofErr w:type="spellEnd"/>
      <w:r w:rsidRPr="007D76D9">
        <w:rPr>
          <w:rFonts w:asciiTheme="majorBidi" w:hAnsiTheme="majorBidi" w:cstheme="majorBidi"/>
          <w:lang w:bidi="fa-IR"/>
        </w:rPr>
        <w:t>, and evaluate how urban development affects other forms of land cover (Seto et al., 2012; Angel et al., 2007; Zhao et al., 2020).</w:t>
      </w:r>
    </w:p>
    <w:p w14:paraId="2AFAD8F3" w14:textId="1B89B99A" w:rsidR="00340BD0" w:rsidRPr="007D76D9" w:rsidRDefault="004A39CD" w:rsidP="004F64F6">
      <w:pPr>
        <w:rPr>
          <w:rFonts w:asciiTheme="majorBidi" w:hAnsiTheme="majorBidi" w:cstheme="majorBidi"/>
          <w:lang w:bidi="fa-IR"/>
        </w:rPr>
      </w:pPr>
      <w:r w:rsidRPr="007D76D9">
        <w:rPr>
          <w:rFonts w:asciiTheme="majorBidi" w:hAnsiTheme="majorBidi" w:cstheme="majorBidi"/>
          <w:lang w:bidi="fa-IR"/>
        </w:rPr>
        <w:t xml:space="preserve">Equation </w:t>
      </w:r>
      <w:r w:rsidR="0065157A" w:rsidRPr="007D76D9">
        <w:rPr>
          <w:rFonts w:asciiTheme="majorBidi" w:hAnsiTheme="majorBidi" w:cstheme="majorBidi"/>
          <w:lang w:bidi="fa-IR"/>
        </w:rPr>
        <w:t>4</w:t>
      </w:r>
    </w:p>
    <w:p w14:paraId="74619C7F" w14:textId="61767918" w:rsidR="00340BD0" w:rsidRPr="007D76D9" w:rsidRDefault="00667C3E" w:rsidP="00340BD0">
      <w:pPr>
        <w:rPr>
          <w:rFonts w:asciiTheme="majorBidi" w:hAnsiTheme="majorBidi" w:cstheme="majorBidi"/>
          <w:lang w:bidi="fa-IR"/>
        </w:rPr>
      </w:pPr>
      <m:oMathPara>
        <m:oMathParaPr>
          <m:jc m:val="left"/>
        </m:oMathParaPr>
        <m:oMath>
          <m:sSub>
            <m:sSubPr>
              <m:ctrlPr>
                <w:rPr>
                  <w:rFonts w:ascii="Cambria Math" w:eastAsia="Times New Roman" w:hAnsi="Cambria Math" w:cstheme="majorBidi"/>
                  <w:iCs/>
                </w:rPr>
              </m:ctrlPr>
            </m:sSubPr>
            <m:e>
              <m:r>
                <m:rPr>
                  <m:sty m:val="p"/>
                </m:rPr>
                <w:rPr>
                  <w:rFonts w:ascii="Cambria Math" w:eastAsia="Times New Roman" w:hAnsi="Cambria Math" w:cstheme="majorBidi"/>
                </w:rPr>
                <m:t>AUER</m:t>
              </m:r>
            </m:e>
            <m:sub>
              <m:r>
                <m:rPr>
                  <m:sty m:val="p"/>
                </m:rPr>
                <w:rPr>
                  <w:rFonts w:ascii="Cambria Math" w:eastAsia="Times New Roman" w:hAnsi="Cambria Math" w:cstheme="majorBidi"/>
                </w:rPr>
                <m:t>i</m:t>
              </m:r>
            </m:sub>
          </m:sSub>
          <m:r>
            <w:rPr>
              <w:rFonts w:ascii="Cambria Math" w:eastAsia="Times New Roman" w:hAnsi="Cambria Math" w:cstheme="majorBidi"/>
            </w:rPr>
            <m:t>=</m:t>
          </m:r>
          <m:d>
            <m:dPr>
              <m:begChr m:val="["/>
              <m:endChr m:val="]"/>
              <m:ctrlPr>
                <w:rPr>
                  <w:rFonts w:ascii="Cambria Math" w:eastAsia="Times New Roman" w:hAnsi="Cambria Math" w:cstheme="majorBidi"/>
                </w:rPr>
              </m:ctrlPr>
            </m:dPr>
            <m:e>
              <m:sSup>
                <m:sSupPr>
                  <m:ctrlPr>
                    <w:rPr>
                      <w:rFonts w:ascii="Cambria Math" w:eastAsia="Times New Roman" w:hAnsi="Cambria Math" w:cstheme="majorBidi"/>
                    </w:rPr>
                  </m:ctrlPr>
                </m:sSupPr>
                <m:e>
                  <m:d>
                    <m:dPr>
                      <m:ctrlPr>
                        <w:rPr>
                          <w:rFonts w:ascii="Cambria Math" w:eastAsia="Times New Roman" w:hAnsi="Cambria Math" w:cstheme="majorBidi"/>
                        </w:rPr>
                      </m:ctrlPr>
                    </m:dPr>
                    <m:e>
                      <m:f>
                        <m:fPr>
                          <m:ctrlPr>
                            <w:rPr>
                              <w:rFonts w:ascii="Cambria Math" w:eastAsia="Times New Roman" w:hAnsi="Cambria Math" w:cstheme="majorBidi"/>
                            </w:rPr>
                          </m:ctrlPr>
                        </m:fPr>
                        <m:num>
                          <m:sSub>
                            <m:sSubPr>
                              <m:ctrlPr>
                                <w:rPr>
                                  <w:rFonts w:ascii="Cambria Math" w:eastAsia="Times New Roman" w:hAnsi="Cambria Math" w:cstheme="majorBidi"/>
                                </w:rPr>
                              </m:ctrlPr>
                            </m:sSubPr>
                            <m:e>
                              <m:r>
                                <m:rPr>
                                  <m:sty m:val="p"/>
                                </m:rPr>
                                <w:rPr>
                                  <w:rFonts w:ascii="Cambria Math" w:eastAsia="Times New Roman" w:hAnsi="Cambria Math" w:cstheme="majorBidi"/>
                                </w:rPr>
                                <m:t>ULA</m:t>
                              </m:r>
                            </m:e>
                            <m:sub>
                              <m:r>
                                <m:rPr>
                                  <m:sty m:val="p"/>
                                </m:rPr>
                                <w:rPr>
                                  <w:rFonts w:ascii="Cambria Math" w:eastAsia="Times New Roman" w:hAnsi="Cambria Math" w:cstheme="majorBidi"/>
                                </w:rPr>
                                <m:t>it2</m:t>
                              </m:r>
                            </m:sub>
                          </m:sSub>
                        </m:num>
                        <m:den>
                          <m:sSub>
                            <m:sSubPr>
                              <m:ctrlPr>
                                <w:rPr>
                                  <w:rFonts w:ascii="Cambria Math" w:eastAsia="Times New Roman" w:hAnsi="Cambria Math" w:cstheme="majorBidi"/>
                                </w:rPr>
                              </m:ctrlPr>
                            </m:sSubPr>
                            <m:e>
                              <m:r>
                                <m:rPr>
                                  <m:sty m:val="p"/>
                                </m:rPr>
                                <w:rPr>
                                  <w:rFonts w:ascii="Cambria Math" w:eastAsia="Times New Roman" w:hAnsi="Cambria Math" w:cstheme="majorBidi"/>
                                </w:rPr>
                                <m:t>ULA</m:t>
                              </m:r>
                            </m:e>
                            <m:sub>
                              <m:r>
                                <m:rPr>
                                  <m:sty m:val="p"/>
                                </m:rPr>
                                <w:rPr>
                                  <w:rFonts w:ascii="Cambria Math" w:eastAsia="Times New Roman" w:hAnsi="Cambria Math" w:cstheme="majorBidi"/>
                                </w:rPr>
                                <m:t>it1</m:t>
                              </m:r>
                            </m:sub>
                          </m:sSub>
                        </m:den>
                      </m:f>
                    </m:e>
                  </m:d>
                </m:e>
                <m:sup>
                  <m:f>
                    <m:fPr>
                      <m:ctrlPr>
                        <w:rPr>
                          <w:rFonts w:ascii="Cambria Math" w:eastAsia="Times New Roman" w:hAnsi="Cambria Math" w:cstheme="majorBidi"/>
                        </w:rPr>
                      </m:ctrlPr>
                    </m:fPr>
                    <m:num>
                      <m:r>
                        <m:rPr>
                          <m:sty m:val="p"/>
                        </m:rPr>
                        <w:rPr>
                          <w:rFonts w:ascii="Cambria Math" w:eastAsia="Times New Roman" w:hAnsi="Cambria Math" w:cstheme="majorBidi"/>
                        </w:rPr>
                        <m:t>1</m:t>
                      </m:r>
                    </m:num>
                    <m:den>
                      <m:r>
                        <m:rPr>
                          <m:sty m:val="p"/>
                        </m:rPr>
                        <w:rPr>
                          <w:rFonts w:ascii="Cambria Math" w:eastAsia="Times New Roman" w:hAnsi="Cambria Math" w:cstheme="majorBidi"/>
                        </w:rPr>
                        <m:t>∆t</m:t>
                      </m:r>
                    </m:den>
                  </m:f>
                </m:sup>
              </m:sSup>
              <m:r>
                <m:rPr>
                  <m:sty m:val="p"/>
                </m:rPr>
                <w:rPr>
                  <w:rFonts w:ascii="Cambria Math" w:eastAsia="Times New Roman" w:hAnsi="Cambria Math" w:cstheme="majorBidi"/>
                </w:rPr>
                <m:t>-1</m:t>
              </m:r>
            </m:e>
          </m:d>
          <m:r>
            <m:rPr>
              <m:sty m:val="p"/>
            </m:rPr>
            <w:rPr>
              <w:rFonts w:ascii="Cambria Math" w:eastAsia="Times New Roman" w:hAnsi="Cambria Math" w:cstheme="majorBidi"/>
            </w:rPr>
            <m:t>×100</m:t>
          </m:r>
        </m:oMath>
      </m:oMathPara>
    </w:p>
    <w:p w14:paraId="087C14C2" w14:textId="77777777" w:rsidR="00340BD0" w:rsidRPr="007D76D9" w:rsidRDefault="00340BD0" w:rsidP="00340BD0">
      <w:pPr>
        <w:rPr>
          <w:rFonts w:asciiTheme="majorBidi" w:hAnsiTheme="majorBidi" w:cstheme="majorBidi"/>
          <w:lang w:bidi="fa-IR"/>
        </w:rPr>
      </w:pPr>
      <w:r w:rsidRPr="007D76D9">
        <w:rPr>
          <w:rFonts w:asciiTheme="majorBidi" w:hAnsiTheme="majorBidi" w:cstheme="majorBidi"/>
          <w:lang w:bidi="fa-IR"/>
        </w:rPr>
        <w:t xml:space="preserve">where </w:t>
      </w:r>
      <w:proofErr w:type="spellStart"/>
      <w:r w:rsidRPr="007D76D9">
        <w:rPr>
          <w:rFonts w:asciiTheme="majorBidi" w:hAnsiTheme="majorBidi" w:cstheme="majorBidi"/>
          <w:lang w:bidi="fa-IR"/>
        </w:rPr>
        <w:t>AUERi</w:t>
      </w:r>
      <w:proofErr w:type="spellEnd"/>
      <w:r w:rsidRPr="007D76D9">
        <w:rPr>
          <w:rFonts w:asciiTheme="majorBidi" w:hAnsiTheme="majorBidi" w:cstheme="majorBidi"/>
          <w:lang w:bidi="fa-IR"/>
        </w:rPr>
        <w:t xml:space="preserve"> is the annual urban expansion rate. ULAit2 and ULAit1 are the area of unit </w:t>
      </w:r>
      <w:proofErr w:type="spellStart"/>
      <w:r w:rsidRPr="007D76D9">
        <w:rPr>
          <w:rFonts w:asciiTheme="majorBidi" w:hAnsiTheme="majorBidi" w:cstheme="majorBidi"/>
          <w:lang w:bidi="fa-IR"/>
        </w:rPr>
        <w:t>i</w:t>
      </w:r>
      <w:proofErr w:type="spellEnd"/>
      <w:r w:rsidRPr="007D76D9">
        <w:rPr>
          <w:rFonts w:asciiTheme="majorBidi" w:hAnsiTheme="majorBidi" w:cstheme="majorBidi"/>
          <w:lang w:bidi="fa-IR"/>
        </w:rPr>
        <w:t xml:space="preserve"> at times t2 and t1, respectively. AUER is not affected by the size of the spatial unit. ∆t is the study period.</w:t>
      </w:r>
    </w:p>
    <w:p w14:paraId="60367221" w14:textId="77777777" w:rsidR="00FD43AA" w:rsidRPr="007D76D9" w:rsidRDefault="00FD43AA" w:rsidP="00FD43AA">
      <w:pPr>
        <w:rPr>
          <w:rFonts w:asciiTheme="majorBidi" w:hAnsiTheme="majorBidi" w:cstheme="majorBidi"/>
          <w:lang w:bidi="fa-IR"/>
        </w:rPr>
      </w:pPr>
      <w:r w:rsidRPr="007D76D9">
        <w:rPr>
          <w:rFonts w:asciiTheme="majorBidi" w:hAnsiTheme="majorBidi" w:cstheme="majorBidi"/>
          <w:lang w:bidi="fa-IR"/>
        </w:rPr>
        <w:t>Furthermore, this study has employed the Urban Expansion Intensity Index (UEII).</w:t>
      </w:r>
    </w:p>
    <w:p w14:paraId="6BF20047" w14:textId="77777777" w:rsidR="00FD43AA" w:rsidRPr="007D76D9" w:rsidRDefault="00FD43AA" w:rsidP="00FD43AA">
      <w:pPr>
        <w:rPr>
          <w:rFonts w:asciiTheme="majorBidi" w:hAnsiTheme="majorBidi" w:cstheme="majorBidi"/>
          <w:rtl/>
          <w:lang w:bidi="fa-IR"/>
        </w:rPr>
      </w:pPr>
      <w:r w:rsidRPr="007D76D9">
        <w:rPr>
          <w:rFonts w:asciiTheme="majorBidi" w:hAnsiTheme="majorBidi" w:cstheme="majorBidi"/>
          <w:lang w:bidi="fa-IR"/>
        </w:rPr>
        <w:lastRenderedPageBreak/>
        <w:t xml:space="preserve">Equation 5 illustrates how the UEII determines a geographical unit's annual average proportion of newly built-up land, </w:t>
      </w:r>
      <w:proofErr w:type="spellStart"/>
      <w:r w:rsidRPr="007D76D9">
        <w:rPr>
          <w:rFonts w:asciiTheme="majorBidi" w:hAnsiTheme="majorBidi" w:cstheme="majorBidi"/>
          <w:lang w:bidi="fa-IR"/>
        </w:rPr>
        <w:t>standardised</w:t>
      </w:r>
      <w:proofErr w:type="spellEnd"/>
      <w:r w:rsidRPr="007D76D9">
        <w:rPr>
          <w:rFonts w:asciiTheme="majorBidi" w:hAnsiTheme="majorBidi" w:cstheme="majorBidi"/>
          <w:lang w:bidi="fa-IR"/>
        </w:rPr>
        <w:t xml:space="preserve"> by the unit's total area (Manesha et al., 2021). The following is its formula (Li et al., 2015).</w:t>
      </w:r>
    </w:p>
    <w:p w14:paraId="3EE62581" w14:textId="5137FD01" w:rsidR="00340BD0" w:rsidRPr="007D76D9" w:rsidRDefault="004A39CD" w:rsidP="00FD43AA">
      <w:pPr>
        <w:rPr>
          <w:rFonts w:asciiTheme="majorBidi" w:hAnsiTheme="majorBidi" w:cstheme="majorBidi"/>
          <w:lang w:bidi="fa-IR"/>
        </w:rPr>
      </w:pPr>
      <w:r w:rsidRPr="007D76D9">
        <w:rPr>
          <w:rFonts w:asciiTheme="majorBidi" w:hAnsiTheme="majorBidi" w:cstheme="majorBidi"/>
          <w:lang w:bidi="fa-IR"/>
        </w:rPr>
        <w:t xml:space="preserve">Equation </w:t>
      </w:r>
      <w:r w:rsidR="0065157A" w:rsidRPr="007D76D9">
        <w:rPr>
          <w:rFonts w:asciiTheme="majorBidi" w:hAnsiTheme="majorBidi" w:cstheme="majorBidi"/>
          <w:lang w:bidi="fa-IR"/>
        </w:rPr>
        <w:t>5</w:t>
      </w:r>
      <w:r w:rsidR="00340BD0" w:rsidRPr="007D76D9">
        <w:rPr>
          <w:rFonts w:asciiTheme="majorBidi" w:hAnsiTheme="majorBidi" w:cstheme="majorBidi"/>
          <w:lang w:bidi="fa-IR"/>
        </w:rPr>
        <w:t>:</w:t>
      </w:r>
    </w:p>
    <w:p w14:paraId="1E398FD2" w14:textId="6C126C78" w:rsidR="00340BD0" w:rsidRPr="007D76D9" w:rsidRDefault="00667C3E" w:rsidP="00613E7C">
      <w:pPr>
        <w:spacing w:line="312" w:lineRule="auto"/>
        <w:ind w:firstLine="720"/>
        <w:jc w:val="both"/>
        <w:rPr>
          <w:rFonts w:asciiTheme="majorBidi" w:eastAsia="Times New Roman" w:hAnsiTheme="majorBidi" w:cstheme="majorBidi"/>
          <w:lang w:bidi="fa-IR"/>
        </w:rPr>
      </w:pPr>
      <m:oMath>
        <m:sSub>
          <m:sSubPr>
            <m:ctrlPr>
              <w:rPr>
                <w:rFonts w:ascii="Cambria Math" w:eastAsia="Times New Roman" w:hAnsi="Cambria Math" w:cstheme="majorBidi"/>
                <w:lang w:bidi="fa-IR"/>
              </w:rPr>
            </m:ctrlPr>
          </m:sSubPr>
          <m:e>
            <m:r>
              <m:rPr>
                <m:sty m:val="p"/>
              </m:rPr>
              <w:rPr>
                <w:rFonts w:ascii="Cambria Math" w:eastAsia="Times New Roman" w:hAnsi="Cambria Math" w:cstheme="majorBidi"/>
                <w:lang w:bidi="fa-IR"/>
              </w:rPr>
              <m:t>UEII</m:t>
            </m:r>
          </m:e>
          <m:sub>
            <m:r>
              <m:rPr>
                <m:sty m:val="p"/>
              </m:rPr>
              <w:rPr>
                <w:rFonts w:ascii="Cambria Math" w:eastAsia="Times New Roman" w:hAnsi="Cambria Math" w:cstheme="majorBidi"/>
                <w:lang w:bidi="fa-IR"/>
              </w:rPr>
              <m:t>i</m:t>
            </m:r>
          </m:sub>
        </m:sSub>
      </m:oMath>
      <w:r w:rsidR="00613E7C" w:rsidRPr="007D76D9">
        <w:rPr>
          <w:rFonts w:asciiTheme="majorBidi" w:eastAsia="Times New Roman" w:hAnsiTheme="majorBidi" w:cstheme="majorBidi"/>
          <w:lang w:bidi="fa-IR"/>
        </w:rPr>
        <w:t xml:space="preserve"> </w:t>
      </w:r>
      <m:oMath>
        <m:r>
          <m:rPr>
            <m:sty m:val="p"/>
          </m:rPr>
          <w:rPr>
            <w:rFonts w:ascii="Cambria Math" w:eastAsia="Times New Roman" w:hAnsi="Cambria Math" w:cstheme="majorBidi"/>
            <w:lang w:bidi="fa-IR"/>
          </w:rPr>
          <m:t>=</m:t>
        </m:r>
        <m:f>
          <m:fPr>
            <m:ctrlPr>
              <w:rPr>
                <w:rFonts w:ascii="Cambria Math" w:eastAsia="Times New Roman" w:hAnsi="Cambria Math" w:cstheme="majorBidi"/>
                <w:lang w:bidi="fa-IR"/>
              </w:rPr>
            </m:ctrlPr>
          </m:fPr>
          <m:num>
            <m:d>
              <m:dPr>
                <m:begChr m:val="|"/>
                <m:endChr m:val="|"/>
                <m:ctrlPr>
                  <w:rPr>
                    <w:rFonts w:ascii="Cambria Math" w:eastAsia="Times New Roman" w:hAnsi="Cambria Math" w:cstheme="majorBidi"/>
                    <w:lang w:bidi="fa-IR"/>
                  </w:rPr>
                </m:ctrlPr>
              </m:dPr>
              <m:e>
                <m:sSub>
                  <m:sSubPr>
                    <m:ctrlPr>
                      <w:rPr>
                        <w:rFonts w:ascii="Cambria Math" w:eastAsia="Times New Roman" w:hAnsi="Cambria Math" w:cstheme="majorBidi"/>
                        <w:lang w:bidi="fa-IR"/>
                      </w:rPr>
                    </m:ctrlPr>
                  </m:sSubPr>
                  <m:e>
                    <m:r>
                      <m:rPr>
                        <m:sty m:val="p"/>
                      </m:rPr>
                      <w:rPr>
                        <w:rFonts w:ascii="Cambria Math" w:eastAsia="Times New Roman" w:hAnsi="Cambria Math" w:cstheme="majorBidi"/>
                        <w:lang w:bidi="fa-IR"/>
                      </w:rPr>
                      <m:t>ULA</m:t>
                    </m:r>
                  </m:e>
                  <m:sub>
                    <m:r>
                      <m:rPr>
                        <m:sty m:val="p"/>
                      </m:rPr>
                      <w:rPr>
                        <w:rFonts w:ascii="Cambria Math" w:eastAsia="Times New Roman" w:hAnsi="Cambria Math" w:cstheme="majorBidi"/>
                        <w:lang w:bidi="fa-IR"/>
                      </w:rPr>
                      <m:t>it2</m:t>
                    </m:r>
                  </m:sub>
                </m:sSub>
                <m:r>
                  <m:rPr>
                    <m:sty m:val="p"/>
                  </m:rPr>
                  <w:rPr>
                    <w:rFonts w:ascii="Cambria Math" w:eastAsia="Times New Roman" w:hAnsi="Cambria Math" w:cstheme="majorBidi"/>
                    <w:lang w:bidi="fa-IR"/>
                  </w:rPr>
                  <m:t>-</m:t>
                </m:r>
                <m:sSub>
                  <m:sSubPr>
                    <m:ctrlPr>
                      <w:rPr>
                        <w:rFonts w:ascii="Cambria Math" w:eastAsia="Times New Roman" w:hAnsi="Cambria Math" w:cstheme="majorBidi"/>
                        <w:lang w:bidi="fa-IR"/>
                      </w:rPr>
                    </m:ctrlPr>
                  </m:sSubPr>
                  <m:e>
                    <m:r>
                      <m:rPr>
                        <m:sty m:val="p"/>
                      </m:rPr>
                      <w:rPr>
                        <w:rFonts w:ascii="Cambria Math" w:eastAsia="Times New Roman" w:hAnsi="Cambria Math" w:cstheme="majorBidi"/>
                        <w:lang w:bidi="fa-IR"/>
                      </w:rPr>
                      <m:t>ULA</m:t>
                    </m:r>
                  </m:e>
                  <m:sub>
                    <m:r>
                      <m:rPr>
                        <m:sty m:val="p"/>
                      </m:rPr>
                      <w:rPr>
                        <w:rFonts w:ascii="Cambria Math" w:eastAsia="Times New Roman" w:hAnsi="Cambria Math" w:cstheme="majorBidi"/>
                        <w:lang w:bidi="fa-IR"/>
                      </w:rPr>
                      <m:t>it1</m:t>
                    </m:r>
                  </m:sub>
                </m:sSub>
              </m:e>
            </m:d>
          </m:num>
          <m:den>
            <m:sSub>
              <m:sSubPr>
                <m:ctrlPr>
                  <w:rPr>
                    <w:rFonts w:ascii="Cambria Math" w:eastAsia="Times New Roman" w:hAnsi="Cambria Math" w:cstheme="majorBidi"/>
                    <w:lang w:bidi="fa-IR"/>
                  </w:rPr>
                </m:ctrlPr>
              </m:sSubPr>
              <m:e>
                <m:r>
                  <m:rPr>
                    <m:sty m:val="p"/>
                  </m:rPr>
                  <w:rPr>
                    <w:rFonts w:ascii="Cambria Math" w:eastAsia="Times New Roman" w:hAnsi="Cambria Math" w:cstheme="majorBidi"/>
                    <w:lang w:bidi="fa-IR"/>
                  </w:rPr>
                  <m:t>TLA</m:t>
                </m:r>
              </m:e>
              <m:sub>
                <m:r>
                  <m:rPr>
                    <m:sty m:val="p"/>
                  </m:rPr>
                  <w:rPr>
                    <w:rFonts w:ascii="Cambria Math" w:eastAsia="Times New Roman" w:hAnsi="Cambria Math" w:cstheme="majorBidi"/>
                    <w:lang w:bidi="fa-IR"/>
                  </w:rPr>
                  <m:t>i</m:t>
                </m:r>
              </m:sub>
            </m:sSub>
            <m:r>
              <m:rPr>
                <m:sty m:val="p"/>
              </m:rPr>
              <w:rPr>
                <w:rFonts w:ascii="Cambria Math" w:eastAsia="Times New Roman" w:hAnsi="Cambria Math" w:cstheme="majorBidi"/>
                <w:lang w:bidi="fa-IR"/>
              </w:rPr>
              <m:t>×∆t</m:t>
            </m:r>
          </m:den>
        </m:f>
        <m:r>
          <m:rPr>
            <m:sty m:val="p"/>
          </m:rPr>
          <w:rPr>
            <w:rFonts w:ascii="Cambria Math" w:eastAsia="Times New Roman" w:hAnsi="Cambria Math" w:cstheme="majorBidi"/>
            <w:lang w:bidi="fa-IR"/>
          </w:rPr>
          <m:t>×100</m:t>
        </m:r>
      </m:oMath>
    </w:p>
    <w:p w14:paraId="03801D77" w14:textId="77777777" w:rsidR="004F64F6" w:rsidRPr="007D76D9" w:rsidRDefault="004F64F6" w:rsidP="004F64F6">
      <w:pPr>
        <w:rPr>
          <w:rFonts w:asciiTheme="majorBidi" w:hAnsiTheme="majorBidi" w:cstheme="majorBidi"/>
          <w:lang w:bidi="fa-IR"/>
        </w:rPr>
      </w:pPr>
      <w:r w:rsidRPr="007D76D9">
        <w:rPr>
          <w:rFonts w:asciiTheme="majorBidi" w:hAnsiTheme="majorBidi" w:cstheme="majorBidi"/>
          <w:lang w:bidi="fa-IR"/>
        </w:rPr>
        <w:t xml:space="preserve">Unit I's urban expansion intensity index is denoted by </w:t>
      </w:r>
      <w:proofErr w:type="spellStart"/>
      <w:r w:rsidRPr="007D76D9">
        <w:rPr>
          <w:rFonts w:asciiTheme="majorBidi" w:hAnsiTheme="majorBidi" w:cstheme="majorBidi"/>
          <w:lang w:bidi="fa-IR"/>
        </w:rPr>
        <w:t>UEIIi</w:t>
      </w:r>
      <w:proofErr w:type="spellEnd"/>
      <w:r w:rsidRPr="007D76D9">
        <w:rPr>
          <w:rFonts w:asciiTheme="majorBidi" w:hAnsiTheme="majorBidi" w:cstheme="majorBidi"/>
          <w:lang w:bidi="fa-IR"/>
        </w:rPr>
        <w:t xml:space="preserve">, whereas ULAit2 and ULAit1 represent the areas within unit I at periods t2 and t1, respectively. The entire area in unit I, t of the research period is denoted by </w:t>
      </w:r>
      <w:proofErr w:type="spellStart"/>
      <w:r w:rsidRPr="007D76D9">
        <w:rPr>
          <w:rFonts w:asciiTheme="majorBidi" w:hAnsiTheme="majorBidi" w:cstheme="majorBidi"/>
          <w:lang w:bidi="fa-IR"/>
        </w:rPr>
        <w:t>TLAi</w:t>
      </w:r>
      <w:proofErr w:type="spellEnd"/>
      <w:r w:rsidRPr="007D76D9">
        <w:rPr>
          <w:rFonts w:asciiTheme="majorBidi" w:hAnsiTheme="majorBidi" w:cstheme="majorBidi"/>
          <w:lang w:bidi="fa-IR"/>
        </w:rPr>
        <w:t>. Consequently, the computation involves splitting the mean yearly rate of urban growth by the entire area of a certain geographic region. Higher values of the unitless UEII index denote a faster and more intensive rate of urban expansion (MacGregor-</w:t>
      </w:r>
      <w:proofErr w:type="spellStart"/>
      <w:r w:rsidRPr="007D76D9">
        <w:rPr>
          <w:rFonts w:asciiTheme="majorBidi" w:hAnsiTheme="majorBidi" w:cstheme="majorBidi"/>
          <w:lang w:bidi="fa-IR"/>
        </w:rPr>
        <w:t>Fos</w:t>
      </w:r>
      <w:proofErr w:type="spellEnd"/>
      <w:r w:rsidRPr="007D76D9">
        <w:rPr>
          <w:rFonts w:asciiTheme="majorBidi" w:hAnsiTheme="majorBidi" w:cstheme="majorBidi"/>
          <w:lang w:bidi="fa-IR"/>
        </w:rPr>
        <w:t xml:space="preserve"> et al., 2022; Liu et al., 2021; Zhou et al., 2020).</w:t>
      </w:r>
    </w:p>
    <w:p w14:paraId="64F70EDB" w14:textId="77777777" w:rsidR="004F64F6" w:rsidRPr="007D76D9" w:rsidRDefault="004F64F6" w:rsidP="004F64F6">
      <w:pPr>
        <w:rPr>
          <w:rFonts w:asciiTheme="majorBidi" w:hAnsiTheme="majorBidi" w:cstheme="majorBidi"/>
          <w:lang w:bidi="fa-IR"/>
        </w:rPr>
      </w:pPr>
      <w:r w:rsidRPr="007D76D9">
        <w:rPr>
          <w:rFonts w:asciiTheme="majorBidi" w:hAnsiTheme="majorBidi" w:cstheme="majorBidi"/>
          <w:lang w:bidi="fa-IR"/>
        </w:rPr>
        <w:t>Changes in the amount of urban area per unit of time can be assessed using the urban growth intensity index. This index is important for assessing the geographical variations of urban growth because it provides a quantitative assessment of the volume and intensity of urban expansion (</w:t>
      </w:r>
      <w:proofErr w:type="spellStart"/>
      <w:r w:rsidRPr="007D76D9">
        <w:rPr>
          <w:rFonts w:asciiTheme="majorBidi" w:hAnsiTheme="majorBidi" w:cstheme="majorBidi"/>
          <w:lang w:bidi="fa-IR"/>
        </w:rPr>
        <w:t>Heidarinejad</w:t>
      </w:r>
      <w:proofErr w:type="spellEnd"/>
      <w:r w:rsidRPr="007D76D9">
        <w:rPr>
          <w:rFonts w:asciiTheme="majorBidi" w:hAnsiTheme="majorBidi" w:cstheme="majorBidi"/>
          <w:lang w:bidi="fa-IR"/>
        </w:rPr>
        <w:t xml:space="preserve">, 2017; </w:t>
      </w:r>
      <w:proofErr w:type="spellStart"/>
      <w:r w:rsidRPr="007D76D9">
        <w:rPr>
          <w:rFonts w:asciiTheme="majorBidi" w:hAnsiTheme="majorBidi" w:cstheme="majorBidi"/>
          <w:lang w:bidi="fa-IR"/>
        </w:rPr>
        <w:t>Medayese</w:t>
      </w:r>
      <w:proofErr w:type="spellEnd"/>
      <w:r w:rsidRPr="007D76D9">
        <w:rPr>
          <w:rFonts w:asciiTheme="majorBidi" w:hAnsiTheme="majorBidi" w:cstheme="majorBidi"/>
          <w:lang w:bidi="fa-IR"/>
        </w:rPr>
        <w:t xml:space="preserve"> et al., 2023). Urban expansion will vary depending on the regulation of urban driving variables and their geographical consequences during the expansion process.</w:t>
      </w:r>
    </w:p>
    <w:p w14:paraId="6BB11481" w14:textId="77777777" w:rsidR="004F64F6" w:rsidRPr="007D76D9" w:rsidRDefault="004F64F6" w:rsidP="004F64F6">
      <w:pPr>
        <w:rPr>
          <w:rFonts w:asciiTheme="majorBidi" w:hAnsiTheme="majorBidi" w:cstheme="majorBidi"/>
          <w:lang w:bidi="fa-IR"/>
        </w:rPr>
      </w:pPr>
      <w:r w:rsidRPr="007D76D9">
        <w:rPr>
          <w:rFonts w:asciiTheme="majorBidi" w:hAnsiTheme="majorBidi" w:cstheme="majorBidi"/>
          <w:lang w:bidi="fa-IR"/>
        </w:rPr>
        <w:t xml:space="preserve">The preference for urban growth is the term used to describe this tendency (Alsharif and Pradhan, 2013; </w:t>
      </w:r>
      <w:proofErr w:type="spellStart"/>
      <w:r w:rsidRPr="007D76D9">
        <w:rPr>
          <w:rFonts w:asciiTheme="majorBidi" w:hAnsiTheme="majorBidi" w:cstheme="majorBidi"/>
          <w:lang w:bidi="fa-IR"/>
        </w:rPr>
        <w:t>Heidarinejad</w:t>
      </w:r>
      <w:proofErr w:type="spellEnd"/>
      <w:r w:rsidRPr="007D76D9">
        <w:rPr>
          <w:rFonts w:asciiTheme="majorBidi" w:hAnsiTheme="majorBidi" w:cstheme="majorBidi"/>
          <w:lang w:bidi="fa-IR"/>
        </w:rPr>
        <w:t xml:space="preserve">, 2017). Urban spatial expansion has been quantitatively evaluated and </w:t>
      </w:r>
      <w:proofErr w:type="spellStart"/>
      <w:r w:rsidRPr="007D76D9">
        <w:rPr>
          <w:rFonts w:asciiTheme="majorBidi" w:hAnsiTheme="majorBidi" w:cstheme="majorBidi"/>
          <w:lang w:bidi="fa-IR"/>
        </w:rPr>
        <w:t>analysed</w:t>
      </w:r>
      <w:proofErr w:type="spellEnd"/>
      <w:r w:rsidRPr="007D76D9">
        <w:rPr>
          <w:rFonts w:asciiTheme="majorBidi" w:hAnsiTheme="majorBidi" w:cstheme="majorBidi"/>
          <w:lang w:bidi="fa-IR"/>
        </w:rPr>
        <w:t xml:space="preserve"> in this study using UEII. Furthermore, the desire for urban expansion during a given time period was identified using UEII. UEII measures the intensity of changes in urban cover over time and represents potentials for urban expansion. The Urban growth Intensity Index (UEII) scores of the 20 concentric regions that comprise the region are divided into five UEII regions (Table 1) to reflect the spatial evolution pattern of urban land growth. (</w:t>
      </w:r>
      <w:proofErr w:type="spellStart"/>
      <w:r w:rsidRPr="007D76D9">
        <w:rPr>
          <w:rFonts w:asciiTheme="majorBidi" w:hAnsiTheme="majorBidi" w:cstheme="majorBidi"/>
          <w:lang w:bidi="fa-IR"/>
        </w:rPr>
        <w:t>Heidarinejad</w:t>
      </w:r>
      <w:proofErr w:type="spellEnd"/>
      <w:r w:rsidRPr="007D76D9">
        <w:rPr>
          <w:rFonts w:asciiTheme="majorBidi" w:hAnsiTheme="majorBidi" w:cstheme="majorBidi"/>
          <w:lang w:bidi="fa-IR"/>
        </w:rPr>
        <w:t>, 2017; Alsharif et al., 2015).</w:t>
      </w:r>
    </w:p>
    <w:p w14:paraId="52A6017F" w14:textId="647B5D24" w:rsidR="009E7581" w:rsidRPr="007D76D9" w:rsidRDefault="00613E7C" w:rsidP="004F64F6">
      <w:pPr>
        <w:rPr>
          <w:rFonts w:asciiTheme="majorBidi" w:hAnsiTheme="majorBidi" w:cstheme="majorBidi"/>
          <w:lang w:bidi="fa-IR"/>
        </w:rPr>
      </w:pPr>
      <w:r w:rsidRPr="007D76D9">
        <w:rPr>
          <w:rFonts w:asciiTheme="majorBidi" w:hAnsiTheme="majorBidi" w:cstheme="majorBidi"/>
          <w:lang w:bidi="fa-IR"/>
        </w:rPr>
        <w:t>Table 1: Range of Urban Expansion Intensity Index</w:t>
      </w:r>
    </w:p>
    <w:tbl>
      <w:tblPr>
        <w:tblStyle w:val="TableGrid"/>
        <w:tblW w:w="0" w:type="auto"/>
        <w:tblLook w:val="04A0" w:firstRow="1" w:lastRow="0" w:firstColumn="1" w:lastColumn="0" w:noHBand="0" w:noVBand="1"/>
      </w:tblPr>
      <w:tblGrid>
        <w:gridCol w:w="4520"/>
        <w:gridCol w:w="4540"/>
      </w:tblGrid>
      <w:tr w:rsidR="004111DD" w:rsidRPr="007D76D9" w14:paraId="3DA0392C" w14:textId="77777777" w:rsidTr="004111DD">
        <w:tc>
          <w:tcPr>
            <w:tcW w:w="4675" w:type="dxa"/>
          </w:tcPr>
          <w:p w14:paraId="21B67409" w14:textId="513EB2D7" w:rsidR="004111DD" w:rsidRPr="007D76D9" w:rsidRDefault="004111DD" w:rsidP="00190801">
            <w:pPr>
              <w:jc w:val="center"/>
              <w:rPr>
                <w:rFonts w:asciiTheme="majorBidi" w:hAnsiTheme="majorBidi" w:cstheme="majorBidi"/>
                <w:lang w:bidi="fa-IR"/>
              </w:rPr>
            </w:pPr>
            <w:r w:rsidRPr="007D76D9">
              <w:rPr>
                <w:rFonts w:asciiTheme="majorBidi" w:hAnsiTheme="majorBidi" w:cstheme="majorBidi"/>
                <w:lang w:bidi="fa-IR"/>
              </w:rPr>
              <w:t>Range</w:t>
            </w:r>
          </w:p>
        </w:tc>
        <w:tc>
          <w:tcPr>
            <w:tcW w:w="4675" w:type="dxa"/>
          </w:tcPr>
          <w:p w14:paraId="6F8E3550" w14:textId="79F7C3AC" w:rsidR="004111DD" w:rsidRPr="007D76D9" w:rsidRDefault="004111DD" w:rsidP="00190801">
            <w:pPr>
              <w:jc w:val="center"/>
              <w:rPr>
                <w:rFonts w:asciiTheme="majorBidi" w:hAnsiTheme="majorBidi" w:cstheme="majorBidi"/>
                <w:lang w:bidi="fa-IR"/>
              </w:rPr>
            </w:pPr>
            <w:r w:rsidRPr="007D76D9">
              <w:rPr>
                <w:rFonts w:asciiTheme="majorBidi" w:hAnsiTheme="majorBidi" w:cstheme="majorBidi"/>
                <w:lang w:bidi="fa-IR"/>
              </w:rPr>
              <w:t>Potentials of urban expansions</w:t>
            </w:r>
          </w:p>
        </w:tc>
      </w:tr>
      <w:tr w:rsidR="004111DD" w:rsidRPr="007D76D9" w14:paraId="4B00AF08" w14:textId="77777777" w:rsidTr="004111DD">
        <w:tc>
          <w:tcPr>
            <w:tcW w:w="4675" w:type="dxa"/>
          </w:tcPr>
          <w:p w14:paraId="46BE113E" w14:textId="2CCFB274" w:rsidR="004111DD" w:rsidRPr="007D76D9" w:rsidRDefault="004111DD" w:rsidP="00190801">
            <w:pPr>
              <w:jc w:val="center"/>
              <w:rPr>
                <w:rFonts w:asciiTheme="majorBidi" w:hAnsiTheme="majorBidi" w:cstheme="majorBidi"/>
                <w:lang w:bidi="fa-IR"/>
              </w:rPr>
            </w:pPr>
            <w:r w:rsidRPr="007D76D9">
              <w:rPr>
                <w:rFonts w:asciiTheme="majorBidi" w:hAnsiTheme="majorBidi" w:cstheme="majorBidi"/>
                <w:lang w:bidi="fa-IR"/>
              </w:rPr>
              <w:t>0</w:t>
            </w:r>
            <w:r w:rsidRPr="007D76D9">
              <w:rPr>
                <w:rFonts w:asciiTheme="majorBidi" w:hAnsiTheme="majorBidi" w:cstheme="majorBidi"/>
                <w:rtl/>
                <w:lang w:bidi="fa-IR"/>
              </w:rPr>
              <w:t xml:space="preserve"> &lt;</w:t>
            </w:r>
            <w:r w:rsidRPr="007D76D9">
              <w:rPr>
                <w:rFonts w:asciiTheme="majorBidi" w:hAnsiTheme="majorBidi" w:cstheme="majorBidi"/>
                <w:lang w:bidi="fa-IR"/>
              </w:rPr>
              <w:t>UEII</w:t>
            </w:r>
            <w:r w:rsidRPr="007D76D9">
              <w:rPr>
                <w:rFonts w:asciiTheme="majorBidi" w:hAnsiTheme="majorBidi" w:cstheme="majorBidi"/>
                <w:rtl/>
                <w:lang w:bidi="fa-IR"/>
              </w:rPr>
              <w:t xml:space="preserve"> &lt;</w:t>
            </w:r>
            <w:r w:rsidRPr="007D76D9">
              <w:rPr>
                <w:rFonts w:asciiTheme="majorBidi" w:hAnsiTheme="majorBidi" w:cstheme="majorBidi"/>
                <w:lang w:bidi="fa-IR"/>
              </w:rPr>
              <w:t>0.28</w:t>
            </w:r>
          </w:p>
        </w:tc>
        <w:tc>
          <w:tcPr>
            <w:tcW w:w="4675" w:type="dxa"/>
          </w:tcPr>
          <w:p w14:paraId="04A86393" w14:textId="15F6553D" w:rsidR="004111DD" w:rsidRPr="007D76D9" w:rsidRDefault="007A737E" w:rsidP="00190801">
            <w:pPr>
              <w:jc w:val="center"/>
              <w:rPr>
                <w:rFonts w:asciiTheme="majorBidi" w:hAnsiTheme="majorBidi" w:cstheme="majorBidi"/>
                <w:lang w:bidi="fa-IR"/>
              </w:rPr>
            </w:pPr>
            <w:r w:rsidRPr="007D76D9">
              <w:rPr>
                <w:rFonts w:asciiTheme="majorBidi" w:hAnsiTheme="majorBidi" w:cstheme="majorBidi"/>
                <w:lang w:bidi="fa-IR"/>
              </w:rPr>
              <w:t>Slower</w:t>
            </w:r>
            <w:r w:rsidR="00190801" w:rsidRPr="007D76D9">
              <w:rPr>
                <w:rFonts w:asciiTheme="majorBidi" w:hAnsiTheme="majorBidi" w:cstheme="majorBidi"/>
                <w:lang w:bidi="fa-IR"/>
              </w:rPr>
              <w:t xml:space="preserve"> development</w:t>
            </w:r>
          </w:p>
        </w:tc>
      </w:tr>
      <w:tr w:rsidR="004111DD" w:rsidRPr="007D76D9" w14:paraId="0347955E" w14:textId="77777777" w:rsidTr="004111DD">
        <w:tc>
          <w:tcPr>
            <w:tcW w:w="4675" w:type="dxa"/>
          </w:tcPr>
          <w:p w14:paraId="74479B52" w14:textId="2EA893A0" w:rsidR="004111DD" w:rsidRPr="007D76D9" w:rsidRDefault="004111DD" w:rsidP="00190801">
            <w:pPr>
              <w:jc w:val="center"/>
              <w:rPr>
                <w:rFonts w:asciiTheme="majorBidi" w:hAnsiTheme="majorBidi" w:cstheme="majorBidi"/>
                <w:lang w:bidi="fa-IR"/>
              </w:rPr>
            </w:pPr>
            <w:r w:rsidRPr="007D76D9">
              <w:rPr>
                <w:rFonts w:asciiTheme="majorBidi" w:hAnsiTheme="majorBidi" w:cstheme="majorBidi"/>
                <w:lang w:bidi="fa-IR"/>
              </w:rPr>
              <w:t>0.28</w:t>
            </w:r>
            <w:r w:rsidRPr="007D76D9">
              <w:rPr>
                <w:rFonts w:asciiTheme="majorBidi" w:hAnsiTheme="majorBidi" w:cstheme="majorBidi"/>
                <w:rtl/>
                <w:lang w:bidi="fa-IR"/>
              </w:rPr>
              <w:t xml:space="preserve"> &lt;</w:t>
            </w:r>
            <w:r w:rsidRPr="007D76D9">
              <w:rPr>
                <w:rFonts w:asciiTheme="majorBidi" w:hAnsiTheme="majorBidi" w:cstheme="majorBidi"/>
                <w:lang w:bidi="fa-IR"/>
              </w:rPr>
              <w:t>UEII</w:t>
            </w:r>
            <w:r w:rsidRPr="007D76D9">
              <w:rPr>
                <w:rFonts w:asciiTheme="majorBidi" w:hAnsiTheme="majorBidi" w:cstheme="majorBidi"/>
                <w:rtl/>
                <w:lang w:bidi="fa-IR"/>
              </w:rPr>
              <w:t xml:space="preserve"> &lt;</w:t>
            </w:r>
            <w:r w:rsidRPr="007D76D9">
              <w:rPr>
                <w:rFonts w:asciiTheme="majorBidi" w:hAnsiTheme="majorBidi" w:cstheme="majorBidi"/>
                <w:lang w:bidi="fa-IR"/>
              </w:rPr>
              <w:t>0.59</w:t>
            </w:r>
          </w:p>
        </w:tc>
        <w:tc>
          <w:tcPr>
            <w:tcW w:w="4675" w:type="dxa"/>
          </w:tcPr>
          <w:p w14:paraId="7A1E9BB0" w14:textId="48752915" w:rsidR="004111DD" w:rsidRPr="007D76D9" w:rsidRDefault="00190801" w:rsidP="00190801">
            <w:pPr>
              <w:jc w:val="center"/>
              <w:rPr>
                <w:rFonts w:asciiTheme="majorBidi" w:hAnsiTheme="majorBidi" w:cstheme="majorBidi"/>
                <w:lang w:bidi="fa-IR"/>
              </w:rPr>
            </w:pPr>
            <w:r w:rsidRPr="007D76D9">
              <w:rPr>
                <w:rFonts w:asciiTheme="majorBidi" w:hAnsiTheme="majorBidi" w:cstheme="majorBidi"/>
                <w:lang w:bidi="fa-IR"/>
              </w:rPr>
              <w:t>Low-speed development</w:t>
            </w:r>
          </w:p>
        </w:tc>
      </w:tr>
      <w:tr w:rsidR="004111DD" w:rsidRPr="007D76D9" w14:paraId="71CE8284" w14:textId="77777777" w:rsidTr="004111DD">
        <w:tc>
          <w:tcPr>
            <w:tcW w:w="4675" w:type="dxa"/>
          </w:tcPr>
          <w:p w14:paraId="6C39F650" w14:textId="373113C4" w:rsidR="004111DD" w:rsidRPr="007D76D9" w:rsidRDefault="004111DD" w:rsidP="00190801">
            <w:pPr>
              <w:jc w:val="center"/>
              <w:rPr>
                <w:rFonts w:asciiTheme="majorBidi" w:hAnsiTheme="majorBidi" w:cstheme="majorBidi"/>
                <w:lang w:bidi="fa-IR"/>
              </w:rPr>
            </w:pPr>
            <w:r w:rsidRPr="007D76D9">
              <w:rPr>
                <w:rFonts w:asciiTheme="majorBidi" w:hAnsiTheme="majorBidi" w:cstheme="majorBidi"/>
                <w:lang w:bidi="fa-IR"/>
              </w:rPr>
              <w:t>0.59</w:t>
            </w:r>
            <w:r w:rsidRPr="007D76D9">
              <w:rPr>
                <w:rFonts w:asciiTheme="majorBidi" w:hAnsiTheme="majorBidi" w:cstheme="majorBidi"/>
                <w:rtl/>
                <w:lang w:bidi="fa-IR"/>
              </w:rPr>
              <w:t xml:space="preserve"> &lt;</w:t>
            </w:r>
            <w:r w:rsidRPr="007D76D9">
              <w:rPr>
                <w:rFonts w:asciiTheme="majorBidi" w:hAnsiTheme="majorBidi" w:cstheme="majorBidi"/>
                <w:lang w:bidi="fa-IR"/>
              </w:rPr>
              <w:t>UEII</w:t>
            </w:r>
            <w:r w:rsidRPr="007D76D9">
              <w:rPr>
                <w:rFonts w:asciiTheme="majorBidi" w:hAnsiTheme="majorBidi" w:cstheme="majorBidi"/>
                <w:rtl/>
                <w:lang w:bidi="fa-IR"/>
              </w:rPr>
              <w:t xml:space="preserve"> &lt;</w:t>
            </w:r>
            <w:r w:rsidRPr="007D76D9">
              <w:rPr>
                <w:rFonts w:asciiTheme="majorBidi" w:hAnsiTheme="majorBidi" w:cstheme="majorBidi"/>
                <w:lang w:bidi="fa-IR"/>
              </w:rPr>
              <w:t>1.05</w:t>
            </w:r>
          </w:p>
        </w:tc>
        <w:tc>
          <w:tcPr>
            <w:tcW w:w="4675" w:type="dxa"/>
          </w:tcPr>
          <w:p w14:paraId="06AB39A1" w14:textId="59BD835D" w:rsidR="004111DD" w:rsidRPr="007D76D9" w:rsidRDefault="00190801" w:rsidP="00190801">
            <w:pPr>
              <w:jc w:val="center"/>
              <w:rPr>
                <w:rFonts w:asciiTheme="majorBidi" w:hAnsiTheme="majorBidi" w:cstheme="majorBidi"/>
                <w:lang w:bidi="fa-IR"/>
              </w:rPr>
            </w:pPr>
            <w:r w:rsidRPr="007D76D9">
              <w:rPr>
                <w:rFonts w:asciiTheme="majorBidi" w:hAnsiTheme="majorBidi" w:cstheme="majorBidi"/>
                <w:lang w:bidi="fa-IR"/>
              </w:rPr>
              <w:t>Medium-speed development</w:t>
            </w:r>
          </w:p>
        </w:tc>
      </w:tr>
      <w:tr w:rsidR="004111DD" w:rsidRPr="007D76D9" w14:paraId="4628EEFD" w14:textId="77777777" w:rsidTr="004111DD">
        <w:tc>
          <w:tcPr>
            <w:tcW w:w="4675" w:type="dxa"/>
          </w:tcPr>
          <w:p w14:paraId="1A720887" w14:textId="0D7AF806" w:rsidR="004111DD" w:rsidRPr="007D76D9" w:rsidRDefault="004111DD" w:rsidP="00190801">
            <w:pPr>
              <w:jc w:val="center"/>
              <w:rPr>
                <w:rFonts w:asciiTheme="majorBidi" w:hAnsiTheme="majorBidi" w:cstheme="majorBidi"/>
                <w:lang w:bidi="fa-IR"/>
              </w:rPr>
            </w:pPr>
            <w:r w:rsidRPr="007D76D9">
              <w:rPr>
                <w:rFonts w:asciiTheme="majorBidi" w:hAnsiTheme="majorBidi" w:cstheme="majorBidi"/>
                <w:lang w:bidi="fa-IR"/>
              </w:rPr>
              <w:t>1.05</w:t>
            </w:r>
            <w:r w:rsidRPr="007D76D9">
              <w:rPr>
                <w:rFonts w:asciiTheme="majorBidi" w:hAnsiTheme="majorBidi" w:cstheme="majorBidi"/>
                <w:rtl/>
                <w:lang w:bidi="fa-IR"/>
              </w:rPr>
              <w:t xml:space="preserve"> &lt;</w:t>
            </w:r>
            <w:r w:rsidRPr="007D76D9">
              <w:rPr>
                <w:rFonts w:asciiTheme="majorBidi" w:hAnsiTheme="majorBidi" w:cstheme="majorBidi"/>
                <w:lang w:bidi="fa-IR"/>
              </w:rPr>
              <w:t>UEII</w:t>
            </w:r>
            <w:r w:rsidRPr="007D76D9">
              <w:rPr>
                <w:rFonts w:asciiTheme="majorBidi" w:hAnsiTheme="majorBidi" w:cstheme="majorBidi"/>
                <w:rtl/>
                <w:lang w:bidi="fa-IR"/>
              </w:rPr>
              <w:t xml:space="preserve"> &lt;</w:t>
            </w:r>
            <w:r w:rsidRPr="007D76D9">
              <w:rPr>
                <w:rFonts w:asciiTheme="majorBidi" w:hAnsiTheme="majorBidi" w:cstheme="majorBidi"/>
                <w:lang w:bidi="fa-IR"/>
              </w:rPr>
              <w:t>1.92</w:t>
            </w:r>
          </w:p>
        </w:tc>
        <w:tc>
          <w:tcPr>
            <w:tcW w:w="4675" w:type="dxa"/>
          </w:tcPr>
          <w:p w14:paraId="23BDDF36" w14:textId="0A90FC10" w:rsidR="004111DD" w:rsidRPr="007D76D9" w:rsidRDefault="00190801" w:rsidP="00190801">
            <w:pPr>
              <w:jc w:val="center"/>
              <w:rPr>
                <w:rFonts w:asciiTheme="majorBidi" w:hAnsiTheme="majorBidi" w:cstheme="majorBidi"/>
                <w:lang w:bidi="fa-IR"/>
              </w:rPr>
            </w:pPr>
            <w:r w:rsidRPr="007D76D9">
              <w:rPr>
                <w:rFonts w:asciiTheme="majorBidi" w:hAnsiTheme="majorBidi" w:cstheme="majorBidi"/>
                <w:lang w:bidi="fa-IR"/>
              </w:rPr>
              <w:t>High speed development</w:t>
            </w:r>
          </w:p>
        </w:tc>
      </w:tr>
      <w:tr w:rsidR="004111DD" w:rsidRPr="007D76D9" w14:paraId="3BA18B15" w14:textId="77777777" w:rsidTr="004111DD">
        <w:tc>
          <w:tcPr>
            <w:tcW w:w="4675" w:type="dxa"/>
          </w:tcPr>
          <w:p w14:paraId="2B65279E" w14:textId="2CDFDD1E" w:rsidR="004111DD" w:rsidRPr="007D76D9" w:rsidRDefault="004111DD" w:rsidP="00190801">
            <w:pPr>
              <w:jc w:val="center"/>
              <w:rPr>
                <w:rFonts w:asciiTheme="majorBidi" w:hAnsiTheme="majorBidi" w:cstheme="majorBidi"/>
                <w:lang w:bidi="fa-IR"/>
              </w:rPr>
            </w:pPr>
            <w:r w:rsidRPr="007D76D9">
              <w:rPr>
                <w:rFonts w:asciiTheme="majorBidi" w:hAnsiTheme="majorBidi" w:cstheme="majorBidi"/>
                <w:lang w:bidi="fa-IR"/>
              </w:rPr>
              <w:t>UEII</w:t>
            </w:r>
            <w:r w:rsidRPr="007D76D9">
              <w:rPr>
                <w:rFonts w:asciiTheme="majorBidi" w:hAnsiTheme="majorBidi" w:cstheme="majorBidi"/>
                <w:rtl/>
                <w:lang w:bidi="fa-IR"/>
              </w:rPr>
              <w:t xml:space="preserve"> &lt;</w:t>
            </w:r>
            <w:r w:rsidRPr="007D76D9">
              <w:rPr>
                <w:rFonts w:asciiTheme="majorBidi" w:hAnsiTheme="majorBidi" w:cstheme="majorBidi"/>
                <w:lang w:bidi="fa-IR"/>
              </w:rPr>
              <w:t>1.92</w:t>
            </w:r>
          </w:p>
        </w:tc>
        <w:tc>
          <w:tcPr>
            <w:tcW w:w="4675" w:type="dxa"/>
          </w:tcPr>
          <w:p w14:paraId="62ADABB8" w14:textId="448D36DD" w:rsidR="004111DD" w:rsidRPr="007D76D9" w:rsidRDefault="007A737E" w:rsidP="00190801">
            <w:pPr>
              <w:jc w:val="center"/>
              <w:rPr>
                <w:rFonts w:asciiTheme="majorBidi" w:hAnsiTheme="majorBidi" w:cstheme="majorBidi"/>
                <w:lang w:bidi="fa-IR"/>
              </w:rPr>
            </w:pPr>
            <w:r w:rsidRPr="007D76D9">
              <w:rPr>
                <w:rFonts w:asciiTheme="majorBidi" w:hAnsiTheme="majorBidi" w:cstheme="majorBidi"/>
                <w:lang w:bidi="fa-IR"/>
              </w:rPr>
              <w:t>Extremely</w:t>
            </w:r>
            <w:r w:rsidR="00190801" w:rsidRPr="007D76D9">
              <w:rPr>
                <w:rFonts w:asciiTheme="majorBidi" w:hAnsiTheme="majorBidi" w:cstheme="majorBidi"/>
                <w:lang w:bidi="fa-IR"/>
              </w:rPr>
              <w:t xml:space="preserve"> high-speed development</w:t>
            </w:r>
          </w:p>
        </w:tc>
      </w:tr>
    </w:tbl>
    <w:p w14:paraId="2F0C0C45" w14:textId="036C7E52" w:rsidR="009E7581" w:rsidRPr="007D76D9" w:rsidRDefault="00377750" w:rsidP="004F64F6">
      <w:pPr>
        <w:bidi/>
        <w:spacing w:line="256" w:lineRule="auto"/>
        <w:jc w:val="right"/>
        <w:rPr>
          <w:rFonts w:asciiTheme="majorBidi" w:eastAsia="Calibri" w:hAnsiTheme="majorBidi" w:cstheme="majorBidi"/>
          <w:lang w:bidi="fa-IR"/>
        </w:rPr>
      </w:pPr>
      <w:r w:rsidRPr="007D76D9">
        <w:rPr>
          <w:rFonts w:asciiTheme="majorBidi" w:eastAsia="Calibri" w:hAnsiTheme="majorBidi" w:cstheme="majorBidi"/>
          <w:lang w:bidi="fa-IR"/>
        </w:rPr>
        <w:t xml:space="preserve">Ref: Acheampong et al., (2016); </w:t>
      </w:r>
      <w:proofErr w:type="spellStart"/>
      <w:r w:rsidRPr="007D76D9">
        <w:rPr>
          <w:rFonts w:asciiTheme="majorBidi" w:eastAsia="Calibri" w:hAnsiTheme="majorBidi" w:cstheme="majorBidi"/>
          <w:lang w:bidi="fa-IR"/>
        </w:rPr>
        <w:t>Heidarinejad</w:t>
      </w:r>
      <w:proofErr w:type="spellEnd"/>
      <w:r w:rsidRPr="007D76D9">
        <w:rPr>
          <w:rFonts w:asciiTheme="majorBidi" w:eastAsia="Calibri" w:hAnsiTheme="majorBidi" w:cstheme="majorBidi"/>
          <w:lang w:bidi="fa-IR"/>
        </w:rPr>
        <w:t>, (2017)</w:t>
      </w:r>
    </w:p>
    <w:p w14:paraId="3CFB4E42" w14:textId="24AFBA3D" w:rsidR="009E7581" w:rsidRPr="007D76D9" w:rsidRDefault="004F64F6" w:rsidP="009E7581">
      <w:pPr>
        <w:rPr>
          <w:rFonts w:asciiTheme="majorBidi" w:hAnsiTheme="majorBidi" w:cstheme="majorBidi"/>
          <w:lang w:bidi="fa-IR"/>
        </w:rPr>
      </w:pPr>
      <w:r w:rsidRPr="007D76D9">
        <w:rPr>
          <w:rFonts w:asciiTheme="majorBidi" w:hAnsiTheme="majorBidi" w:cstheme="majorBidi"/>
          <w:lang w:bidi="fa-IR"/>
        </w:rPr>
        <w:t>Furthermore, the Urban Expansion Differentiation Index (UEDI) determines the proportion of the total altered area to the growth in urban area of one unit (proportionally). In contrast to UEII, UEDI measures the difference in urban land expansion between various spatial units. It so renders the units comparabl</w:t>
      </w:r>
      <w:r w:rsidR="00CD5A30" w:rsidRPr="007D76D9">
        <w:rPr>
          <w:rFonts w:asciiTheme="majorBidi" w:hAnsiTheme="majorBidi" w:cstheme="majorBidi"/>
          <w:lang w:bidi="fa-IR"/>
        </w:rPr>
        <w:t>e</w:t>
      </w:r>
      <w:r w:rsidR="009E7581" w:rsidRPr="007D76D9">
        <w:rPr>
          <w:rFonts w:asciiTheme="majorBidi" w:hAnsiTheme="majorBidi" w:cstheme="majorBidi"/>
          <w:lang w:bidi="fa-IR"/>
        </w:rPr>
        <w:t xml:space="preserve">. (Acheampong et al., 2016; </w:t>
      </w:r>
      <w:proofErr w:type="spellStart"/>
      <w:r w:rsidR="009E7581" w:rsidRPr="007D76D9">
        <w:rPr>
          <w:rFonts w:asciiTheme="majorBidi" w:hAnsiTheme="majorBidi" w:cstheme="majorBidi"/>
          <w:lang w:bidi="fa-IR"/>
        </w:rPr>
        <w:t>Heidarinejad</w:t>
      </w:r>
      <w:proofErr w:type="spellEnd"/>
      <w:r w:rsidR="009E7581" w:rsidRPr="007D76D9">
        <w:rPr>
          <w:rFonts w:asciiTheme="majorBidi" w:hAnsiTheme="majorBidi" w:cstheme="majorBidi"/>
          <w:lang w:bidi="fa-IR"/>
        </w:rPr>
        <w:t>)</w:t>
      </w:r>
      <w:r w:rsidR="00C75F64" w:rsidRPr="007D76D9">
        <w:rPr>
          <w:rFonts w:asciiTheme="majorBidi" w:hAnsiTheme="majorBidi" w:cstheme="majorBidi"/>
          <w:lang w:bidi="fa-IR"/>
        </w:rPr>
        <w:t>.</w:t>
      </w:r>
      <w:r w:rsidR="009E7581" w:rsidRPr="007D76D9">
        <w:rPr>
          <w:rFonts w:asciiTheme="majorBidi" w:hAnsiTheme="majorBidi" w:cstheme="majorBidi"/>
          <w:lang w:bidi="fa-IR"/>
        </w:rPr>
        <w:t xml:space="preserve"> </w:t>
      </w:r>
      <w:r w:rsidR="00C75F64" w:rsidRPr="007D76D9">
        <w:rPr>
          <w:rFonts w:asciiTheme="majorBidi" w:hAnsiTheme="majorBidi" w:cstheme="majorBidi"/>
          <w:lang w:bidi="fa-IR"/>
        </w:rPr>
        <w:t xml:space="preserve">The differentiation or diversity in urban growth patterns in a given area is assessed and quantified using the urban expansion differentiation index (UEDI), which is used in land use analysis and urban planning. This index offers insightful information about the nature and spatial distribution of urban growth throughout </w:t>
      </w:r>
      <w:proofErr w:type="gramStart"/>
      <w:r w:rsidR="00C75F64" w:rsidRPr="007D76D9">
        <w:rPr>
          <w:rFonts w:asciiTheme="majorBidi" w:hAnsiTheme="majorBidi" w:cstheme="majorBidi"/>
          <w:lang w:bidi="fa-IR"/>
        </w:rPr>
        <w:t>time</w:t>
      </w:r>
      <w:r w:rsidR="009E7581" w:rsidRPr="007D76D9">
        <w:rPr>
          <w:rFonts w:asciiTheme="majorBidi" w:hAnsiTheme="majorBidi" w:cstheme="majorBidi"/>
          <w:lang w:bidi="fa-IR"/>
        </w:rPr>
        <w:t>(</w:t>
      </w:r>
      <w:proofErr w:type="gramEnd"/>
      <w:r w:rsidR="009E7581" w:rsidRPr="007D76D9">
        <w:rPr>
          <w:rFonts w:asciiTheme="majorBidi" w:hAnsiTheme="majorBidi" w:cstheme="majorBidi"/>
          <w:lang w:bidi="fa-IR"/>
        </w:rPr>
        <w:t>Zhao et al., 2020; Yan et al., 2018). This criterion is useful in evaluating the differentiation of urban land expansion and identifying hot spots of urban expansion. The formula for this case is as follows (Li et al., 2015):</w:t>
      </w:r>
    </w:p>
    <w:p w14:paraId="0FF6129F" w14:textId="01863242" w:rsidR="009E7581" w:rsidRPr="007D76D9" w:rsidRDefault="009E7581" w:rsidP="009E7581">
      <w:pPr>
        <w:rPr>
          <w:rFonts w:asciiTheme="majorBidi" w:hAnsiTheme="majorBidi" w:cstheme="majorBidi"/>
          <w:lang w:bidi="fa-IR"/>
        </w:rPr>
      </w:pPr>
      <w:r w:rsidRPr="007D76D9">
        <w:rPr>
          <w:rFonts w:asciiTheme="majorBidi" w:hAnsiTheme="majorBidi" w:cstheme="majorBidi"/>
          <w:lang w:bidi="fa-IR"/>
        </w:rPr>
        <w:t xml:space="preserve">Formula number </w:t>
      </w:r>
      <w:r w:rsidR="0065157A" w:rsidRPr="007D76D9">
        <w:rPr>
          <w:rFonts w:asciiTheme="majorBidi" w:hAnsiTheme="majorBidi" w:cstheme="majorBidi"/>
          <w:lang w:bidi="fa-IR"/>
        </w:rPr>
        <w:t>6</w:t>
      </w:r>
      <w:r w:rsidRPr="007D76D9">
        <w:rPr>
          <w:rFonts w:asciiTheme="majorBidi" w:hAnsiTheme="majorBidi" w:cstheme="majorBidi"/>
          <w:lang w:bidi="fa-IR"/>
        </w:rPr>
        <w:t>:</w:t>
      </w:r>
    </w:p>
    <w:p w14:paraId="0433CABA" w14:textId="23BFCB6F" w:rsidR="009E7581" w:rsidRPr="007D76D9" w:rsidRDefault="00667C3E" w:rsidP="00613E7C">
      <w:pPr>
        <w:spacing w:line="312" w:lineRule="auto"/>
        <w:ind w:firstLine="720"/>
        <w:jc w:val="both"/>
        <w:rPr>
          <w:rFonts w:asciiTheme="majorBidi" w:eastAsia="Times New Roman" w:hAnsiTheme="majorBidi" w:cstheme="majorBidi"/>
          <w:iCs/>
          <w:lang w:bidi="fa-IR"/>
        </w:rPr>
      </w:pPr>
      <m:oMath>
        <m:sSub>
          <m:sSubPr>
            <m:ctrlPr>
              <w:rPr>
                <w:rFonts w:ascii="Cambria Math" w:eastAsia="Times New Roman" w:hAnsi="Cambria Math" w:cstheme="majorBidi"/>
                <w:iCs/>
                <w:lang w:bidi="fa-IR"/>
              </w:rPr>
            </m:ctrlPr>
          </m:sSubPr>
          <m:e>
            <m:r>
              <m:rPr>
                <m:sty m:val="p"/>
              </m:rPr>
              <w:rPr>
                <w:rFonts w:ascii="Cambria Math" w:eastAsia="Times New Roman" w:hAnsi="Cambria Math" w:cstheme="majorBidi"/>
                <w:lang w:bidi="fa-IR"/>
              </w:rPr>
              <m:t>UEDI</m:t>
            </m:r>
          </m:e>
          <m:sub>
            <m:r>
              <m:rPr>
                <m:sty m:val="p"/>
              </m:rPr>
              <w:rPr>
                <w:rFonts w:ascii="Cambria Math" w:eastAsia="Times New Roman" w:hAnsi="Cambria Math" w:cstheme="majorBidi"/>
                <w:lang w:bidi="fa-IR"/>
              </w:rPr>
              <m:t>i</m:t>
            </m:r>
          </m:sub>
        </m:sSub>
      </m:oMath>
      <w:r w:rsidR="00613E7C" w:rsidRPr="007D76D9">
        <w:rPr>
          <w:rFonts w:asciiTheme="majorBidi" w:eastAsia="Times New Roman" w:hAnsiTheme="majorBidi" w:cstheme="majorBidi"/>
          <w:iCs/>
          <w:lang w:bidi="fa-IR"/>
        </w:rPr>
        <w:t xml:space="preserve"> </w:t>
      </w:r>
      <m:oMath>
        <m:r>
          <m:rPr>
            <m:sty m:val="p"/>
          </m:rPr>
          <w:rPr>
            <w:rFonts w:ascii="Cambria Math" w:eastAsia="Times New Roman" w:hAnsi="Cambria Math" w:cstheme="majorBidi"/>
            <w:lang w:bidi="fa-IR"/>
          </w:rPr>
          <m:t>=</m:t>
        </m:r>
        <m:f>
          <m:fPr>
            <m:ctrlPr>
              <w:rPr>
                <w:rFonts w:ascii="Cambria Math" w:eastAsia="Times New Roman" w:hAnsi="Cambria Math" w:cstheme="majorBidi"/>
                <w:iCs/>
                <w:lang w:bidi="fa-IR"/>
              </w:rPr>
            </m:ctrlPr>
          </m:fPr>
          <m:num>
            <m:d>
              <m:dPr>
                <m:begChr m:val="|"/>
                <m:endChr m:val="|"/>
                <m:ctrlPr>
                  <w:rPr>
                    <w:rFonts w:ascii="Cambria Math" w:eastAsia="Times New Roman" w:hAnsi="Cambria Math" w:cstheme="majorBidi"/>
                    <w:iCs/>
                    <w:lang w:bidi="fa-IR"/>
                  </w:rPr>
                </m:ctrlPr>
              </m:dPr>
              <m:e>
                <m:sSub>
                  <m:sSubPr>
                    <m:ctrlPr>
                      <w:rPr>
                        <w:rFonts w:ascii="Cambria Math" w:eastAsia="Times New Roman" w:hAnsi="Cambria Math" w:cstheme="majorBidi"/>
                        <w:iCs/>
                        <w:lang w:bidi="fa-IR"/>
                      </w:rPr>
                    </m:ctrlPr>
                  </m:sSubPr>
                  <m:e>
                    <m:r>
                      <m:rPr>
                        <m:sty m:val="p"/>
                      </m:rPr>
                      <w:rPr>
                        <w:rFonts w:ascii="Cambria Math" w:eastAsia="Times New Roman" w:hAnsi="Cambria Math" w:cstheme="majorBidi"/>
                        <w:lang w:bidi="fa-IR"/>
                      </w:rPr>
                      <m:t>ULA</m:t>
                    </m:r>
                  </m:e>
                  <m:sub>
                    <m:r>
                      <m:rPr>
                        <m:sty m:val="p"/>
                      </m:rPr>
                      <w:rPr>
                        <w:rFonts w:ascii="Cambria Math" w:eastAsia="Times New Roman" w:hAnsi="Cambria Math" w:cstheme="majorBidi"/>
                        <w:lang w:bidi="fa-IR"/>
                      </w:rPr>
                      <m:t>it2</m:t>
                    </m:r>
                  </m:sub>
                </m:sSub>
                <m:r>
                  <m:rPr>
                    <m:sty m:val="p"/>
                  </m:rPr>
                  <w:rPr>
                    <w:rFonts w:ascii="Cambria Math" w:eastAsia="Times New Roman" w:hAnsi="Cambria Math" w:cstheme="majorBidi"/>
                    <w:lang w:bidi="fa-IR"/>
                  </w:rPr>
                  <m:t>-</m:t>
                </m:r>
                <m:sSub>
                  <m:sSubPr>
                    <m:ctrlPr>
                      <w:rPr>
                        <w:rFonts w:ascii="Cambria Math" w:eastAsia="Times New Roman" w:hAnsi="Cambria Math" w:cstheme="majorBidi"/>
                        <w:iCs/>
                        <w:lang w:bidi="fa-IR"/>
                      </w:rPr>
                    </m:ctrlPr>
                  </m:sSubPr>
                  <m:e>
                    <m:r>
                      <m:rPr>
                        <m:sty m:val="p"/>
                      </m:rPr>
                      <w:rPr>
                        <w:rFonts w:ascii="Cambria Math" w:eastAsia="Times New Roman" w:hAnsi="Cambria Math" w:cstheme="majorBidi"/>
                        <w:lang w:bidi="fa-IR"/>
                      </w:rPr>
                      <m:t>ULA</m:t>
                    </m:r>
                  </m:e>
                  <m:sub>
                    <m:r>
                      <m:rPr>
                        <m:sty m:val="p"/>
                      </m:rPr>
                      <w:rPr>
                        <w:rFonts w:ascii="Cambria Math" w:eastAsia="Times New Roman" w:hAnsi="Cambria Math" w:cstheme="majorBidi"/>
                        <w:lang w:bidi="fa-IR"/>
                      </w:rPr>
                      <m:t>it1</m:t>
                    </m:r>
                  </m:sub>
                </m:sSub>
              </m:e>
            </m:d>
            <m:r>
              <m:rPr>
                <m:sty m:val="p"/>
              </m:rPr>
              <w:rPr>
                <w:rFonts w:ascii="Cambria Math" w:eastAsia="Times New Roman" w:hAnsi="Cambria Math" w:cstheme="majorBidi"/>
                <w:lang w:bidi="fa-IR"/>
              </w:rPr>
              <m:t>×</m:t>
            </m:r>
            <m:sSub>
              <m:sSubPr>
                <m:ctrlPr>
                  <w:rPr>
                    <w:rFonts w:ascii="Cambria Math" w:eastAsia="Times New Roman" w:hAnsi="Cambria Math" w:cstheme="majorBidi"/>
                    <w:iCs/>
                    <w:lang w:bidi="fa-IR"/>
                  </w:rPr>
                </m:ctrlPr>
              </m:sSubPr>
              <m:e>
                <m:r>
                  <m:rPr>
                    <m:sty m:val="p"/>
                  </m:rPr>
                  <w:rPr>
                    <w:rFonts w:ascii="Cambria Math" w:eastAsia="Times New Roman" w:hAnsi="Cambria Math" w:cstheme="majorBidi"/>
                    <w:lang w:bidi="fa-IR"/>
                  </w:rPr>
                  <m:t>ULA</m:t>
                </m:r>
              </m:e>
              <m:sub>
                <m:r>
                  <m:rPr>
                    <m:sty m:val="p"/>
                  </m:rPr>
                  <w:rPr>
                    <w:rFonts w:ascii="Cambria Math" w:eastAsia="Times New Roman" w:hAnsi="Cambria Math" w:cstheme="majorBidi"/>
                    <w:lang w:bidi="fa-IR"/>
                  </w:rPr>
                  <m:t>it1</m:t>
                </m:r>
              </m:sub>
            </m:sSub>
          </m:num>
          <m:den>
            <m:d>
              <m:dPr>
                <m:begChr m:val="|"/>
                <m:endChr m:val="|"/>
                <m:ctrlPr>
                  <w:rPr>
                    <w:rFonts w:ascii="Cambria Math" w:eastAsia="Times New Roman" w:hAnsi="Cambria Math" w:cstheme="majorBidi"/>
                    <w:iCs/>
                    <w:lang w:bidi="fa-IR"/>
                  </w:rPr>
                </m:ctrlPr>
              </m:dPr>
              <m:e>
                <m:sSub>
                  <m:sSubPr>
                    <m:ctrlPr>
                      <w:rPr>
                        <w:rFonts w:ascii="Cambria Math" w:eastAsia="Times New Roman" w:hAnsi="Cambria Math" w:cstheme="majorBidi"/>
                        <w:iCs/>
                        <w:lang w:bidi="fa-IR"/>
                      </w:rPr>
                    </m:ctrlPr>
                  </m:sSubPr>
                  <m:e>
                    <m:r>
                      <m:rPr>
                        <m:sty m:val="p"/>
                      </m:rPr>
                      <w:rPr>
                        <w:rFonts w:ascii="Cambria Math" w:eastAsia="Times New Roman" w:hAnsi="Cambria Math" w:cstheme="majorBidi"/>
                        <w:lang w:bidi="fa-IR"/>
                      </w:rPr>
                      <m:t>ULA</m:t>
                    </m:r>
                  </m:e>
                  <m:sub>
                    <m:r>
                      <m:rPr>
                        <m:sty m:val="p"/>
                      </m:rPr>
                      <w:rPr>
                        <w:rFonts w:ascii="Cambria Math" w:eastAsia="Times New Roman" w:hAnsi="Cambria Math" w:cstheme="majorBidi"/>
                        <w:lang w:bidi="fa-IR"/>
                      </w:rPr>
                      <m:t>it2</m:t>
                    </m:r>
                  </m:sub>
                </m:sSub>
                <m:r>
                  <m:rPr>
                    <m:sty m:val="p"/>
                  </m:rPr>
                  <w:rPr>
                    <w:rFonts w:ascii="Cambria Math" w:eastAsia="Times New Roman" w:hAnsi="Cambria Math" w:cstheme="majorBidi"/>
                    <w:lang w:bidi="fa-IR"/>
                  </w:rPr>
                  <m:t>-</m:t>
                </m:r>
                <m:sSub>
                  <m:sSubPr>
                    <m:ctrlPr>
                      <w:rPr>
                        <w:rFonts w:ascii="Cambria Math" w:eastAsia="Times New Roman" w:hAnsi="Cambria Math" w:cstheme="majorBidi"/>
                        <w:iCs/>
                        <w:lang w:bidi="fa-IR"/>
                      </w:rPr>
                    </m:ctrlPr>
                  </m:sSubPr>
                  <m:e>
                    <m:r>
                      <m:rPr>
                        <m:sty m:val="p"/>
                      </m:rPr>
                      <w:rPr>
                        <w:rFonts w:ascii="Cambria Math" w:eastAsia="Times New Roman" w:hAnsi="Cambria Math" w:cstheme="majorBidi"/>
                        <w:lang w:bidi="fa-IR"/>
                      </w:rPr>
                      <m:t>ULA</m:t>
                    </m:r>
                  </m:e>
                  <m:sub>
                    <m:r>
                      <m:rPr>
                        <m:sty m:val="p"/>
                      </m:rPr>
                      <w:rPr>
                        <w:rFonts w:ascii="Cambria Math" w:eastAsia="Times New Roman" w:hAnsi="Cambria Math" w:cstheme="majorBidi"/>
                        <w:lang w:bidi="fa-IR"/>
                      </w:rPr>
                      <m:t>it1</m:t>
                    </m:r>
                  </m:sub>
                </m:sSub>
              </m:e>
            </m:d>
            <m:r>
              <m:rPr>
                <m:sty m:val="p"/>
              </m:rPr>
              <w:rPr>
                <w:rFonts w:ascii="Cambria Math" w:eastAsia="Times New Roman" w:hAnsi="Cambria Math" w:cstheme="majorBidi"/>
                <w:lang w:bidi="fa-IR"/>
              </w:rPr>
              <m:t>×</m:t>
            </m:r>
            <m:sSub>
              <m:sSubPr>
                <m:ctrlPr>
                  <w:rPr>
                    <w:rFonts w:ascii="Cambria Math" w:eastAsia="Times New Roman" w:hAnsi="Cambria Math" w:cstheme="majorBidi"/>
                    <w:iCs/>
                    <w:lang w:bidi="fa-IR"/>
                  </w:rPr>
                </m:ctrlPr>
              </m:sSubPr>
              <m:e>
                <m:r>
                  <m:rPr>
                    <m:sty m:val="p"/>
                  </m:rPr>
                  <w:rPr>
                    <w:rFonts w:ascii="Cambria Math" w:eastAsia="Times New Roman" w:hAnsi="Cambria Math" w:cstheme="majorBidi"/>
                    <w:lang w:bidi="fa-IR"/>
                  </w:rPr>
                  <m:t>ULA</m:t>
                </m:r>
              </m:e>
              <m:sub>
                <m:r>
                  <m:rPr>
                    <m:sty m:val="p"/>
                  </m:rPr>
                  <w:rPr>
                    <w:rFonts w:ascii="Cambria Math" w:eastAsia="Times New Roman" w:hAnsi="Cambria Math" w:cstheme="majorBidi"/>
                    <w:lang w:bidi="fa-IR"/>
                  </w:rPr>
                  <m:t>it1</m:t>
                </m:r>
              </m:sub>
            </m:sSub>
          </m:den>
        </m:f>
        <m:r>
          <m:rPr>
            <m:sty m:val="p"/>
          </m:rPr>
          <w:rPr>
            <w:rFonts w:ascii="Cambria Math" w:eastAsia="Times New Roman" w:hAnsi="Cambria Math" w:cstheme="majorBidi"/>
            <w:lang w:bidi="fa-IR"/>
          </w:rPr>
          <m:t>×100</m:t>
        </m:r>
      </m:oMath>
    </w:p>
    <w:p w14:paraId="32E84E68" w14:textId="77777777" w:rsidR="00621418" w:rsidRPr="007D76D9" w:rsidRDefault="00621418" w:rsidP="009E7581">
      <w:pPr>
        <w:rPr>
          <w:rFonts w:asciiTheme="majorBidi" w:hAnsiTheme="majorBidi" w:cstheme="majorBidi"/>
          <w:lang w:bidi="fa-IR"/>
        </w:rPr>
      </w:pPr>
      <w:r w:rsidRPr="007D76D9">
        <w:rPr>
          <w:rFonts w:asciiTheme="majorBidi" w:hAnsiTheme="majorBidi" w:cstheme="majorBidi"/>
          <w:lang w:bidi="fa-IR"/>
        </w:rPr>
        <w:lastRenderedPageBreak/>
        <w:t xml:space="preserve">The entire area of unit </w:t>
      </w:r>
      <w:proofErr w:type="spellStart"/>
      <w:r w:rsidRPr="007D76D9">
        <w:rPr>
          <w:rFonts w:asciiTheme="majorBidi" w:hAnsiTheme="majorBidi" w:cstheme="majorBidi"/>
          <w:lang w:bidi="fa-IR"/>
        </w:rPr>
        <w:t>i</w:t>
      </w:r>
      <w:proofErr w:type="spellEnd"/>
      <w:r w:rsidRPr="007D76D9">
        <w:rPr>
          <w:rFonts w:asciiTheme="majorBidi" w:hAnsiTheme="majorBidi" w:cstheme="majorBidi"/>
          <w:lang w:bidi="fa-IR"/>
        </w:rPr>
        <w:t xml:space="preserve"> at times t2 and t1, respectively, is represented by ULAit1 and ULAit2, while the differentiation index of urban expansion in unit </w:t>
      </w:r>
      <w:proofErr w:type="spellStart"/>
      <w:r w:rsidRPr="007D76D9">
        <w:rPr>
          <w:rFonts w:asciiTheme="majorBidi" w:hAnsiTheme="majorBidi" w:cstheme="majorBidi"/>
          <w:lang w:bidi="fa-IR"/>
        </w:rPr>
        <w:t>i</w:t>
      </w:r>
      <w:proofErr w:type="spellEnd"/>
      <w:r w:rsidRPr="007D76D9">
        <w:rPr>
          <w:rFonts w:asciiTheme="majorBidi" w:hAnsiTheme="majorBidi" w:cstheme="majorBidi"/>
          <w:lang w:bidi="fa-IR"/>
        </w:rPr>
        <w:t xml:space="preserve"> is denoted by UEDIi. Generally speaking, UEDI can be divided into three categories: (1) The study region as a whole classifies a region as fast-growing when the differentiation index of the constituent geographical unit, or region, is greater than 1. (3) When the region differentiation index equals 1, the region is compared to the region (2) when the region differentiation index is less than 1, in which case the region is defined as a slow-growth region in respect to the case study, and Table 2 </w:t>
      </w:r>
      <w:proofErr w:type="spellStart"/>
      <w:r w:rsidRPr="007D76D9">
        <w:rPr>
          <w:rFonts w:asciiTheme="majorBidi" w:hAnsiTheme="majorBidi" w:cstheme="majorBidi"/>
          <w:lang w:bidi="fa-IR"/>
        </w:rPr>
        <w:t>categorises</w:t>
      </w:r>
      <w:proofErr w:type="spellEnd"/>
      <w:r w:rsidRPr="007D76D9">
        <w:rPr>
          <w:rFonts w:asciiTheme="majorBidi" w:hAnsiTheme="majorBidi" w:cstheme="majorBidi"/>
          <w:lang w:bidi="fa-IR"/>
        </w:rPr>
        <w:t xml:space="preserve"> the research area as a medium growth area (Acheampong et al., 2016; </w:t>
      </w:r>
      <w:proofErr w:type="spellStart"/>
      <w:r w:rsidRPr="007D76D9">
        <w:rPr>
          <w:rFonts w:asciiTheme="majorBidi" w:hAnsiTheme="majorBidi" w:cstheme="majorBidi"/>
          <w:lang w:bidi="fa-IR"/>
        </w:rPr>
        <w:t>Heidarinejad</w:t>
      </w:r>
      <w:proofErr w:type="spellEnd"/>
      <w:r w:rsidRPr="007D76D9">
        <w:rPr>
          <w:rFonts w:asciiTheme="majorBidi" w:hAnsiTheme="majorBidi" w:cstheme="majorBidi"/>
          <w:lang w:bidi="fa-IR"/>
        </w:rPr>
        <w:t>, 2017).</w:t>
      </w:r>
    </w:p>
    <w:p w14:paraId="376022E9" w14:textId="0B109B03" w:rsidR="00D14EF5" w:rsidRPr="007D76D9" w:rsidRDefault="00D14EF5" w:rsidP="009E7581">
      <w:pPr>
        <w:rPr>
          <w:rFonts w:asciiTheme="majorBidi" w:hAnsiTheme="majorBidi" w:cstheme="majorBidi"/>
          <w:lang w:bidi="fa-IR"/>
        </w:rPr>
      </w:pPr>
      <w:r w:rsidRPr="007D76D9">
        <w:rPr>
          <w:rFonts w:asciiTheme="majorBidi" w:hAnsiTheme="majorBidi" w:cstheme="majorBidi"/>
          <w:lang w:bidi="fa-IR"/>
        </w:rPr>
        <w:t>Table</w:t>
      </w:r>
      <w:r w:rsidR="00613E7C" w:rsidRPr="007D76D9">
        <w:rPr>
          <w:rFonts w:asciiTheme="majorBidi" w:hAnsiTheme="majorBidi" w:cstheme="majorBidi"/>
          <w:lang w:bidi="fa-IR"/>
        </w:rPr>
        <w:t xml:space="preserve"> </w:t>
      </w:r>
      <w:r w:rsidRPr="007D76D9">
        <w:rPr>
          <w:rFonts w:asciiTheme="majorBidi" w:hAnsiTheme="majorBidi" w:cstheme="majorBidi"/>
          <w:lang w:bidi="fa-IR"/>
        </w:rPr>
        <w:t xml:space="preserve">2: </w:t>
      </w:r>
      <w:r w:rsidR="00621418" w:rsidRPr="007D76D9">
        <w:rPr>
          <w:rFonts w:asciiTheme="majorBidi" w:hAnsiTheme="majorBidi" w:cstheme="majorBidi"/>
          <w:lang w:bidi="fa-IR"/>
        </w:rPr>
        <w:t>Range of the Differentiation Index for Urban Expansion</w:t>
      </w:r>
    </w:p>
    <w:tbl>
      <w:tblPr>
        <w:tblStyle w:val="TableGrid"/>
        <w:tblW w:w="0" w:type="auto"/>
        <w:tblLook w:val="04A0" w:firstRow="1" w:lastRow="0" w:firstColumn="1" w:lastColumn="0" w:noHBand="0" w:noVBand="1"/>
      </w:tblPr>
      <w:tblGrid>
        <w:gridCol w:w="4518"/>
        <w:gridCol w:w="4542"/>
      </w:tblGrid>
      <w:tr w:rsidR="00377750" w:rsidRPr="007D76D9" w14:paraId="0A3A95B3" w14:textId="77777777" w:rsidTr="00377750">
        <w:tc>
          <w:tcPr>
            <w:tcW w:w="4675" w:type="dxa"/>
          </w:tcPr>
          <w:p w14:paraId="29767E60" w14:textId="4342D3B9" w:rsidR="00377750" w:rsidRPr="007D76D9" w:rsidRDefault="00377750" w:rsidP="00C508CE">
            <w:pPr>
              <w:jc w:val="center"/>
              <w:rPr>
                <w:rFonts w:asciiTheme="majorBidi" w:hAnsiTheme="majorBidi" w:cstheme="majorBidi"/>
                <w:lang w:bidi="fa-IR"/>
              </w:rPr>
            </w:pPr>
            <w:r w:rsidRPr="007D76D9">
              <w:rPr>
                <w:rFonts w:asciiTheme="majorBidi" w:hAnsiTheme="majorBidi" w:cstheme="majorBidi"/>
                <w:lang w:bidi="fa-IR"/>
              </w:rPr>
              <w:t>Range</w:t>
            </w:r>
          </w:p>
        </w:tc>
        <w:tc>
          <w:tcPr>
            <w:tcW w:w="4675" w:type="dxa"/>
          </w:tcPr>
          <w:p w14:paraId="41DB0423" w14:textId="44CD74B2" w:rsidR="00377750" w:rsidRPr="007D76D9" w:rsidRDefault="00D14EF5" w:rsidP="00C508CE">
            <w:pPr>
              <w:jc w:val="center"/>
              <w:rPr>
                <w:rFonts w:asciiTheme="majorBidi" w:hAnsiTheme="majorBidi" w:cstheme="majorBidi"/>
                <w:rtl/>
                <w:lang w:bidi="fa-IR"/>
              </w:rPr>
            </w:pPr>
            <w:r w:rsidRPr="007D76D9">
              <w:rPr>
                <w:rFonts w:asciiTheme="majorBidi" w:hAnsiTheme="majorBidi" w:cstheme="majorBidi"/>
                <w:lang w:bidi="fa-IR"/>
              </w:rPr>
              <w:t>Urban Expansion Differentiation</w:t>
            </w:r>
          </w:p>
        </w:tc>
      </w:tr>
      <w:tr w:rsidR="00377750" w:rsidRPr="007D76D9" w14:paraId="5A89231C" w14:textId="77777777" w:rsidTr="00377750">
        <w:tc>
          <w:tcPr>
            <w:tcW w:w="4675" w:type="dxa"/>
          </w:tcPr>
          <w:p w14:paraId="048DA57C" w14:textId="535A73D1" w:rsidR="00377750" w:rsidRPr="007D76D9" w:rsidRDefault="00377750" w:rsidP="00C508CE">
            <w:pPr>
              <w:jc w:val="center"/>
              <w:rPr>
                <w:rFonts w:asciiTheme="majorBidi" w:hAnsiTheme="majorBidi" w:cstheme="majorBidi"/>
                <w:rtl/>
                <w:lang w:bidi="fa-IR"/>
              </w:rPr>
            </w:pPr>
            <w:r w:rsidRPr="007D76D9">
              <w:rPr>
                <w:rFonts w:asciiTheme="majorBidi" w:hAnsiTheme="majorBidi" w:cstheme="majorBidi"/>
                <w:lang w:bidi="fa-IR"/>
              </w:rPr>
              <w:t>UDEI</w:t>
            </w:r>
            <w:r w:rsidRPr="007D76D9">
              <w:rPr>
                <w:rFonts w:asciiTheme="majorBidi" w:hAnsiTheme="majorBidi" w:cstheme="majorBidi"/>
                <w:rtl/>
                <w:lang w:bidi="fa-IR"/>
              </w:rPr>
              <w:t>&lt;</w:t>
            </w:r>
            <w:r w:rsidRPr="007D76D9">
              <w:rPr>
                <w:rFonts w:asciiTheme="majorBidi" w:hAnsiTheme="majorBidi" w:cstheme="majorBidi"/>
                <w:lang w:bidi="fa-IR"/>
              </w:rPr>
              <w:t>1</w:t>
            </w:r>
          </w:p>
        </w:tc>
        <w:tc>
          <w:tcPr>
            <w:tcW w:w="4675" w:type="dxa"/>
          </w:tcPr>
          <w:p w14:paraId="49123507" w14:textId="3E2DD47B" w:rsidR="00377750" w:rsidRPr="007D76D9" w:rsidRDefault="00D14EF5" w:rsidP="00C508CE">
            <w:pPr>
              <w:jc w:val="center"/>
              <w:rPr>
                <w:rFonts w:asciiTheme="majorBidi" w:hAnsiTheme="majorBidi" w:cstheme="majorBidi"/>
                <w:lang w:bidi="fa-IR"/>
              </w:rPr>
            </w:pPr>
            <w:r w:rsidRPr="007D76D9">
              <w:rPr>
                <w:rFonts w:asciiTheme="majorBidi" w:hAnsiTheme="majorBidi" w:cstheme="majorBidi"/>
                <w:lang w:bidi="fa-IR"/>
              </w:rPr>
              <w:t>Fast Growing Area</w:t>
            </w:r>
          </w:p>
        </w:tc>
      </w:tr>
      <w:tr w:rsidR="00377750" w:rsidRPr="007D76D9" w14:paraId="1367B4F6" w14:textId="77777777" w:rsidTr="00377750">
        <w:tc>
          <w:tcPr>
            <w:tcW w:w="4675" w:type="dxa"/>
          </w:tcPr>
          <w:p w14:paraId="5A14D3A5" w14:textId="2301E0A9" w:rsidR="00377750" w:rsidRPr="007D76D9" w:rsidRDefault="00D14EF5" w:rsidP="00C508CE">
            <w:pPr>
              <w:jc w:val="center"/>
              <w:rPr>
                <w:rFonts w:asciiTheme="majorBidi" w:hAnsiTheme="majorBidi" w:cstheme="majorBidi"/>
                <w:lang w:bidi="fa-IR"/>
              </w:rPr>
            </w:pPr>
            <w:r w:rsidRPr="007D76D9">
              <w:rPr>
                <w:rFonts w:asciiTheme="majorBidi" w:hAnsiTheme="majorBidi" w:cstheme="majorBidi"/>
                <w:lang w:bidi="fa-IR"/>
              </w:rPr>
              <w:t>UDEI</w:t>
            </w:r>
            <w:r w:rsidRPr="007D76D9">
              <w:rPr>
                <w:rFonts w:asciiTheme="majorBidi" w:hAnsiTheme="majorBidi" w:cstheme="majorBidi"/>
                <w:rtl/>
                <w:lang w:bidi="fa-IR"/>
              </w:rPr>
              <w:t>=</w:t>
            </w:r>
            <w:r w:rsidRPr="007D76D9">
              <w:rPr>
                <w:rFonts w:asciiTheme="majorBidi" w:hAnsiTheme="majorBidi" w:cstheme="majorBidi"/>
                <w:lang w:bidi="fa-IR"/>
              </w:rPr>
              <w:t>1</w:t>
            </w:r>
          </w:p>
        </w:tc>
        <w:tc>
          <w:tcPr>
            <w:tcW w:w="4675" w:type="dxa"/>
          </w:tcPr>
          <w:p w14:paraId="6C083F0D" w14:textId="4E06D335" w:rsidR="00377750" w:rsidRPr="007D76D9" w:rsidRDefault="00D14EF5" w:rsidP="00C508CE">
            <w:pPr>
              <w:jc w:val="center"/>
              <w:rPr>
                <w:rFonts w:asciiTheme="majorBidi" w:hAnsiTheme="majorBidi" w:cstheme="majorBidi"/>
                <w:lang w:bidi="fa-IR"/>
              </w:rPr>
            </w:pPr>
            <w:r w:rsidRPr="007D76D9">
              <w:rPr>
                <w:rFonts w:asciiTheme="majorBidi" w:hAnsiTheme="majorBidi" w:cstheme="majorBidi"/>
                <w:lang w:bidi="fa-IR"/>
              </w:rPr>
              <w:t>Moderate Growing Area</w:t>
            </w:r>
          </w:p>
        </w:tc>
      </w:tr>
      <w:tr w:rsidR="00377750" w:rsidRPr="007D76D9" w14:paraId="07C921E8" w14:textId="77777777" w:rsidTr="00377750">
        <w:tc>
          <w:tcPr>
            <w:tcW w:w="4675" w:type="dxa"/>
          </w:tcPr>
          <w:p w14:paraId="0C95EFC0" w14:textId="2C3C7854" w:rsidR="00377750" w:rsidRPr="007D76D9" w:rsidRDefault="00D14EF5" w:rsidP="00C508CE">
            <w:pPr>
              <w:jc w:val="center"/>
              <w:rPr>
                <w:rFonts w:asciiTheme="majorBidi" w:hAnsiTheme="majorBidi" w:cstheme="majorBidi"/>
                <w:lang w:bidi="fa-IR"/>
              </w:rPr>
            </w:pPr>
            <w:r w:rsidRPr="007D76D9">
              <w:rPr>
                <w:rFonts w:asciiTheme="majorBidi" w:hAnsiTheme="majorBidi" w:cstheme="majorBidi"/>
                <w:lang w:bidi="fa-IR"/>
              </w:rPr>
              <w:t>UDEI&lt;1</w:t>
            </w:r>
          </w:p>
        </w:tc>
        <w:tc>
          <w:tcPr>
            <w:tcW w:w="4675" w:type="dxa"/>
          </w:tcPr>
          <w:p w14:paraId="6F1B5CEF" w14:textId="2577AE97" w:rsidR="00377750" w:rsidRPr="007D76D9" w:rsidRDefault="00D14EF5" w:rsidP="00C508CE">
            <w:pPr>
              <w:jc w:val="center"/>
              <w:rPr>
                <w:rFonts w:asciiTheme="majorBidi" w:hAnsiTheme="majorBidi" w:cstheme="majorBidi"/>
                <w:lang w:bidi="fa-IR"/>
              </w:rPr>
            </w:pPr>
            <w:r w:rsidRPr="007D76D9">
              <w:rPr>
                <w:rFonts w:asciiTheme="majorBidi" w:hAnsiTheme="majorBidi" w:cstheme="majorBidi"/>
                <w:lang w:bidi="fa-IR"/>
              </w:rPr>
              <w:t>Slow Growing Area</w:t>
            </w:r>
          </w:p>
        </w:tc>
      </w:tr>
    </w:tbl>
    <w:p w14:paraId="6F4F6D24" w14:textId="77777777" w:rsidR="004A39CD" w:rsidRPr="007D76D9" w:rsidRDefault="004A39CD" w:rsidP="004A39CD">
      <w:pPr>
        <w:spacing w:line="256" w:lineRule="auto"/>
        <w:rPr>
          <w:rFonts w:asciiTheme="majorBidi" w:eastAsia="Calibri" w:hAnsiTheme="majorBidi" w:cstheme="majorBidi"/>
          <w:lang w:bidi="fa-IR"/>
        </w:rPr>
      </w:pPr>
      <w:r w:rsidRPr="007D76D9">
        <w:rPr>
          <w:rFonts w:asciiTheme="majorBidi" w:eastAsia="Calibri" w:hAnsiTheme="majorBidi" w:cstheme="majorBidi"/>
          <w:lang w:bidi="fa-IR"/>
        </w:rPr>
        <w:t xml:space="preserve">Ref: Acheampong et al., (2016); </w:t>
      </w:r>
      <w:proofErr w:type="spellStart"/>
      <w:r w:rsidRPr="007D76D9">
        <w:rPr>
          <w:rFonts w:asciiTheme="majorBidi" w:eastAsia="Calibri" w:hAnsiTheme="majorBidi" w:cstheme="majorBidi"/>
          <w:lang w:bidi="fa-IR"/>
        </w:rPr>
        <w:t>Heidarinejad</w:t>
      </w:r>
      <w:proofErr w:type="spellEnd"/>
      <w:r w:rsidRPr="007D76D9">
        <w:rPr>
          <w:rFonts w:asciiTheme="majorBidi" w:eastAsia="Calibri" w:hAnsiTheme="majorBidi" w:cstheme="majorBidi"/>
          <w:lang w:bidi="fa-IR"/>
        </w:rPr>
        <w:t xml:space="preserve"> (2017)</w:t>
      </w:r>
    </w:p>
    <w:p w14:paraId="50635526" w14:textId="0DC67903" w:rsidR="009E7581" w:rsidRPr="007D76D9" w:rsidRDefault="009E7581" w:rsidP="009E7581">
      <w:pPr>
        <w:rPr>
          <w:rFonts w:asciiTheme="majorBidi" w:hAnsiTheme="majorBidi" w:cstheme="majorBidi"/>
          <w:lang w:bidi="fa-IR"/>
        </w:rPr>
      </w:pPr>
    </w:p>
    <w:p w14:paraId="121D1247" w14:textId="4E098D89" w:rsidR="009E7581" w:rsidRPr="007D76D9" w:rsidRDefault="000D5D98" w:rsidP="009E7581">
      <w:pPr>
        <w:rPr>
          <w:rFonts w:asciiTheme="majorBidi" w:hAnsiTheme="majorBidi" w:cstheme="majorBidi"/>
          <w:b/>
          <w:bCs/>
          <w:lang w:bidi="fa-IR"/>
        </w:rPr>
      </w:pPr>
      <w:r w:rsidRPr="007D76D9">
        <w:rPr>
          <w:rFonts w:asciiTheme="majorBidi" w:hAnsiTheme="majorBidi" w:cstheme="majorBidi"/>
          <w:b/>
          <w:bCs/>
          <w:lang w:bidi="fa-IR"/>
        </w:rPr>
        <w:t xml:space="preserve">2-5- </w:t>
      </w:r>
      <w:r w:rsidR="009E7581" w:rsidRPr="007D76D9">
        <w:rPr>
          <w:rFonts w:asciiTheme="majorBidi" w:hAnsiTheme="majorBidi" w:cstheme="majorBidi"/>
          <w:b/>
          <w:bCs/>
          <w:lang w:bidi="fa-IR"/>
        </w:rPr>
        <w:t>Measurement of urban spatial patterns</w:t>
      </w:r>
    </w:p>
    <w:p w14:paraId="14F5B9F8" w14:textId="77777777" w:rsidR="00126908" w:rsidRPr="007D76D9" w:rsidRDefault="00126908" w:rsidP="00626E70">
      <w:pPr>
        <w:rPr>
          <w:rFonts w:asciiTheme="majorBidi" w:hAnsiTheme="majorBidi" w:cstheme="majorBidi"/>
          <w:lang w:bidi="fa-IR"/>
        </w:rPr>
      </w:pPr>
      <w:r w:rsidRPr="007D76D9">
        <w:rPr>
          <w:rFonts w:asciiTheme="majorBidi" w:hAnsiTheme="majorBidi" w:cstheme="majorBidi"/>
          <w:lang w:bidi="fa-IR"/>
        </w:rPr>
        <w:t xml:space="preserve">Quantitative measurements of an object's or feature's spatial distribution are called spatial metrics. By assessing urban land use parameters like the size, form, and connection of various urban elements, they can quantify the urban spatial pattern. According to the study's goals, three dimensions have been determined in order to comprehend the primary patterns of urban expansion, which are the outcome of spatial patterns within the city. Using the </w:t>
      </w:r>
      <w:proofErr w:type="spellStart"/>
      <w:r w:rsidRPr="007D76D9">
        <w:rPr>
          <w:rFonts w:asciiTheme="majorBidi" w:hAnsiTheme="majorBidi" w:cstheme="majorBidi"/>
          <w:lang w:bidi="fa-IR"/>
        </w:rPr>
        <w:t>Fragstats</w:t>
      </w:r>
      <w:proofErr w:type="spellEnd"/>
      <w:r w:rsidRPr="007D76D9">
        <w:rPr>
          <w:rFonts w:asciiTheme="majorBidi" w:hAnsiTheme="majorBidi" w:cstheme="majorBidi"/>
          <w:lang w:bidi="fa-IR"/>
        </w:rPr>
        <w:t xml:space="preserve"> 4.2 </w:t>
      </w:r>
      <w:proofErr w:type="spellStart"/>
      <w:r w:rsidRPr="007D76D9">
        <w:rPr>
          <w:rFonts w:asciiTheme="majorBidi" w:hAnsiTheme="majorBidi" w:cstheme="majorBidi"/>
          <w:lang w:bidi="fa-IR"/>
        </w:rPr>
        <w:t>programme</w:t>
      </w:r>
      <w:proofErr w:type="spellEnd"/>
      <w:r w:rsidRPr="007D76D9">
        <w:rPr>
          <w:rFonts w:asciiTheme="majorBidi" w:hAnsiTheme="majorBidi" w:cstheme="majorBidi"/>
          <w:lang w:bidi="fa-IR"/>
        </w:rPr>
        <w:t>, several landscape parameters were computed in order to draw the urban spatial layout. Finding the association between metric and pattern values is challenging, though. Intercorrelation exists between most metrics (</w:t>
      </w:r>
      <w:proofErr w:type="spellStart"/>
      <w:r w:rsidRPr="007D76D9">
        <w:rPr>
          <w:rFonts w:asciiTheme="majorBidi" w:hAnsiTheme="majorBidi" w:cstheme="majorBidi"/>
          <w:lang w:bidi="fa-IR"/>
        </w:rPr>
        <w:t>McGarigal</w:t>
      </w:r>
      <w:proofErr w:type="spellEnd"/>
      <w:r w:rsidRPr="007D76D9">
        <w:rPr>
          <w:rFonts w:asciiTheme="majorBidi" w:hAnsiTheme="majorBidi" w:cstheme="majorBidi"/>
          <w:lang w:bidi="fa-IR"/>
        </w:rPr>
        <w:t xml:space="preserve"> et al., 2012).</w:t>
      </w:r>
    </w:p>
    <w:p w14:paraId="19FA6143" w14:textId="003465A4" w:rsidR="00BA5482" w:rsidRPr="007D76D9" w:rsidRDefault="00126908" w:rsidP="00626E70">
      <w:pPr>
        <w:rPr>
          <w:rFonts w:asciiTheme="majorBidi" w:hAnsiTheme="majorBidi" w:cstheme="majorBidi"/>
          <w:rtl/>
          <w:lang w:bidi="fa-IR"/>
        </w:rPr>
      </w:pPr>
      <w:r w:rsidRPr="007D76D9">
        <w:rPr>
          <w:rFonts w:asciiTheme="majorBidi" w:hAnsiTheme="majorBidi" w:cstheme="majorBidi"/>
          <w:lang w:bidi="fa-IR"/>
        </w:rPr>
        <w:t xml:space="preserve">Quantifying the spatial patterns' accumulation level is a crucial step in urban pattern analysis (Hong et al., 2000; Clark &amp; Evans, 1954). He et al. (2001) claim that the aggregation index is a useful tool for managing and understanding spatial patterns in the surrounding environment. The aggregation index (AI) is a spatial statistic that quantifies the degree to which related characteristics are aggregated or clustered together in a landscape or spatial dataset. The aggregation index is the number of adjacencies of a given land cover class divided by the maximum number of adjacencies that may potentially belong to that class. It may be more effective since it allows concentrate on just one class at a time (Alberti, 2008). This index indicates the degree to which the objects in a given region are distributed or grouped. Evaluating the spatial distribution of species or phenomena is helpful in a number of fields, such as ecology, geography, and urban planning. Because this index is class-specific, it is more accurate than other indices that measure landscape aggregation generally. Consequently, AI provides a quantitative basis for linking a class's spatial pattern to a specific process. </w:t>
      </w:r>
      <w:r w:rsidR="00621418" w:rsidRPr="007D76D9">
        <w:rPr>
          <w:rFonts w:asciiTheme="majorBidi" w:hAnsiTheme="majorBidi" w:cstheme="majorBidi"/>
          <w:lang w:bidi="fa-IR"/>
        </w:rPr>
        <w:t>The map units have no bearing on the computation because the aggregate index is a ratio variable. It may be contrasted with other or comparable picture classes, or even with other similar classes of the same image at various resolutions.</w:t>
      </w:r>
      <w:r w:rsidR="009E7581" w:rsidRPr="007D76D9">
        <w:rPr>
          <w:rFonts w:asciiTheme="majorBidi" w:hAnsiTheme="majorBidi" w:cstheme="majorBidi"/>
          <w:lang w:bidi="fa-IR"/>
        </w:rPr>
        <w:t xml:space="preserve"> (Hong et al., 2000; </w:t>
      </w:r>
      <w:proofErr w:type="spellStart"/>
      <w:r w:rsidR="009E7581" w:rsidRPr="007D76D9">
        <w:rPr>
          <w:rFonts w:asciiTheme="majorBidi" w:hAnsiTheme="majorBidi" w:cstheme="majorBidi"/>
          <w:lang w:bidi="fa-IR"/>
        </w:rPr>
        <w:t>Heidarinejad</w:t>
      </w:r>
      <w:proofErr w:type="spellEnd"/>
      <w:r w:rsidR="009E7581" w:rsidRPr="007D76D9">
        <w:rPr>
          <w:rFonts w:asciiTheme="majorBidi" w:hAnsiTheme="majorBidi" w:cstheme="majorBidi"/>
          <w:lang w:bidi="fa-IR"/>
        </w:rPr>
        <w:t>, 2017). The specific formula and method for calculating the aggregation index can differ depending on the research question, the type of data, and the software used. These methods consider the spatial arrangement of features and compare them to a random or uniform distribution to determine whether the features are clustered or scattered.</w:t>
      </w:r>
    </w:p>
    <w:p w14:paraId="3F4D884D" w14:textId="77777777" w:rsidR="007F4680" w:rsidRPr="007D76D9" w:rsidRDefault="007F4680" w:rsidP="007F4680">
      <w:pPr>
        <w:rPr>
          <w:rFonts w:asciiTheme="majorBidi" w:hAnsiTheme="majorBidi" w:cstheme="majorBidi"/>
          <w:lang w:bidi="fa-IR"/>
        </w:rPr>
      </w:pPr>
      <w:r w:rsidRPr="007D76D9">
        <w:rPr>
          <w:rFonts w:asciiTheme="majorBidi" w:hAnsiTheme="majorBidi" w:cstheme="majorBidi"/>
          <w:lang w:bidi="fa-IR"/>
        </w:rPr>
        <w:t>Compaction indices are calculated to determine the urban footprint. The urban footprint is almost a circle. This study uses the mean radius of gyration (</w:t>
      </w:r>
      <w:proofErr w:type="spellStart"/>
      <w:r w:rsidRPr="007D76D9">
        <w:rPr>
          <w:rFonts w:asciiTheme="majorBidi" w:hAnsiTheme="majorBidi" w:cstheme="majorBidi"/>
          <w:lang w:bidi="fa-IR"/>
        </w:rPr>
        <w:t>MRoG</w:t>
      </w:r>
      <w:proofErr w:type="spellEnd"/>
      <w:r w:rsidRPr="007D76D9">
        <w:rPr>
          <w:rFonts w:asciiTheme="majorBidi" w:hAnsiTheme="majorBidi" w:cstheme="majorBidi"/>
          <w:lang w:bidi="fa-IR"/>
        </w:rPr>
        <w:t xml:space="preserve">) as a convenient tool to measure the extent of patches and joints, which preserves the actual measurement units (meters). The mean radius of gyration is a spatial metric that measures the dispersion of habitat patches around a central point. Thus, the average gyration index provides insights into how objects are concentrated or dispersed in a region. The average radius of the gyration index is equal to the average distance (m) between each cell </w:t>
      </w:r>
      <w:r w:rsidRPr="007D76D9">
        <w:rPr>
          <w:rFonts w:asciiTheme="majorBidi" w:hAnsiTheme="majorBidi" w:cstheme="majorBidi"/>
          <w:lang w:bidi="fa-IR"/>
        </w:rPr>
        <w:lastRenderedPageBreak/>
        <w:t>in the patch and the center of the patch (</w:t>
      </w:r>
      <w:proofErr w:type="spellStart"/>
      <w:r w:rsidRPr="007D76D9">
        <w:rPr>
          <w:rFonts w:asciiTheme="majorBidi" w:hAnsiTheme="majorBidi" w:cstheme="majorBidi"/>
          <w:lang w:bidi="fa-IR"/>
        </w:rPr>
        <w:t>Heidarinejad</w:t>
      </w:r>
      <w:proofErr w:type="spellEnd"/>
      <w:r w:rsidRPr="007D76D9">
        <w:rPr>
          <w:rFonts w:asciiTheme="majorBidi" w:hAnsiTheme="majorBidi" w:cstheme="majorBidi"/>
          <w:lang w:bidi="fa-IR"/>
        </w:rPr>
        <w:t xml:space="preserve">, 2017; </w:t>
      </w:r>
      <w:proofErr w:type="spellStart"/>
      <w:r w:rsidRPr="007D76D9">
        <w:rPr>
          <w:rFonts w:asciiTheme="majorBidi" w:hAnsiTheme="majorBidi" w:cstheme="majorBidi"/>
          <w:lang w:bidi="fa-IR"/>
        </w:rPr>
        <w:t>Botequilha</w:t>
      </w:r>
      <w:proofErr w:type="spellEnd"/>
      <w:r w:rsidRPr="007D76D9">
        <w:rPr>
          <w:rFonts w:asciiTheme="majorBidi" w:hAnsiTheme="majorBidi" w:cstheme="majorBidi"/>
          <w:lang w:bidi="fa-IR"/>
        </w:rPr>
        <w:t xml:space="preserve"> et al., 2006; Baker et al., 2015; Rocha et al., 2016). As a result, the mean radius of rotation is a useful measure to evaluate the impact of land use change on landscape landscapes (Baker et al., 2015). A smaller mean radius of gyration (</w:t>
      </w:r>
      <w:proofErr w:type="spellStart"/>
      <w:r w:rsidRPr="007D76D9">
        <w:rPr>
          <w:rFonts w:asciiTheme="majorBidi" w:hAnsiTheme="majorBidi" w:cstheme="majorBidi"/>
          <w:lang w:bidi="fa-IR"/>
        </w:rPr>
        <w:t>MRoG</w:t>
      </w:r>
      <w:proofErr w:type="spellEnd"/>
      <w:r w:rsidRPr="007D76D9">
        <w:rPr>
          <w:rFonts w:asciiTheme="majorBidi" w:hAnsiTheme="majorBidi" w:cstheme="majorBidi"/>
          <w:lang w:bidi="fa-IR"/>
        </w:rPr>
        <w:t>) index indicates compactness, while a larger mean radius of gyration (</w:t>
      </w:r>
      <w:proofErr w:type="spellStart"/>
      <w:r w:rsidRPr="007D76D9">
        <w:rPr>
          <w:rFonts w:asciiTheme="majorBidi" w:hAnsiTheme="majorBidi" w:cstheme="majorBidi"/>
          <w:lang w:bidi="fa-IR"/>
        </w:rPr>
        <w:t>MRoG</w:t>
      </w:r>
      <w:proofErr w:type="spellEnd"/>
      <w:r w:rsidRPr="007D76D9">
        <w:rPr>
          <w:rFonts w:asciiTheme="majorBidi" w:hAnsiTheme="majorBidi" w:cstheme="majorBidi"/>
          <w:lang w:bidi="fa-IR"/>
        </w:rPr>
        <w:t>) index indicates that objects are more scattered from their center (Wang et al., 2018; Pérez-Hernández et al., 2018). It should be noted that the Mean Radius of Rotation Index (</w:t>
      </w:r>
      <w:proofErr w:type="spellStart"/>
      <w:r w:rsidRPr="007D76D9">
        <w:rPr>
          <w:rFonts w:asciiTheme="majorBidi" w:hAnsiTheme="majorBidi" w:cstheme="majorBidi"/>
          <w:lang w:bidi="fa-IR"/>
        </w:rPr>
        <w:t>MRoG</w:t>
      </w:r>
      <w:proofErr w:type="spellEnd"/>
      <w:r w:rsidRPr="007D76D9">
        <w:rPr>
          <w:rFonts w:asciiTheme="majorBidi" w:hAnsiTheme="majorBidi" w:cstheme="majorBidi"/>
          <w:lang w:bidi="fa-IR"/>
        </w:rPr>
        <w:t>) is a powerful tool for understanding and managing the terrain. It is a relatively new measure, but it has quickly gained popularity among climate ecologists and researchers from other disciplines (</w:t>
      </w:r>
      <w:proofErr w:type="spellStart"/>
      <w:r w:rsidRPr="007D76D9">
        <w:rPr>
          <w:rFonts w:asciiTheme="majorBidi" w:hAnsiTheme="majorBidi" w:cstheme="majorBidi"/>
          <w:lang w:bidi="fa-IR"/>
        </w:rPr>
        <w:t>McGarigal</w:t>
      </w:r>
      <w:proofErr w:type="spellEnd"/>
      <w:r w:rsidRPr="007D76D9">
        <w:rPr>
          <w:rFonts w:asciiTheme="majorBidi" w:hAnsiTheme="majorBidi" w:cstheme="majorBidi"/>
          <w:lang w:bidi="fa-IR"/>
        </w:rPr>
        <w:t xml:space="preserve"> et al., 2012; Rocha et al., 2016).</w:t>
      </w:r>
    </w:p>
    <w:p w14:paraId="4622A575" w14:textId="1374D9E9" w:rsidR="008A5F74" w:rsidRPr="007D76D9" w:rsidRDefault="008A5F74" w:rsidP="007F4680">
      <w:pPr>
        <w:rPr>
          <w:rFonts w:asciiTheme="majorBidi" w:hAnsiTheme="majorBidi" w:cstheme="majorBidi"/>
          <w:lang w:bidi="fa-IR"/>
        </w:rPr>
      </w:pPr>
      <w:r w:rsidRPr="007D76D9">
        <w:rPr>
          <w:rFonts w:asciiTheme="majorBidi" w:hAnsiTheme="majorBidi" w:cstheme="majorBidi"/>
          <w:lang w:bidi="fa-IR"/>
        </w:rPr>
        <w:t xml:space="preserve">An effective spatial measure for determining the average distance between items or points in a collection is the Euclidean Mean Nearest Neighbor (ENN_MN). In spatial analysis, knowing the general spatial distribution of features or objects is very useful. This measure sheds light on whether items in a study area scatter or cluster. Therefore, a spatial statistic that calculates the average distance between a point and its nearest neighbor in the same class is called the average Euclidean distance of the nearest </w:t>
      </w:r>
      <w:proofErr w:type="spellStart"/>
      <w:r w:rsidRPr="007D76D9">
        <w:rPr>
          <w:rFonts w:asciiTheme="majorBidi" w:hAnsiTheme="majorBidi" w:cstheme="majorBidi"/>
          <w:lang w:bidi="fa-IR"/>
        </w:rPr>
        <w:t>neighbour</w:t>
      </w:r>
      <w:proofErr w:type="spellEnd"/>
      <w:r w:rsidRPr="007D76D9">
        <w:rPr>
          <w:rFonts w:asciiTheme="majorBidi" w:hAnsiTheme="majorBidi" w:cstheme="majorBidi"/>
          <w:lang w:bidi="fa-IR"/>
        </w:rPr>
        <w:t>. It is computed by dividing the total number of points by the sum of the distances between each point and its closest neighbors within a class. According to the shortest straight-line distance determined from the cell centers, Euclidean Mean Nearest Neighbor (ENN_MN) determines the distance to the closest neighboring patch of the same kind (</w:t>
      </w:r>
      <w:proofErr w:type="spellStart"/>
      <w:r w:rsidRPr="007D76D9">
        <w:rPr>
          <w:rFonts w:asciiTheme="majorBidi" w:hAnsiTheme="majorBidi" w:cstheme="majorBidi"/>
          <w:lang w:bidi="fa-IR"/>
        </w:rPr>
        <w:t>McGarigal</w:t>
      </w:r>
      <w:proofErr w:type="spellEnd"/>
      <w:r w:rsidRPr="007D76D9">
        <w:rPr>
          <w:rFonts w:asciiTheme="majorBidi" w:hAnsiTheme="majorBidi" w:cstheme="majorBidi"/>
          <w:lang w:bidi="fa-IR"/>
        </w:rPr>
        <w:t xml:space="preserve"> and Marks, 1995; Diggle, 2013; </w:t>
      </w:r>
      <w:proofErr w:type="spellStart"/>
      <w:r w:rsidRPr="007D76D9">
        <w:rPr>
          <w:rFonts w:asciiTheme="majorBidi" w:hAnsiTheme="majorBidi" w:cstheme="majorBidi"/>
          <w:lang w:bidi="fa-IR"/>
        </w:rPr>
        <w:t>Jin</w:t>
      </w:r>
      <w:proofErr w:type="spellEnd"/>
      <w:r w:rsidRPr="007D76D9">
        <w:rPr>
          <w:rFonts w:asciiTheme="majorBidi" w:hAnsiTheme="majorBidi" w:cstheme="majorBidi"/>
          <w:lang w:bidi="fa-IR"/>
        </w:rPr>
        <w:t xml:space="preserve"> and He, 2012; Liu et al. al., 2019). Euclidean nearest neighbor mean values are never less than zero and never have boundaries. This index gets closer to 0 as the distance from the closest neighbor gets smaller. The cell size, which is equal to twice the cell size when applying the neighboring patch rule, sets a minimum value for this index. The size of the territory, which in this study is the size of the block, sets an upper limit. The average Euclidean nearest neighbor is not defined if the patch has no neighbors, that is, no other patches of the same class (</w:t>
      </w:r>
      <w:proofErr w:type="spellStart"/>
      <w:r w:rsidRPr="007D76D9">
        <w:rPr>
          <w:rFonts w:asciiTheme="majorBidi" w:hAnsiTheme="majorBidi" w:cstheme="majorBidi"/>
          <w:lang w:bidi="fa-IR"/>
        </w:rPr>
        <w:t>Heidarinejad</w:t>
      </w:r>
      <w:proofErr w:type="spellEnd"/>
      <w:r w:rsidRPr="007D76D9">
        <w:rPr>
          <w:rFonts w:asciiTheme="majorBidi" w:hAnsiTheme="majorBidi" w:cstheme="majorBidi"/>
          <w:lang w:bidi="fa-IR"/>
        </w:rPr>
        <w:t xml:space="preserve">, 2017; </w:t>
      </w:r>
      <w:proofErr w:type="spellStart"/>
      <w:r w:rsidRPr="007D76D9">
        <w:rPr>
          <w:rFonts w:asciiTheme="majorBidi" w:hAnsiTheme="majorBidi" w:cstheme="majorBidi"/>
          <w:lang w:bidi="fa-IR"/>
        </w:rPr>
        <w:t>McGarigal</w:t>
      </w:r>
      <w:proofErr w:type="spellEnd"/>
      <w:r w:rsidRPr="007D76D9">
        <w:rPr>
          <w:rFonts w:asciiTheme="majorBidi" w:hAnsiTheme="majorBidi" w:cstheme="majorBidi"/>
          <w:lang w:bidi="fa-IR"/>
        </w:rPr>
        <w:t xml:space="preserve">, 2012). As a result, the index's value represents the typical separation between an object and its closest neighbors. A smaller value denotes clustering or spatial dependence, meaning that objects are more likely to be found in close proximity to their immediate neighbors. Conversely, a greater value suggests that the items are dispersed more widely or uniformly within the research region (Diggle, 2013; </w:t>
      </w:r>
      <w:proofErr w:type="spellStart"/>
      <w:r w:rsidRPr="007D76D9">
        <w:rPr>
          <w:rFonts w:asciiTheme="majorBidi" w:hAnsiTheme="majorBidi" w:cstheme="majorBidi"/>
          <w:lang w:bidi="fa-IR"/>
        </w:rPr>
        <w:t>Jin</w:t>
      </w:r>
      <w:proofErr w:type="spellEnd"/>
      <w:r w:rsidRPr="007D76D9">
        <w:rPr>
          <w:rFonts w:asciiTheme="majorBidi" w:hAnsiTheme="majorBidi" w:cstheme="majorBidi"/>
          <w:lang w:bidi="fa-IR"/>
        </w:rPr>
        <w:t xml:space="preserve"> and He, 2012).</w:t>
      </w:r>
    </w:p>
    <w:p w14:paraId="0E7AC2E0" w14:textId="14E8E840" w:rsidR="007F4680" w:rsidRPr="007D76D9" w:rsidRDefault="000D5D98" w:rsidP="007F4680">
      <w:pPr>
        <w:rPr>
          <w:rFonts w:asciiTheme="majorBidi" w:hAnsiTheme="majorBidi" w:cstheme="majorBidi"/>
          <w:b/>
          <w:bCs/>
          <w:lang w:bidi="fa-IR"/>
        </w:rPr>
      </w:pPr>
      <w:r w:rsidRPr="007D76D9">
        <w:rPr>
          <w:rFonts w:asciiTheme="majorBidi" w:hAnsiTheme="majorBidi" w:cstheme="majorBidi"/>
          <w:b/>
          <w:bCs/>
          <w:lang w:bidi="fa-IR"/>
        </w:rPr>
        <w:t>2-6- R</w:t>
      </w:r>
      <w:r w:rsidR="007F4680" w:rsidRPr="007D76D9">
        <w:rPr>
          <w:rFonts w:asciiTheme="majorBidi" w:hAnsiTheme="majorBidi" w:cstheme="majorBidi"/>
          <w:b/>
          <w:bCs/>
          <w:lang w:bidi="fa-IR"/>
        </w:rPr>
        <w:t>egression</w:t>
      </w:r>
    </w:p>
    <w:p w14:paraId="2A1B65CD" w14:textId="7FB547CE" w:rsidR="008A5F74" w:rsidRPr="007D76D9" w:rsidRDefault="008A5F74" w:rsidP="003925F2">
      <w:pPr>
        <w:rPr>
          <w:rFonts w:asciiTheme="majorBidi" w:hAnsiTheme="majorBidi" w:cstheme="majorBidi"/>
          <w:lang w:bidi="fa-IR"/>
        </w:rPr>
      </w:pPr>
      <w:r w:rsidRPr="007D76D9">
        <w:rPr>
          <w:rFonts w:asciiTheme="majorBidi" w:hAnsiTheme="majorBidi" w:cstheme="majorBidi"/>
          <w:lang w:bidi="fa-IR"/>
        </w:rPr>
        <w:t>Variations in the spatial criteria values were employed as dependent variables to comprehend the impact of urban expansion on spatiotemporal patterns. Understanding how urban expansion affects spatial patterns required an understanding of the results of quantifying urban expansion using growth ratio indices (UEII and UEDI) as independent variables. Furthermore, taken into consideration as dependent variables were modifications in the spatial metrics' values (AI, GYRATE_MN, and ENN_MN).</w:t>
      </w:r>
    </w:p>
    <w:p w14:paraId="34B20706" w14:textId="77777777" w:rsidR="008A5F74" w:rsidRPr="007D76D9" w:rsidRDefault="008A5F74" w:rsidP="003925F2">
      <w:pPr>
        <w:rPr>
          <w:rFonts w:asciiTheme="majorBidi" w:hAnsiTheme="majorBidi" w:cstheme="majorBidi"/>
          <w:lang w:bidi="fa-IR"/>
        </w:rPr>
      </w:pPr>
      <w:r w:rsidRPr="007D76D9">
        <w:rPr>
          <w:rFonts w:asciiTheme="majorBidi" w:hAnsiTheme="majorBidi" w:cstheme="majorBidi"/>
          <w:lang w:bidi="fa-IR"/>
        </w:rPr>
        <w:t>One of the many increasingly popular spatial regression methods is geographically weighted regression (GWR). A spatial statistical method for modelling spatially varied connections between variables in geographic data sets is called geographically weighted regression, or GWR. By fitting a regression equation for each feature in the data set, geographically weighted regression yields a local model of the variable (</w:t>
      </w:r>
      <w:proofErr w:type="spellStart"/>
      <w:r w:rsidRPr="007D76D9">
        <w:rPr>
          <w:rFonts w:asciiTheme="majorBidi" w:hAnsiTheme="majorBidi" w:cstheme="majorBidi"/>
          <w:lang w:bidi="fa-IR"/>
        </w:rPr>
        <w:t>Heidarinejad</w:t>
      </w:r>
      <w:proofErr w:type="spellEnd"/>
      <w:r w:rsidRPr="007D76D9">
        <w:rPr>
          <w:rFonts w:asciiTheme="majorBidi" w:hAnsiTheme="majorBidi" w:cstheme="majorBidi"/>
          <w:lang w:bidi="fa-IR"/>
        </w:rPr>
        <w:t xml:space="preserve">, 2017; Fotheringham et al., 2002). Geographically weighted regression generates spatial data that indicate spatial diversity in interactions between variables, in contrast to traditional regression, which generates a single regression equation to </w:t>
      </w:r>
      <w:proofErr w:type="spellStart"/>
      <w:r w:rsidRPr="007D76D9">
        <w:rPr>
          <w:rFonts w:asciiTheme="majorBidi" w:hAnsiTheme="majorBidi" w:cstheme="majorBidi"/>
          <w:lang w:bidi="fa-IR"/>
        </w:rPr>
        <w:t>summarise</w:t>
      </w:r>
      <w:proofErr w:type="spellEnd"/>
      <w:r w:rsidRPr="007D76D9">
        <w:rPr>
          <w:rFonts w:asciiTheme="majorBidi" w:hAnsiTheme="majorBidi" w:cstheme="majorBidi"/>
          <w:lang w:bidi="fa-IR"/>
        </w:rPr>
        <w:t xml:space="preserve"> the overall correlations between explanatory and </w:t>
      </w:r>
      <w:proofErr w:type="spellStart"/>
      <w:r w:rsidRPr="007D76D9">
        <w:rPr>
          <w:rFonts w:asciiTheme="majorBidi" w:hAnsiTheme="majorBidi" w:cstheme="majorBidi"/>
          <w:lang w:bidi="fa-IR"/>
        </w:rPr>
        <w:t>dependant</w:t>
      </w:r>
      <w:proofErr w:type="spellEnd"/>
      <w:r w:rsidRPr="007D76D9">
        <w:rPr>
          <w:rFonts w:asciiTheme="majorBidi" w:hAnsiTheme="majorBidi" w:cstheme="majorBidi"/>
          <w:lang w:bidi="fa-IR"/>
        </w:rPr>
        <w:t xml:space="preserve"> variables. These data are used to create maps, which are essential for </w:t>
      </w:r>
      <w:proofErr w:type="spellStart"/>
      <w:r w:rsidRPr="007D76D9">
        <w:rPr>
          <w:rFonts w:asciiTheme="majorBidi" w:hAnsiTheme="majorBidi" w:cstheme="majorBidi"/>
          <w:lang w:bidi="fa-IR"/>
        </w:rPr>
        <w:t>analysing</w:t>
      </w:r>
      <w:proofErr w:type="spellEnd"/>
      <w:r w:rsidRPr="007D76D9">
        <w:rPr>
          <w:rFonts w:asciiTheme="majorBidi" w:hAnsiTheme="majorBidi" w:cstheme="majorBidi"/>
          <w:lang w:bidi="fa-IR"/>
        </w:rPr>
        <w:t xml:space="preserve"> and understanding spatial relationships. This regression's equation (Equation 7) can be written as follows (Zhou et al., 2020; Fotheringham et al., 2002).</w:t>
      </w:r>
    </w:p>
    <w:p w14:paraId="72A8A023" w14:textId="340B686E" w:rsidR="007F4680" w:rsidRPr="007D76D9" w:rsidRDefault="004A39CD" w:rsidP="003925F2">
      <w:pPr>
        <w:rPr>
          <w:rFonts w:asciiTheme="majorBidi" w:hAnsiTheme="majorBidi" w:cstheme="majorBidi"/>
          <w:lang w:bidi="fa-IR"/>
        </w:rPr>
      </w:pPr>
      <w:r w:rsidRPr="007D76D9">
        <w:rPr>
          <w:rFonts w:asciiTheme="majorBidi" w:hAnsiTheme="majorBidi" w:cstheme="majorBidi"/>
          <w:lang w:bidi="fa-IR"/>
        </w:rPr>
        <w:t xml:space="preserve">Equation </w:t>
      </w:r>
      <w:r w:rsidR="0065157A" w:rsidRPr="007D76D9">
        <w:rPr>
          <w:rFonts w:asciiTheme="majorBidi" w:hAnsiTheme="majorBidi" w:cstheme="majorBidi"/>
          <w:lang w:bidi="fa-IR"/>
        </w:rPr>
        <w:t>7</w:t>
      </w:r>
      <w:r w:rsidR="007F4680" w:rsidRPr="007D76D9">
        <w:rPr>
          <w:rFonts w:asciiTheme="majorBidi" w:hAnsiTheme="majorBidi" w:cstheme="majorBidi"/>
          <w:lang w:bidi="fa-IR"/>
        </w:rPr>
        <w:t>:</w:t>
      </w:r>
    </w:p>
    <w:p w14:paraId="6A8F0030" w14:textId="77777777" w:rsidR="004A39CD" w:rsidRPr="007D76D9" w:rsidRDefault="00667C3E" w:rsidP="004A39CD">
      <w:pPr>
        <w:pStyle w:val="a"/>
        <w:bidi w:val="0"/>
        <w:rPr>
          <w:rFonts w:asciiTheme="majorBidi" w:hAnsiTheme="majorBidi" w:cstheme="majorBidi"/>
          <w:iCs/>
          <w:sz w:val="22"/>
          <w:szCs w:val="22"/>
        </w:rPr>
      </w:pPr>
      <m:oMathPara>
        <m:oMathParaPr>
          <m:jc m:val="left"/>
        </m:oMathParaPr>
        <m:oMath>
          <m:sSub>
            <m:sSubPr>
              <m:ctrlPr>
                <w:rPr>
                  <w:rFonts w:ascii="Cambria Math" w:hAnsi="Cambria Math" w:cstheme="majorBidi"/>
                  <w:iCs/>
                  <w:sz w:val="22"/>
                  <w:szCs w:val="22"/>
                </w:rPr>
              </m:ctrlPr>
            </m:sSubPr>
            <m:e>
              <m:r>
                <m:rPr>
                  <m:sty m:val="p"/>
                </m:rPr>
                <w:rPr>
                  <w:rFonts w:ascii="Cambria Math" w:hAnsi="Cambria Math" w:cstheme="majorBidi"/>
                  <w:sz w:val="22"/>
                  <w:szCs w:val="22"/>
                </w:rPr>
                <m:t>ŷ</m:t>
              </m:r>
            </m:e>
            <m:sub>
              <m:r>
                <m:rPr>
                  <m:sty m:val="p"/>
                </m:rPr>
                <w:rPr>
                  <w:rFonts w:ascii="Cambria Math" w:hAnsi="Cambria Math" w:cstheme="majorBidi"/>
                  <w:sz w:val="22"/>
                  <w:szCs w:val="22"/>
                </w:rPr>
                <m:t>1</m:t>
              </m:r>
            </m:sub>
          </m:sSub>
          <m:r>
            <m:rPr>
              <m:sty m:val="p"/>
            </m:rPr>
            <w:rPr>
              <w:rFonts w:ascii="Cambria Math" w:eastAsia="Times New Roman" w:hAnsi="Cambria Math" w:cstheme="majorBidi"/>
              <w:sz w:val="22"/>
              <w:szCs w:val="22"/>
            </w:rPr>
            <m:t>=</m:t>
          </m:r>
          <m:sSub>
            <m:sSubPr>
              <m:ctrlPr>
                <w:rPr>
                  <w:rFonts w:ascii="Cambria Math" w:eastAsia="Times New Roman" w:hAnsi="Cambria Math" w:cstheme="majorBidi"/>
                  <w:iCs/>
                  <w:sz w:val="22"/>
                  <w:szCs w:val="22"/>
                </w:rPr>
              </m:ctrlPr>
            </m:sSubPr>
            <m:e>
              <m:r>
                <m:rPr>
                  <m:sty m:val="p"/>
                </m:rPr>
                <w:rPr>
                  <w:rFonts w:ascii="Cambria Math" w:eastAsia="Times New Roman" w:hAnsi="Cambria Math" w:cstheme="majorBidi"/>
                  <w:sz w:val="22"/>
                  <w:szCs w:val="22"/>
                </w:rPr>
                <m:t>β</m:t>
              </m:r>
            </m:e>
            <m:sub>
              <m:r>
                <m:rPr>
                  <m:sty m:val="p"/>
                </m:rPr>
                <w:rPr>
                  <w:rFonts w:ascii="Cambria Math" w:eastAsia="Times New Roman" w:hAnsi="Cambria Math" w:cstheme="majorBidi"/>
                  <w:sz w:val="22"/>
                  <w:szCs w:val="22"/>
                </w:rPr>
                <m:t>0</m:t>
              </m:r>
            </m:sub>
          </m:sSub>
          <m:d>
            <m:dPr>
              <m:ctrlPr>
                <w:rPr>
                  <w:rFonts w:ascii="Cambria Math" w:eastAsia="Times New Roman" w:hAnsi="Cambria Math" w:cstheme="majorBidi"/>
                  <w:iCs/>
                  <w:sz w:val="22"/>
                  <w:szCs w:val="22"/>
                </w:rPr>
              </m:ctrlPr>
            </m:dPr>
            <m:e>
              <m:sSub>
                <m:sSubPr>
                  <m:ctrlPr>
                    <w:rPr>
                      <w:rFonts w:ascii="Cambria Math" w:eastAsia="Times New Roman" w:hAnsi="Cambria Math" w:cstheme="majorBidi"/>
                      <w:iCs/>
                      <w:sz w:val="22"/>
                      <w:szCs w:val="22"/>
                    </w:rPr>
                  </m:ctrlPr>
                </m:sSubPr>
                <m:e>
                  <m:r>
                    <m:rPr>
                      <m:sty m:val="p"/>
                    </m:rPr>
                    <w:rPr>
                      <w:rFonts w:ascii="Cambria Math" w:eastAsia="Times New Roman" w:hAnsi="Cambria Math" w:cstheme="majorBidi"/>
                      <w:sz w:val="22"/>
                      <w:szCs w:val="22"/>
                    </w:rPr>
                    <m:t>u</m:t>
                  </m:r>
                </m:e>
                <m:sub>
                  <m:r>
                    <m:rPr>
                      <m:sty m:val="p"/>
                    </m:rPr>
                    <w:rPr>
                      <w:rFonts w:ascii="Cambria Math" w:eastAsia="Times New Roman" w:hAnsi="Cambria Math" w:cstheme="majorBidi"/>
                      <w:sz w:val="22"/>
                      <w:szCs w:val="22"/>
                    </w:rPr>
                    <m:t>i</m:t>
                  </m:r>
                </m:sub>
              </m:sSub>
              <m:sSub>
                <m:sSubPr>
                  <m:ctrlPr>
                    <w:rPr>
                      <w:rFonts w:ascii="Cambria Math" w:eastAsia="Times New Roman" w:hAnsi="Cambria Math" w:cstheme="majorBidi"/>
                      <w:iCs/>
                      <w:sz w:val="22"/>
                      <w:szCs w:val="22"/>
                    </w:rPr>
                  </m:ctrlPr>
                </m:sSubPr>
                <m:e>
                  <m:r>
                    <m:rPr>
                      <m:sty m:val="p"/>
                    </m:rPr>
                    <w:rPr>
                      <w:rFonts w:ascii="Cambria Math" w:eastAsia="Times New Roman" w:hAnsi="Cambria Math" w:cstheme="majorBidi"/>
                      <w:sz w:val="22"/>
                      <w:szCs w:val="22"/>
                    </w:rPr>
                    <m:t>v</m:t>
                  </m:r>
                </m:e>
                <m:sub>
                  <m:r>
                    <m:rPr>
                      <m:sty m:val="p"/>
                    </m:rPr>
                    <w:rPr>
                      <w:rFonts w:ascii="Cambria Math" w:eastAsia="Times New Roman" w:hAnsi="Cambria Math" w:cstheme="majorBidi"/>
                      <w:sz w:val="22"/>
                      <w:szCs w:val="22"/>
                    </w:rPr>
                    <m:t>i</m:t>
                  </m:r>
                </m:sub>
              </m:sSub>
            </m:e>
          </m:d>
          <m:r>
            <m:rPr>
              <m:sty m:val="p"/>
            </m:rPr>
            <w:rPr>
              <w:rFonts w:ascii="Cambria Math" w:eastAsia="Times New Roman" w:hAnsi="Cambria Math" w:cstheme="majorBidi"/>
              <w:sz w:val="22"/>
              <w:szCs w:val="22"/>
            </w:rPr>
            <m:t>+</m:t>
          </m:r>
          <m:nary>
            <m:naryPr>
              <m:chr m:val="∑"/>
              <m:limLoc m:val="undOvr"/>
              <m:supHide m:val="1"/>
              <m:ctrlPr>
                <w:rPr>
                  <w:rFonts w:ascii="Cambria Math" w:eastAsia="Times New Roman" w:hAnsi="Cambria Math" w:cstheme="majorBidi"/>
                  <w:iCs/>
                  <w:sz w:val="22"/>
                  <w:szCs w:val="22"/>
                </w:rPr>
              </m:ctrlPr>
            </m:naryPr>
            <m:sub>
              <m:r>
                <m:rPr>
                  <m:sty m:val="p"/>
                </m:rPr>
                <w:rPr>
                  <w:rFonts w:ascii="Cambria Math" w:eastAsia="Times New Roman" w:hAnsi="Cambria Math" w:cstheme="majorBidi"/>
                  <w:sz w:val="22"/>
                  <w:szCs w:val="22"/>
                </w:rPr>
                <m:t>k</m:t>
              </m:r>
            </m:sub>
            <m:sup/>
            <m:e>
              <m:sSub>
                <m:sSubPr>
                  <m:ctrlPr>
                    <w:rPr>
                      <w:rFonts w:ascii="Cambria Math" w:eastAsia="Times New Roman" w:hAnsi="Cambria Math" w:cstheme="majorBidi"/>
                      <w:iCs/>
                      <w:sz w:val="22"/>
                      <w:szCs w:val="22"/>
                    </w:rPr>
                  </m:ctrlPr>
                </m:sSubPr>
                <m:e>
                  <m:r>
                    <m:rPr>
                      <m:sty m:val="p"/>
                    </m:rPr>
                    <w:rPr>
                      <w:rFonts w:ascii="Cambria Math" w:eastAsia="Times New Roman" w:hAnsi="Cambria Math" w:cstheme="majorBidi"/>
                      <w:sz w:val="22"/>
                      <w:szCs w:val="22"/>
                    </w:rPr>
                    <m:t>β</m:t>
                  </m:r>
                </m:e>
                <m:sub>
                  <m:r>
                    <m:rPr>
                      <m:sty m:val="p"/>
                    </m:rPr>
                    <w:rPr>
                      <w:rFonts w:ascii="Cambria Math" w:eastAsia="Times New Roman" w:hAnsi="Cambria Math" w:cstheme="majorBidi"/>
                      <w:sz w:val="22"/>
                      <w:szCs w:val="22"/>
                    </w:rPr>
                    <m:t>k</m:t>
                  </m:r>
                </m:sub>
              </m:sSub>
              <m:d>
                <m:dPr>
                  <m:ctrlPr>
                    <w:rPr>
                      <w:rFonts w:ascii="Cambria Math" w:eastAsia="Times New Roman" w:hAnsi="Cambria Math" w:cstheme="majorBidi"/>
                      <w:iCs/>
                      <w:sz w:val="22"/>
                      <w:szCs w:val="22"/>
                    </w:rPr>
                  </m:ctrlPr>
                </m:dPr>
                <m:e>
                  <m:sSub>
                    <m:sSubPr>
                      <m:ctrlPr>
                        <w:rPr>
                          <w:rFonts w:ascii="Cambria Math" w:eastAsia="Times New Roman" w:hAnsi="Cambria Math" w:cstheme="majorBidi"/>
                          <w:iCs/>
                          <w:sz w:val="22"/>
                          <w:szCs w:val="22"/>
                        </w:rPr>
                      </m:ctrlPr>
                    </m:sSubPr>
                    <m:e>
                      <m:r>
                        <m:rPr>
                          <m:sty m:val="p"/>
                        </m:rPr>
                        <w:rPr>
                          <w:rFonts w:ascii="Cambria Math" w:eastAsia="Times New Roman" w:hAnsi="Cambria Math" w:cstheme="majorBidi"/>
                          <w:sz w:val="22"/>
                          <w:szCs w:val="22"/>
                        </w:rPr>
                        <m:t>u</m:t>
                      </m:r>
                    </m:e>
                    <m:sub>
                      <m:r>
                        <m:rPr>
                          <m:sty m:val="p"/>
                        </m:rPr>
                        <w:rPr>
                          <w:rFonts w:ascii="Cambria Math" w:eastAsia="Times New Roman" w:hAnsi="Cambria Math" w:cstheme="majorBidi"/>
                          <w:sz w:val="22"/>
                          <w:szCs w:val="22"/>
                        </w:rPr>
                        <m:t>i</m:t>
                      </m:r>
                    </m:sub>
                  </m:sSub>
                  <m:sSub>
                    <m:sSubPr>
                      <m:ctrlPr>
                        <w:rPr>
                          <w:rFonts w:ascii="Cambria Math" w:eastAsia="Times New Roman" w:hAnsi="Cambria Math" w:cstheme="majorBidi"/>
                          <w:iCs/>
                          <w:sz w:val="22"/>
                          <w:szCs w:val="22"/>
                        </w:rPr>
                      </m:ctrlPr>
                    </m:sSubPr>
                    <m:e>
                      <m:r>
                        <m:rPr>
                          <m:sty m:val="p"/>
                        </m:rPr>
                        <w:rPr>
                          <w:rFonts w:ascii="Cambria Math" w:eastAsia="Times New Roman" w:hAnsi="Cambria Math" w:cstheme="majorBidi"/>
                          <w:sz w:val="22"/>
                          <w:szCs w:val="22"/>
                        </w:rPr>
                        <m:t>v</m:t>
                      </m:r>
                    </m:e>
                    <m:sub>
                      <m:r>
                        <m:rPr>
                          <m:sty m:val="p"/>
                        </m:rPr>
                        <w:rPr>
                          <w:rFonts w:ascii="Cambria Math" w:eastAsia="Times New Roman" w:hAnsi="Cambria Math" w:cstheme="majorBidi"/>
                          <w:sz w:val="22"/>
                          <w:szCs w:val="22"/>
                        </w:rPr>
                        <m:t>i</m:t>
                      </m:r>
                    </m:sub>
                  </m:sSub>
                </m:e>
              </m:d>
              <m:sSub>
                <m:sSubPr>
                  <m:ctrlPr>
                    <w:rPr>
                      <w:rFonts w:ascii="Cambria Math" w:eastAsia="Times New Roman" w:hAnsi="Cambria Math" w:cstheme="majorBidi"/>
                      <w:iCs/>
                      <w:sz w:val="22"/>
                      <w:szCs w:val="22"/>
                    </w:rPr>
                  </m:ctrlPr>
                </m:sSubPr>
                <m:e>
                  <m:r>
                    <m:rPr>
                      <m:sty m:val="p"/>
                    </m:rPr>
                    <w:rPr>
                      <w:rFonts w:ascii="Cambria Math" w:eastAsia="Times New Roman" w:hAnsi="Cambria Math" w:cstheme="majorBidi"/>
                      <w:sz w:val="22"/>
                      <w:szCs w:val="22"/>
                    </w:rPr>
                    <m:t>x</m:t>
                  </m:r>
                </m:e>
                <m:sub>
                  <m:r>
                    <m:rPr>
                      <m:sty m:val="p"/>
                    </m:rPr>
                    <w:rPr>
                      <w:rFonts w:ascii="Cambria Math" w:eastAsia="Times New Roman" w:hAnsi="Cambria Math" w:cstheme="majorBidi"/>
                      <w:sz w:val="22"/>
                      <w:szCs w:val="22"/>
                    </w:rPr>
                    <m:t>ik</m:t>
                  </m:r>
                </m:sub>
              </m:sSub>
              <m:r>
                <m:rPr>
                  <m:sty m:val="p"/>
                </m:rPr>
                <w:rPr>
                  <w:rFonts w:ascii="Cambria Math" w:eastAsia="Times New Roman" w:hAnsi="Cambria Math" w:cstheme="majorBidi"/>
                  <w:sz w:val="22"/>
                  <w:szCs w:val="22"/>
                </w:rPr>
                <m:t>+</m:t>
              </m:r>
              <m:sSub>
                <m:sSubPr>
                  <m:ctrlPr>
                    <w:rPr>
                      <w:rFonts w:ascii="Cambria Math" w:eastAsia="Times New Roman" w:hAnsi="Cambria Math" w:cstheme="majorBidi"/>
                      <w:iCs/>
                      <w:sz w:val="22"/>
                      <w:szCs w:val="22"/>
                    </w:rPr>
                  </m:ctrlPr>
                </m:sSubPr>
                <m:e>
                  <m:r>
                    <m:rPr>
                      <m:sty m:val="p"/>
                    </m:rPr>
                    <w:rPr>
                      <w:rFonts w:ascii="Cambria Math" w:eastAsia="Times New Roman" w:hAnsi="Cambria Math" w:cstheme="majorBidi"/>
                      <w:sz w:val="22"/>
                      <w:szCs w:val="22"/>
                    </w:rPr>
                    <m:t>ε</m:t>
                  </m:r>
                </m:e>
                <m:sub>
                  <m:r>
                    <m:rPr>
                      <m:sty m:val="p"/>
                    </m:rPr>
                    <w:rPr>
                      <w:rFonts w:ascii="Cambria Math" w:eastAsia="Times New Roman" w:hAnsi="Cambria Math" w:cstheme="majorBidi"/>
                      <w:sz w:val="22"/>
                      <w:szCs w:val="22"/>
                    </w:rPr>
                    <m:t>i</m:t>
                  </m:r>
                </m:sub>
              </m:sSub>
            </m:e>
          </m:nary>
        </m:oMath>
      </m:oMathPara>
    </w:p>
    <w:p w14:paraId="11020213" w14:textId="77777777" w:rsidR="004A39CD" w:rsidRPr="007D76D9" w:rsidRDefault="004A39CD" w:rsidP="007F4680">
      <w:pPr>
        <w:rPr>
          <w:rFonts w:asciiTheme="majorBidi" w:hAnsiTheme="majorBidi" w:cstheme="majorBidi"/>
          <w:lang w:bidi="fa-IR"/>
        </w:rPr>
      </w:pPr>
    </w:p>
    <w:p w14:paraId="0784F1FC" w14:textId="4BCCF5E4" w:rsidR="007F4680" w:rsidRPr="007D76D9" w:rsidRDefault="007F4680" w:rsidP="007F4680">
      <w:pPr>
        <w:rPr>
          <w:rFonts w:asciiTheme="majorBidi" w:hAnsiTheme="majorBidi" w:cstheme="majorBidi"/>
          <w:lang w:bidi="fa-IR"/>
        </w:rPr>
      </w:pPr>
      <w:r w:rsidRPr="007D76D9">
        <w:rPr>
          <w:rFonts w:asciiTheme="majorBidi" w:hAnsiTheme="majorBidi" w:cstheme="majorBidi"/>
          <w:lang w:bidi="fa-IR"/>
        </w:rPr>
        <w:t xml:space="preserve">Where </w:t>
      </w:r>
      <w:proofErr w:type="spellStart"/>
      <w:r w:rsidRPr="007D76D9">
        <w:rPr>
          <w:rFonts w:asciiTheme="majorBidi" w:hAnsiTheme="majorBidi" w:cstheme="majorBidi"/>
          <w:lang w:bidi="fa-IR"/>
        </w:rPr>
        <w:t>yî</w:t>
      </w:r>
      <w:proofErr w:type="spellEnd"/>
      <w:r w:rsidRPr="007D76D9">
        <w:rPr>
          <w:rFonts w:asciiTheme="majorBidi" w:hAnsiTheme="majorBidi" w:cstheme="majorBidi"/>
          <w:lang w:bidi="fa-IR"/>
        </w:rPr>
        <w:t xml:space="preserve"> is the estimated value of the dependent variable for observation </w:t>
      </w:r>
      <w:proofErr w:type="spellStart"/>
      <w:r w:rsidRPr="007D76D9">
        <w:rPr>
          <w:rFonts w:asciiTheme="majorBidi" w:hAnsiTheme="majorBidi" w:cstheme="majorBidi"/>
          <w:lang w:bidi="fa-IR"/>
        </w:rPr>
        <w:t>i</w:t>
      </w:r>
      <w:proofErr w:type="spellEnd"/>
      <w:r w:rsidRPr="007D76D9">
        <w:rPr>
          <w:rFonts w:asciiTheme="majorBidi" w:hAnsiTheme="majorBidi" w:cstheme="majorBidi"/>
          <w:lang w:bidi="fa-IR"/>
        </w:rPr>
        <w:t xml:space="preserve">, β0 is the cross-sectional variable, βk is the parameter estimate for variable k, </w:t>
      </w:r>
      <w:proofErr w:type="spellStart"/>
      <w:r w:rsidRPr="007D76D9">
        <w:rPr>
          <w:rFonts w:asciiTheme="majorBidi" w:hAnsiTheme="majorBidi" w:cstheme="majorBidi"/>
          <w:lang w:bidi="fa-IR"/>
        </w:rPr>
        <w:t>xik</w:t>
      </w:r>
      <w:proofErr w:type="spellEnd"/>
      <w:r w:rsidRPr="007D76D9">
        <w:rPr>
          <w:rFonts w:asciiTheme="majorBidi" w:hAnsiTheme="majorBidi" w:cstheme="majorBidi"/>
          <w:lang w:bidi="fa-IR"/>
        </w:rPr>
        <w:t xml:space="preserve"> is the value of the kth variable for </w:t>
      </w:r>
      <w:proofErr w:type="spellStart"/>
      <w:r w:rsidRPr="007D76D9">
        <w:rPr>
          <w:rFonts w:asciiTheme="majorBidi" w:hAnsiTheme="majorBidi" w:cstheme="majorBidi"/>
          <w:lang w:bidi="fa-IR"/>
        </w:rPr>
        <w:t>i</w:t>
      </w:r>
      <w:proofErr w:type="spellEnd"/>
      <w:r w:rsidRPr="007D76D9">
        <w:rPr>
          <w:rFonts w:asciiTheme="majorBidi" w:hAnsiTheme="majorBidi" w:cstheme="majorBidi"/>
          <w:lang w:bidi="fa-IR"/>
        </w:rPr>
        <w:t xml:space="preserve">, </w:t>
      </w:r>
      <w:proofErr w:type="spellStart"/>
      <w:r w:rsidRPr="007D76D9">
        <w:rPr>
          <w:rFonts w:asciiTheme="majorBidi" w:hAnsiTheme="majorBidi" w:cstheme="majorBidi"/>
          <w:lang w:bidi="fa-IR"/>
        </w:rPr>
        <w:t>εi</w:t>
      </w:r>
      <w:proofErr w:type="spellEnd"/>
      <w:r w:rsidRPr="007D76D9">
        <w:rPr>
          <w:rFonts w:asciiTheme="majorBidi" w:hAnsiTheme="majorBidi" w:cstheme="majorBidi"/>
          <w:lang w:bidi="fa-IR"/>
        </w:rPr>
        <w:t xml:space="preserve"> is the error term, and (</w:t>
      </w:r>
      <w:proofErr w:type="spellStart"/>
      <w:r w:rsidRPr="007D76D9">
        <w:rPr>
          <w:rFonts w:asciiTheme="majorBidi" w:hAnsiTheme="majorBidi" w:cstheme="majorBidi"/>
          <w:lang w:bidi="fa-IR"/>
        </w:rPr>
        <w:t>uivi</w:t>
      </w:r>
      <w:proofErr w:type="spellEnd"/>
      <w:r w:rsidRPr="007D76D9">
        <w:rPr>
          <w:rFonts w:asciiTheme="majorBidi" w:hAnsiTheme="majorBidi" w:cstheme="majorBidi"/>
          <w:lang w:bidi="fa-IR"/>
        </w:rPr>
        <w:t xml:space="preserve">) takes the coordinate location of </w:t>
      </w:r>
      <w:proofErr w:type="spellStart"/>
      <w:r w:rsidRPr="007D76D9">
        <w:rPr>
          <w:rFonts w:asciiTheme="majorBidi" w:hAnsiTheme="majorBidi" w:cstheme="majorBidi"/>
          <w:lang w:bidi="fa-IR"/>
        </w:rPr>
        <w:t>i</w:t>
      </w:r>
      <w:proofErr w:type="spellEnd"/>
      <w:r w:rsidRPr="007D76D9">
        <w:rPr>
          <w:rFonts w:asciiTheme="majorBidi" w:hAnsiTheme="majorBidi" w:cstheme="majorBidi"/>
          <w:lang w:bidi="fa-IR"/>
        </w:rPr>
        <w:t>.</w:t>
      </w:r>
    </w:p>
    <w:p w14:paraId="12440D8B" w14:textId="14353644" w:rsidR="007F4680" w:rsidRPr="007D76D9" w:rsidRDefault="000E666B" w:rsidP="004A39CD">
      <w:pPr>
        <w:rPr>
          <w:rFonts w:asciiTheme="majorBidi" w:hAnsiTheme="majorBidi" w:cstheme="majorBidi"/>
          <w:lang w:bidi="fa-IR"/>
        </w:rPr>
      </w:pPr>
      <w:r w:rsidRPr="007D76D9">
        <w:rPr>
          <w:rFonts w:asciiTheme="majorBidi" w:hAnsiTheme="majorBidi" w:cstheme="majorBidi"/>
          <w:lang w:bidi="fa-IR"/>
        </w:rPr>
        <w:t xml:space="preserve">It is posited that the influence of nearby observations on each other's parameter estimation is more than that of distant observations. A distance decay function with observation </w:t>
      </w:r>
      <w:proofErr w:type="spellStart"/>
      <w:r w:rsidRPr="007D76D9">
        <w:rPr>
          <w:rFonts w:asciiTheme="majorBidi" w:hAnsiTheme="majorBidi" w:cstheme="majorBidi"/>
          <w:lang w:bidi="fa-IR"/>
        </w:rPr>
        <w:t>i</w:t>
      </w:r>
      <w:proofErr w:type="spellEnd"/>
      <w:r w:rsidRPr="007D76D9">
        <w:rPr>
          <w:rFonts w:asciiTheme="majorBidi" w:hAnsiTheme="majorBidi" w:cstheme="majorBidi"/>
          <w:lang w:bidi="fa-IR"/>
        </w:rPr>
        <w:t xml:space="preserve"> at its </w:t>
      </w:r>
      <w:proofErr w:type="spellStart"/>
      <w:r w:rsidRPr="007D76D9">
        <w:rPr>
          <w:rFonts w:asciiTheme="majorBidi" w:hAnsiTheme="majorBidi" w:cstheme="majorBidi"/>
          <w:lang w:bidi="fa-IR"/>
        </w:rPr>
        <w:t>centre</w:t>
      </w:r>
      <w:proofErr w:type="spellEnd"/>
      <w:r w:rsidRPr="007D76D9">
        <w:rPr>
          <w:rFonts w:asciiTheme="majorBidi" w:hAnsiTheme="majorBidi" w:cstheme="majorBidi"/>
          <w:lang w:bidi="fa-IR"/>
        </w:rPr>
        <w:t xml:space="preserve"> determines the weight given to each observation. The distance between polygon </w:t>
      </w:r>
      <w:proofErr w:type="spellStart"/>
      <w:r w:rsidRPr="007D76D9">
        <w:rPr>
          <w:rFonts w:asciiTheme="majorBidi" w:hAnsiTheme="majorBidi" w:cstheme="majorBidi"/>
          <w:lang w:bidi="fa-IR"/>
        </w:rPr>
        <w:t>centres</w:t>
      </w:r>
      <w:proofErr w:type="spellEnd"/>
      <w:r w:rsidRPr="007D76D9">
        <w:rPr>
          <w:rFonts w:asciiTheme="majorBidi" w:hAnsiTheme="majorBidi" w:cstheme="majorBidi"/>
          <w:lang w:bidi="fa-IR"/>
        </w:rPr>
        <w:t xml:space="preserve"> is used to compute the distance between observations when dealing with regional data. Where the weight distance quickly approaches zero, a bandwidth adjustment modifies the distance decay function, which might take on many shapes. The analyst might choose the bandwidth manually or by </w:t>
      </w:r>
      <w:proofErr w:type="spellStart"/>
      <w:r w:rsidRPr="007D76D9">
        <w:rPr>
          <w:rFonts w:asciiTheme="majorBidi" w:hAnsiTheme="majorBidi" w:cstheme="majorBidi"/>
          <w:lang w:bidi="fa-IR"/>
        </w:rPr>
        <w:t>optimising</w:t>
      </w:r>
      <w:proofErr w:type="spellEnd"/>
      <w:r w:rsidRPr="007D76D9">
        <w:rPr>
          <w:rFonts w:asciiTheme="majorBidi" w:hAnsiTheme="majorBidi" w:cstheme="majorBidi"/>
          <w:lang w:bidi="fa-IR"/>
        </w:rPr>
        <w:t xml:space="preserve"> it with an algorithm that aims to reduce the cross-validation (CV) score. As an alternative, the Akaike Information Criterion (AIC) score can be </w:t>
      </w:r>
      <w:proofErr w:type="spellStart"/>
      <w:r w:rsidRPr="007D76D9">
        <w:rPr>
          <w:rFonts w:asciiTheme="majorBidi" w:hAnsiTheme="majorBidi" w:cstheme="majorBidi"/>
          <w:lang w:bidi="fa-IR"/>
        </w:rPr>
        <w:t>minimised</w:t>
      </w:r>
      <w:proofErr w:type="spellEnd"/>
      <w:r w:rsidRPr="007D76D9">
        <w:rPr>
          <w:rFonts w:asciiTheme="majorBidi" w:hAnsiTheme="majorBidi" w:cstheme="majorBidi"/>
          <w:lang w:bidi="fa-IR"/>
        </w:rPr>
        <w:t xml:space="preserve"> to determine the bandwidth. </w:t>
      </w:r>
      <w:r w:rsidR="004A39CD" w:rsidRPr="007D76D9">
        <w:rPr>
          <w:rFonts w:asciiTheme="majorBidi" w:hAnsiTheme="majorBidi" w:cstheme="majorBidi"/>
          <w:lang w:bidi="fa-IR"/>
        </w:rPr>
        <w:t xml:space="preserve">(Equation </w:t>
      </w:r>
      <w:r w:rsidR="0065157A" w:rsidRPr="007D76D9">
        <w:rPr>
          <w:rFonts w:asciiTheme="majorBidi" w:hAnsiTheme="majorBidi" w:cstheme="majorBidi"/>
          <w:lang w:bidi="fa-IR"/>
        </w:rPr>
        <w:t>8</w:t>
      </w:r>
      <w:proofErr w:type="gramStart"/>
      <w:r w:rsidR="004A39CD" w:rsidRPr="007D76D9">
        <w:rPr>
          <w:rFonts w:asciiTheme="majorBidi" w:hAnsiTheme="majorBidi" w:cstheme="majorBidi"/>
          <w:lang w:bidi="fa-IR"/>
        </w:rPr>
        <w:t xml:space="preserve">) </w:t>
      </w:r>
      <w:r w:rsidR="007F4680" w:rsidRPr="007D76D9">
        <w:rPr>
          <w:rFonts w:asciiTheme="majorBidi" w:hAnsiTheme="majorBidi" w:cstheme="majorBidi"/>
          <w:lang w:bidi="fa-IR"/>
        </w:rPr>
        <w:t xml:space="preserve"> (</w:t>
      </w:r>
      <w:proofErr w:type="spellStart"/>
      <w:proofErr w:type="gramEnd"/>
      <w:r w:rsidR="007F4680" w:rsidRPr="007D76D9">
        <w:rPr>
          <w:rFonts w:asciiTheme="majorBidi" w:hAnsiTheme="majorBidi" w:cstheme="majorBidi"/>
          <w:lang w:bidi="fa-IR"/>
        </w:rPr>
        <w:t>Medayese</w:t>
      </w:r>
      <w:proofErr w:type="spellEnd"/>
      <w:r w:rsidR="007F4680" w:rsidRPr="007D76D9">
        <w:rPr>
          <w:rFonts w:asciiTheme="majorBidi" w:hAnsiTheme="majorBidi" w:cstheme="majorBidi"/>
          <w:lang w:bidi="fa-IR"/>
        </w:rPr>
        <w:t xml:space="preserve"> et al., 2023; </w:t>
      </w:r>
      <w:proofErr w:type="spellStart"/>
      <w:r w:rsidR="007F4680" w:rsidRPr="007D76D9">
        <w:rPr>
          <w:rFonts w:asciiTheme="majorBidi" w:hAnsiTheme="majorBidi" w:cstheme="majorBidi"/>
          <w:lang w:bidi="fa-IR"/>
        </w:rPr>
        <w:t>Heidarinejad</w:t>
      </w:r>
      <w:proofErr w:type="spellEnd"/>
      <w:r w:rsidR="007F4680" w:rsidRPr="007D76D9">
        <w:rPr>
          <w:rFonts w:asciiTheme="majorBidi" w:hAnsiTheme="majorBidi" w:cstheme="majorBidi"/>
          <w:lang w:bidi="fa-IR"/>
        </w:rPr>
        <w:t>, 2017; Nakaya et al., 2005).</w:t>
      </w:r>
    </w:p>
    <w:p w14:paraId="57C83B6D" w14:textId="5F4DF454" w:rsidR="007F4680" w:rsidRPr="007D76D9" w:rsidRDefault="004A39CD" w:rsidP="007F4680">
      <w:pPr>
        <w:rPr>
          <w:rFonts w:asciiTheme="majorBidi" w:hAnsiTheme="majorBidi" w:cstheme="majorBidi"/>
          <w:lang w:bidi="fa-IR"/>
        </w:rPr>
      </w:pPr>
      <w:r w:rsidRPr="007D76D9">
        <w:rPr>
          <w:rFonts w:asciiTheme="majorBidi" w:hAnsiTheme="majorBidi" w:cstheme="majorBidi"/>
          <w:lang w:bidi="fa-IR"/>
        </w:rPr>
        <w:t>Equation</w:t>
      </w:r>
      <w:r w:rsidR="007F4680" w:rsidRPr="007D76D9">
        <w:rPr>
          <w:rFonts w:asciiTheme="majorBidi" w:hAnsiTheme="majorBidi" w:cstheme="majorBidi"/>
          <w:lang w:bidi="fa-IR"/>
        </w:rPr>
        <w:t xml:space="preserve"> </w:t>
      </w:r>
      <w:r w:rsidR="0065157A" w:rsidRPr="007D76D9">
        <w:rPr>
          <w:rFonts w:asciiTheme="majorBidi" w:hAnsiTheme="majorBidi" w:cstheme="majorBidi"/>
          <w:lang w:bidi="fa-IR"/>
        </w:rPr>
        <w:t>8</w:t>
      </w:r>
      <w:r w:rsidR="007F4680" w:rsidRPr="007D76D9">
        <w:rPr>
          <w:rFonts w:asciiTheme="majorBidi" w:hAnsiTheme="majorBidi" w:cstheme="majorBidi"/>
          <w:lang w:bidi="fa-IR"/>
        </w:rPr>
        <w:t>:</w:t>
      </w:r>
    </w:p>
    <w:p w14:paraId="1F9494E6" w14:textId="77777777" w:rsidR="004A39CD" w:rsidRPr="007D76D9" w:rsidRDefault="004A39CD" w:rsidP="004A39CD">
      <w:pPr>
        <w:pStyle w:val="a"/>
        <w:bidi w:val="0"/>
        <w:rPr>
          <w:rFonts w:asciiTheme="majorBidi" w:hAnsiTheme="majorBidi" w:cstheme="majorBidi"/>
          <w:iCs/>
          <w:sz w:val="22"/>
          <w:szCs w:val="22"/>
        </w:rPr>
      </w:pPr>
      <m:oMathPara>
        <m:oMathParaPr>
          <m:jc m:val="left"/>
        </m:oMathParaPr>
        <m:oMath>
          <m:r>
            <m:rPr>
              <m:sty m:val="p"/>
            </m:rPr>
            <w:rPr>
              <w:rFonts w:ascii="Cambria Math" w:hAnsi="Cambria Math" w:cstheme="majorBidi"/>
              <w:sz w:val="22"/>
              <w:szCs w:val="22"/>
            </w:rPr>
            <m:t>AI</m:t>
          </m:r>
          <m:sSub>
            <m:sSubPr>
              <m:ctrlPr>
                <w:rPr>
                  <w:rFonts w:ascii="Cambria Math" w:hAnsi="Cambria Math" w:cstheme="majorBidi"/>
                  <w:iCs/>
                  <w:sz w:val="22"/>
                  <w:szCs w:val="22"/>
                </w:rPr>
              </m:ctrlPr>
            </m:sSubPr>
            <m:e>
              <m:r>
                <m:rPr>
                  <m:sty m:val="p"/>
                </m:rPr>
                <w:rPr>
                  <w:rFonts w:ascii="Cambria Math" w:hAnsi="Cambria Math" w:cstheme="majorBidi"/>
                  <w:sz w:val="22"/>
                  <w:szCs w:val="22"/>
                </w:rPr>
                <m:t>C</m:t>
              </m:r>
            </m:e>
            <m:sub>
              <m:r>
                <m:rPr>
                  <m:sty m:val="p"/>
                </m:rPr>
                <w:rPr>
                  <w:rFonts w:ascii="Cambria Math" w:hAnsi="Cambria Math" w:cstheme="majorBidi"/>
                  <w:sz w:val="22"/>
                  <w:szCs w:val="22"/>
                </w:rPr>
                <m:t>t</m:t>
              </m:r>
            </m:sub>
          </m:sSub>
          <m:r>
            <m:rPr>
              <m:sty m:val="p"/>
            </m:rPr>
            <w:rPr>
              <w:rFonts w:ascii="Cambria Math" w:eastAsia="Times New Roman" w:hAnsi="Cambria Math" w:cstheme="majorBidi"/>
              <w:sz w:val="22"/>
              <w:szCs w:val="22"/>
            </w:rPr>
            <m:t>=2n</m:t>
          </m:r>
          <m:func>
            <m:funcPr>
              <m:ctrlPr>
                <w:rPr>
                  <w:rFonts w:ascii="Cambria Math" w:eastAsia="Times New Roman" w:hAnsi="Cambria Math" w:cstheme="majorBidi"/>
                  <w:iCs/>
                  <w:sz w:val="22"/>
                  <w:szCs w:val="22"/>
                </w:rPr>
              </m:ctrlPr>
            </m:funcPr>
            <m:fName>
              <m:sSub>
                <m:sSubPr>
                  <m:ctrlPr>
                    <w:rPr>
                      <w:rFonts w:ascii="Cambria Math" w:eastAsia="Times New Roman" w:hAnsi="Cambria Math" w:cstheme="majorBidi"/>
                      <w:iCs/>
                      <w:sz w:val="22"/>
                      <w:szCs w:val="22"/>
                    </w:rPr>
                  </m:ctrlPr>
                </m:sSubPr>
                <m:e>
                  <m:r>
                    <m:rPr>
                      <m:sty m:val="p"/>
                    </m:rPr>
                    <w:rPr>
                      <w:rFonts w:ascii="Cambria Math" w:hAnsi="Cambria Math" w:cstheme="majorBidi"/>
                      <w:sz w:val="22"/>
                      <w:szCs w:val="22"/>
                    </w:rPr>
                    <m:t>log</m:t>
                  </m:r>
                </m:e>
                <m:sub>
                  <m:r>
                    <m:rPr>
                      <m:sty m:val="p"/>
                    </m:rPr>
                    <w:rPr>
                      <w:rFonts w:ascii="Cambria Math" w:eastAsia="Times New Roman" w:hAnsi="Cambria Math" w:cstheme="majorBidi"/>
                      <w:sz w:val="22"/>
                      <w:szCs w:val="22"/>
                    </w:rPr>
                    <m:t>e</m:t>
                  </m:r>
                </m:sub>
              </m:sSub>
            </m:fName>
            <m:e>
              <m:d>
                <m:dPr>
                  <m:ctrlPr>
                    <w:rPr>
                      <w:rFonts w:ascii="Cambria Math" w:eastAsia="Times New Roman" w:hAnsi="Cambria Math" w:cstheme="majorBidi"/>
                      <w:iCs/>
                      <w:sz w:val="22"/>
                      <w:szCs w:val="22"/>
                    </w:rPr>
                  </m:ctrlPr>
                </m:dPr>
                <m:e>
                  <m:r>
                    <m:rPr>
                      <m:sty m:val="p"/>
                    </m:rPr>
                    <w:rPr>
                      <w:rFonts w:ascii="Cambria Math" w:eastAsia="Times New Roman" w:hAnsi="Cambria Math" w:cstheme="majorBidi"/>
                      <w:sz w:val="22"/>
                      <w:szCs w:val="22"/>
                    </w:rPr>
                    <m:t>σˆ̂</m:t>
                  </m:r>
                </m:e>
              </m:d>
            </m:e>
          </m:func>
          <m:r>
            <m:rPr>
              <m:sty m:val="p"/>
            </m:rPr>
            <w:rPr>
              <w:rFonts w:ascii="Cambria Math" w:eastAsia="Times New Roman" w:hAnsi="Cambria Math" w:cstheme="majorBidi"/>
              <w:sz w:val="22"/>
              <w:szCs w:val="22"/>
            </w:rPr>
            <m:t>+n</m:t>
          </m:r>
          <m:func>
            <m:funcPr>
              <m:ctrlPr>
                <w:rPr>
                  <w:rFonts w:ascii="Cambria Math" w:eastAsia="Times New Roman" w:hAnsi="Cambria Math" w:cstheme="majorBidi"/>
                  <w:iCs/>
                  <w:sz w:val="22"/>
                  <w:szCs w:val="22"/>
                </w:rPr>
              </m:ctrlPr>
            </m:funcPr>
            <m:fName>
              <m:sSub>
                <m:sSubPr>
                  <m:ctrlPr>
                    <w:rPr>
                      <w:rFonts w:ascii="Cambria Math" w:eastAsia="Times New Roman" w:hAnsi="Cambria Math" w:cstheme="majorBidi"/>
                      <w:iCs/>
                      <w:sz w:val="22"/>
                      <w:szCs w:val="22"/>
                    </w:rPr>
                  </m:ctrlPr>
                </m:sSubPr>
                <m:e>
                  <m:r>
                    <m:rPr>
                      <m:sty m:val="p"/>
                    </m:rPr>
                    <w:rPr>
                      <w:rFonts w:ascii="Cambria Math" w:hAnsi="Cambria Math" w:cstheme="majorBidi"/>
                      <w:sz w:val="22"/>
                      <w:szCs w:val="22"/>
                    </w:rPr>
                    <m:t>log</m:t>
                  </m:r>
                </m:e>
                <m:sub>
                  <m:r>
                    <m:rPr>
                      <m:sty m:val="p"/>
                    </m:rPr>
                    <w:rPr>
                      <w:rFonts w:ascii="Cambria Math" w:eastAsia="Times New Roman" w:hAnsi="Cambria Math" w:cstheme="majorBidi"/>
                      <w:sz w:val="22"/>
                      <w:szCs w:val="22"/>
                    </w:rPr>
                    <m:t>e</m:t>
                  </m:r>
                </m:sub>
              </m:sSub>
            </m:fName>
            <m:e>
              <m:d>
                <m:dPr>
                  <m:ctrlPr>
                    <w:rPr>
                      <w:rFonts w:ascii="Cambria Math" w:eastAsia="Times New Roman" w:hAnsi="Cambria Math" w:cstheme="majorBidi"/>
                      <w:iCs/>
                      <w:sz w:val="22"/>
                      <w:szCs w:val="22"/>
                    </w:rPr>
                  </m:ctrlPr>
                </m:dPr>
                <m:e>
                  <m:r>
                    <m:rPr>
                      <m:sty m:val="p"/>
                    </m:rPr>
                    <w:rPr>
                      <w:rFonts w:ascii="Cambria Math" w:eastAsia="Times New Roman" w:hAnsi="Cambria Math" w:cstheme="majorBidi"/>
                      <w:sz w:val="22"/>
                      <w:szCs w:val="22"/>
                    </w:rPr>
                    <m:t>2π</m:t>
                  </m:r>
                </m:e>
              </m:d>
            </m:e>
          </m:func>
          <m:r>
            <m:rPr>
              <m:sty m:val="p"/>
            </m:rPr>
            <w:rPr>
              <w:rFonts w:ascii="Cambria Math" w:eastAsia="Times New Roman" w:hAnsi="Cambria Math" w:cstheme="majorBidi"/>
              <w:sz w:val="22"/>
              <w:szCs w:val="22"/>
            </w:rPr>
            <m:t>+n</m:t>
          </m:r>
          <m:d>
            <m:dPr>
              <m:begChr m:val="{"/>
              <m:endChr m:val="}"/>
              <m:ctrlPr>
                <w:rPr>
                  <w:rFonts w:ascii="Cambria Math" w:eastAsia="Times New Roman" w:hAnsi="Cambria Math" w:cstheme="majorBidi"/>
                  <w:iCs/>
                  <w:sz w:val="22"/>
                  <w:szCs w:val="22"/>
                </w:rPr>
              </m:ctrlPr>
            </m:dPr>
            <m:e>
              <m:f>
                <m:fPr>
                  <m:ctrlPr>
                    <w:rPr>
                      <w:rFonts w:ascii="Cambria Math" w:eastAsia="Times New Roman" w:hAnsi="Cambria Math" w:cstheme="majorBidi"/>
                      <w:iCs/>
                      <w:sz w:val="22"/>
                      <w:szCs w:val="22"/>
                    </w:rPr>
                  </m:ctrlPr>
                </m:fPr>
                <m:num>
                  <m:r>
                    <m:rPr>
                      <m:sty m:val="p"/>
                    </m:rPr>
                    <w:rPr>
                      <w:rFonts w:ascii="Cambria Math" w:eastAsia="Times New Roman" w:hAnsi="Cambria Math" w:cstheme="majorBidi"/>
                      <w:sz w:val="22"/>
                      <w:szCs w:val="22"/>
                    </w:rPr>
                    <m:t>n+tr</m:t>
                  </m:r>
                  <m:d>
                    <m:dPr>
                      <m:ctrlPr>
                        <w:rPr>
                          <w:rFonts w:ascii="Cambria Math" w:eastAsia="Times New Roman" w:hAnsi="Cambria Math" w:cstheme="majorBidi"/>
                          <w:iCs/>
                          <w:sz w:val="22"/>
                          <w:szCs w:val="22"/>
                        </w:rPr>
                      </m:ctrlPr>
                    </m:dPr>
                    <m:e>
                      <m:r>
                        <m:rPr>
                          <m:sty m:val="p"/>
                        </m:rPr>
                        <w:rPr>
                          <w:rFonts w:ascii="Cambria Math" w:eastAsia="Times New Roman" w:hAnsi="Cambria Math" w:cstheme="majorBidi"/>
                          <w:sz w:val="22"/>
                          <w:szCs w:val="22"/>
                        </w:rPr>
                        <m:t>S</m:t>
                      </m:r>
                    </m:e>
                  </m:d>
                </m:num>
                <m:den>
                  <m:r>
                    <m:rPr>
                      <m:sty m:val="p"/>
                    </m:rPr>
                    <w:rPr>
                      <w:rFonts w:ascii="Cambria Math" w:eastAsia="Times New Roman" w:hAnsi="Cambria Math" w:cstheme="majorBidi"/>
                      <w:sz w:val="22"/>
                      <w:szCs w:val="22"/>
                    </w:rPr>
                    <m:t>n-2-tr</m:t>
                  </m:r>
                  <m:d>
                    <m:dPr>
                      <m:ctrlPr>
                        <w:rPr>
                          <w:rFonts w:ascii="Cambria Math" w:eastAsia="Times New Roman" w:hAnsi="Cambria Math" w:cstheme="majorBidi"/>
                          <w:iCs/>
                          <w:sz w:val="22"/>
                          <w:szCs w:val="22"/>
                        </w:rPr>
                      </m:ctrlPr>
                    </m:dPr>
                    <m:e>
                      <m:r>
                        <m:rPr>
                          <m:sty m:val="p"/>
                        </m:rPr>
                        <w:rPr>
                          <w:rFonts w:ascii="Cambria Math" w:eastAsia="Times New Roman" w:hAnsi="Cambria Math" w:cstheme="majorBidi"/>
                          <w:sz w:val="22"/>
                          <w:szCs w:val="22"/>
                        </w:rPr>
                        <m:t>S</m:t>
                      </m:r>
                    </m:e>
                  </m:d>
                </m:den>
              </m:f>
            </m:e>
          </m:d>
        </m:oMath>
      </m:oMathPara>
    </w:p>
    <w:p w14:paraId="1073C979" w14:textId="77777777" w:rsidR="007F4680" w:rsidRPr="007D76D9" w:rsidRDefault="007F4680" w:rsidP="007F4680">
      <w:pPr>
        <w:rPr>
          <w:rFonts w:asciiTheme="majorBidi" w:hAnsiTheme="majorBidi" w:cstheme="majorBidi"/>
          <w:lang w:bidi="fa-IR"/>
        </w:rPr>
      </w:pPr>
    </w:p>
    <w:p w14:paraId="3A238D02" w14:textId="24D55FBE" w:rsidR="003925F2" w:rsidRPr="007D76D9" w:rsidRDefault="003925F2" w:rsidP="007F4680">
      <w:pPr>
        <w:rPr>
          <w:rFonts w:asciiTheme="majorBidi" w:hAnsiTheme="majorBidi" w:cstheme="majorBidi"/>
          <w:lang w:bidi="fa-IR"/>
        </w:rPr>
      </w:pPr>
      <w:r w:rsidRPr="007D76D9">
        <w:rPr>
          <w:rFonts w:asciiTheme="majorBidi" w:hAnsiTheme="majorBidi" w:cstheme="majorBidi"/>
          <w:lang w:bidi="fa-IR"/>
        </w:rPr>
        <w:t xml:space="preserve">One benefit of using the AIC technique is that it accounts for the possibility of multiple degrees of freedom in models based on different observations. Furthermore, the user can select between a variable bandwidth that grows and decreases in the model over regions with sparse observations, or a set bandwidth that is used for each observation. Regressing regions of dense observations is more crucial for the model with a lower </w:t>
      </w:r>
      <w:proofErr w:type="spellStart"/>
      <w:r w:rsidRPr="007D76D9">
        <w:rPr>
          <w:rFonts w:asciiTheme="majorBidi" w:hAnsiTheme="majorBidi" w:cstheme="majorBidi"/>
          <w:lang w:bidi="fa-IR"/>
        </w:rPr>
        <w:t>AICt</w:t>
      </w:r>
      <w:proofErr w:type="spellEnd"/>
      <w:r w:rsidRPr="007D76D9">
        <w:rPr>
          <w:rFonts w:asciiTheme="majorBidi" w:hAnsiTheme="majorBidi" w:cstheme="majorBidi"/>
          <w:lang w:bidi="fa-IR"/>
        </w:rPr>
        <w:t xml:space="preserve"> value. For the GWR model, the </w:t>
      </w:r>
      <w:proofErr w:type="spellStart"/>
      <w:r w:rsidRPr="007D76D9">
        <w:rPr>
          <w:rFonts w:asciiTheme="majorBidi" w:hAnsiTheme="majorBidi" w:cstheme="majorBidi"/>
          <w:lang w:bidi="fa-IR"/>
        </w:rPr>
        <w:t>AICt</w:t>
      </w:r>
      <w:proofErr w:type="spellEnd"/>
      <w:r w:rsidRPr="007D76D9">
        <w:rPr>
          <w:rFonts w:asciiTheme="majorBidi" w:hAnsiTheme="majorBidi" w:cstheme="majorBidi"/>
          <w:lang w:bidi="fa-IR"/>
        </w:rPr>
        <w:t xml:space="preserve"> approach was therefore applied in this investigation (</w:t>
      </w:r>
      <w:proofErr w:type="spellStart"/>
      <w:r w:rsidRPr="007D76D9">
        <w:rPr>
          <w:rFonts w:asciiTheme="majorBidi" w:hAnsiTheme="majorBidi" w:cstheme="majorBidi"/>
          <w:lang w:bidi="fa-IR"/>
        </w:rPr>
        <w:t>Medayese</w:t>
      </w:r>
      <w:proofErr w:type="spellEnd"/>
      <w:r w:rsidRPr="007D76D9">
        <w:rPr>
          <w:rFonts w:asciiTheme="majorBidi" w:hAnsiTheme="majorBidi" w:cstheme="majorBidi"/>
          <w:lang w:bidi="fa-IR"/>
        </w:rPr>
        <w:t xml:space="preserve"> et al., 2023; </w:t>
      </w:r>
      <w:proofErr w:type="spellStart"/>
      <w:r w:rsidRPr="007D76D9">
        <w:rPr>
          <w:rFonts w:asciiTheme="majorBidi" w:hAnsiTheme="majorBidi" w:cstheme="majorBidi"/>
          <w:lang w:bidi="fa-IR"/>
        </w:rPr>
        <w:t>Heidarinejad</w:t>
      </w:r>
      <w:proofErr w:type="spellEnd"/>
      <w:r w:rsidRPr="007D76D9">
        <w:rPr>
          <w:rFonts w:asciiTheme="majorBidi" w:hAnsiTheme="majorBidi" w:cstheme="majorBidi"/>
          <w:lang w:bidi="fa-IR"/>
        </w:rPr>
        <w:t>, 2017; Griffith, 2008).</w:t>
      </w:r>
    </w:p>
    <w:p w14:paraId="134520DD" w14:textId="69350721" w:rsidR="00890462" w:rsidRPr="007D76D9" w:rsidRDefault="00890462" w:rsidP="003925F2">
      <w:pPr>
        <w:pStyle w:val="ListParagraph"/>
        <w:numPr>
          <w:ilvl w:val="0"/>
          <w:numId w:val="9"/>
        </w:numPr>
        <w:rPr>
          <w:rFonts w:asciiTheme="majorBidi" w:hAnsiTheme="majorBidi" w:cstheme="majorBidi"/>
          <w:b/>
          <w:bCs/>
          <w:lang w:bidi="fa-IR"/>
        </w:rPr>
      </w:pPr>
      <w:r w:rsidRPr="007D76D9">
        <w:rPr>
          <w:rFonts w:asciiTheme="majorBidi" w:hAnsiTheme="majorBidi" w:cstheme="majorBidi"/>
          <w:b/>
          <w:bCs/>
          <w:lang w:bidi="fa-IR"/>
        </w:rPr>
        <w:t>Results and Discussion</w:t>
      </w:r>
    </w:p>
    <w:p w14:paraId="1ABC8B43" w14:textId="6FED2E29" w:rsidR="007110FF" w:rsidRPr="007D76D9" w:rsidRDefault="00E627CD" w:rsidP="00626E70">
      <w:pPr>
        <w:rPr>
          <w:rFonts w:asciiTheme="majorBidi" w:hAnsiTheme="majorBidi" w:cstheme="majorBidi"/>
          <w:lang w:bidi="fa-IR"/>
        </w:rPr>
      </w:pPr>
      <w:r w:rsidRPr="007D76D9">
        <w:rPr>
          <w:rFonts w:asciiTheme="majorBidi" w:hAnsiTheme="majorBidi" w:cstheme="majorBidi"/>
          <w:lang w:bidi="fa-IR"/>
        </w:rPr>
        <w:t>In this research, the appearance of land use changes in a specific area in four different decades (1990, 2000, 2010 and 2020) is very important. These data are obtained from remote sensing images and image processing techniques and make it possible to interpret changes in urban expansion, vegetation, water resources, and land cover status of the region.</w:t>
      </w:r>
    </w:p>
    <w:p w14:paraId="7910D9F8" w14:textId="6F0FC1BC" w:rsidR="00626E70" w:rsidRPr="007D76D9" w:rsidRDefault="00626E70" w:rsidP="00626E70">
      <w:pPr>
        <w:jc w:val="center"/>
        <w:rPr>
          <w:rFonts w:asciiTheme="majorBidi" w:hAnsiTheme="majorBidi" w:cstheme="majorBidi"/>
          <w:lang w:bidi="fa-IR"/>
        </w:rPr>
      </w:pPr>
      <w:r w:rsidRPr="007D76D9">
        <w:rPr>
          <w:rFonts w:asciiTheme="majorBidi" w:hAnsiTheme="majorBidi" w:cstheme="majorBidi"/>
          <w:lang w:bidi="fa-IR"/>
        </w:rPr>
        <w:t xml:space="preserve">Table3. Area and share of </w:t>
      </w:r>
      <w:proofErr w:type="spellStart"/>
      <w:r w:rsidRPr="007D76D9">
        <w:rPr>
          <w:rFonts w:asciiTheme="majorBidi" w:hAnsiTheme="majorBidi" w:cstheme="majorBidi"/>
          <w:lang w:bidi="fa-IR"/>
        </w:rPr>
        <w:t>Landuse</w:t>
      </w:r>
      <w:proofErr w:type="spellEnd"/>
    </w:p>
    <w:tbl>
      <w:tblPr>
        <w:tblStyle w:val="TableGrid1"/>
        <w:tblW w:w="0" w:type="auto"/>
        <w:jc w:val="center"/>
        <w:tblInd w:w="0" w:type="dxa"/>
        <w:tblLook w:val="04A0" w:firstRow="1" w:lastRow="0" w:firstColumn="1" w:lastColumn="0" w:noHBand="0" w:noVBand="1"/>
      </w:tblPr>
      <w:tblGrid>
        <w:gridCol w:w="1340"/>
        <w:gridCol w:w="821"/>
        <w:gridCol w:w="711"/>
        <w:gridCol w:w="821"/>
        <w:gridCol w:w="711"/>
        <w:gridCol w:w="821"/>
        <w:gridCol w:w="711"/>
        <w:gridCol w:w="821"/>
        <w:gridCol w:w="711"/>
      </w:tblGrid>
      <w:tr w:rsidR="00626E70" w:rsidRPr="007D76D9" w14:paraId="684BCE54" w14:textId="77777777" w:rsidTr="00626E70">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7045F55" w14:textId="06DE0BD3" w:rsidR="00626E70" w:rsidRPr="007D76D9" w:rsidRDefault="00626E70" w:rsidP="00626E70">
            <w:pPr>
              <w:bidi/>
              <w:jc w:val="center"/>
              <w:rPr>
                <w:rFonts w:asciiTheme="majorBidi" w:hAnsiTheme="majorBidi" w:cstheme="majorBidi"/>
                <w:lang w:bidi="fa-IR"/>
              </w:rPr>
            </w:pPr>
            <w:r w:rsidRPr="007D76D9">
              <w:rPr>
                <w:rFonts w:asciiTheme="majorBidi" w:hAnsiTheme="majorBidi" w:cstheme="majorBidi"/>
              </w:rPr>
              <w:t>Year</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C9FD2B" w14:textId="40234499" w:rsidR="00626E70" w:rsidRPr="007D76D9" w:rsidRDefault="00626E70" w:rsidP="00626E70">
            <w:pPr>
              <w:bidi/>
              <w:jc w:val="center"/>
              <w:rPr>
                <w:rFonts w:asciiTheme="majorBidi" w:hAnsiTheme="majorBidi" w:cstheme="majorBidi"/>
                <w:lang w:bidi="fa-IR"/>
              </w:rPr>
            </w:pPr>
            <w:r w:rsidRPr="007D76D9">
              <w:rPr>
                <w:rFonts w:asciiTheme="majorBidi" w:hAnsiTheme="majorBidi" w:cstheme="majorBidi"/>
                <w:lang w:bidi="fa-IR"/>
              </w:rPr>
              <w:t>1990</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024ACA" w14:textId="58BB8E96" w:rsidR="00626E70" w:rsidRPr="007D76D9" w:rsidRDefault="00626E70" w:rsidP="00626E70">
            <w:pPr>
              <w:bidi/>
              <w:jc w:val="center"/>
              <w:rPr>
                <w:rFonts w:asciiTheme="majorBidi" w:hAnsiTheme="majorBidi" w:cstheme="majorBidi"/>
                <w:lang w:bidi="fa-IR"/>
              </w:rPr>
            </w:pPr>
            <w:r w:rsidRPr="007D76D9">
              <w:rPr>
                <w:rFonts w:asciiTheme="majorBidi" w:hAnsiTheme="majorBidi" w:cstheme="majorBidi"/>
                <w:lang w:bidi="fa-IR"/>
              </w:rPr>
              <w:t>2000</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FBFE00" w14:textId="2A4B5433" w:rsidR="00626E70" w:rsidRPr="007D76D9" w:rsidRDefault="00626E70" w:rsidP="00626E70">
            <w:pPr>
              <w:bidi/>
              <w:jc w:val="center"/>
              <w:rPr>
                <w:rFonts w:asciiTheme="majorBidi" w:hAnsiTheme="majorBidi" w:cstheme="majorBidi"/>
                <w:lang w:bidi="fa-IR"/>
              </w:rPr>
            </w:pPr>
            <w:r w:rsidRPr="007D76D9">
              <w:rPr>
                <w:rFonts w:asciiTheme="majorBidi" w:hAnsiTheme="majorBidi" w:cstheme="majorBidi"/>
                <w:lang w:bidi="fa-IR"/>
              </w:rPr>
              <w:t>2010</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4C1EF1" w14:textId="52D5D22F" w:rsidR="00626E70" w:rsidRPr="007D76D9" w:rsidRDefault="00626E70" w:rsidP="00626E70">
            <w:pPr>
              <w:bidi/>
              <w:jc w:val="center"/>
              <w:rPr>
                <w:rFonts w:asciiTheme="majorBidi" w:hAnsiTheme="majorBidi" w:cstheme="majorBidi"/>
                <w:lang w:bidi="fa-IR"/>
              </w:rPr>
            </w:pPr>
            <w:r w:rsidRPr="007D76D9">
              <w:rPr>
                <w:rFonts w:asciiTheme="majorBidi" w:hAnsiTheme="majorBidi" w:cstheme="majorBidi"/>
                <w:lang w:bidi="fa-IR"/>
              </w:rPr>
              <w:t>2020</w:t>
            </w:r>
          </w:p>
        </w:tc>
      </w:tr>
      <w:tr w:rsidR="00626E70" w:rsidRPr="007D76D9" w14:paraId="4EF622B1" w14:textId="77777777" w:rsidTr="00626E70">
        <w:trPr>
          <w:trHeight w:val="340"/>
          <w:jc w:val="center"/>
        </w:trPr>
        <w:tc>
          <w:tcPr>
            <w:tcW w:w="0" w:type="auto"/>
            <w:tcBorders>
              <w:top w:val="single" w:sz="4" w:space="0" w:color="auto"/>
              <w:left w:val="single" w:sz="4" w:space="0" w:color="auto"/>
              <w:bottom w:val="single" w:sz="4" w:space="0" w:color="auto"/>
              <w:right w:val="single" w:sz="4" w:space="0" w:color="auto"/>
            </w:tcBorders>
            <w:noWrap/>
            <w:hideMark/>
          </w:tcPr>
          <w:p w14:paraId="3F3750FF" w14:textId="03035B17" w:rsidR="00626E70" w:rsidRPr="007D76D9" w:rsidRDefault="002F7D7D" w:rsidP="00626E70">
            <w:pPr>
              <w:bidi/>
              <w:jc w:val="center"/>
              <w:rPr>
                <w:rFonts w:asciiTheme="majorBidi" w:hAnsiTheme="majorBidi" w:cstheme="majorBidi"/>
                <w:lang w:bidi="fa-IR"/>
              </w:rPr>
            </w:pPr>
            <w:r w:rsidRPr="007D76D9">
              <w:rPr>
                <w:rFonts w:asciiTheme="majorBidi" w:hAnsiTheme="majorBidi" w:cstheme="majorBidi"/>
              </w:rPr>
              <w:t>Land use</w:t>
            </w:r>
          </w:p>
        </w:tc>
        <w:tc>
          <w:tcPr>
            <w:tcW w:w="0" w:type="auto"/>
            <w:tcBorders>
              <w:top w:val="single" w:sz="4" w:space="0" w:color="auto"/>
              <w:left w:val="single" w:sz="4" w:space="0" w:color="auto"/>
              <w:bottom w:val="single" w:sz="4" w:space="0" w:color="auto"/>
              <w:right w:val="single" w:sz="4" w:space="0" w:color="auto"/>
            </w:tcBorders>
            <w:noWrap/>
            <w:hideMark/>
          </w:tcPr>
          <w:p w14:paraId="482B105E" w14:textId="04AC5AFE" w:rsidR="00626E70" w:rsidRPr="007D76D9" w:rsidRDefault="00626E70" w:rsidP="00626E70">
            <w:pPr>
              <w:bidi/>
              <w:jc w:val="center"/>
              <w:rPr>
                <w:rFonts w:asciiTheme="majorBidi" w:hAnsiTheme="majorBidi" w:cstheme="majorBidi"/>
                <w:vertAlign w:val="superscript"/>
                <w:lang w:bidi="fa-IR"/>
              </w:rPr>
            </w:pPr>
            <w:r w:rsidRPr="007D76D9">
              <w:rPr>
                <w:rFonts w:asciiTheme="majorBidi" w:hAnsiTheme="majorBidi" w:cstheme="majorBidi"/>
                <w:lang w:bidi="fa-IR"/>
              </w:rPr>
              <w:t>Km</w:t>
            </w:r>
            <w:r w:rsidRPr="007D76D9">
              <w:rPr>
                <w:rFonts w:asciiTheme="majorBidi" w:hAnsiTheme="majorBidi" w:cstheme="majorBidi"/>
                <w:vertAlign w:val="superscript"/>
                <w:lang w:bidi="fa-IR"/>
              </w:rPr>
              <w:t>2</w:t>
            </w:r>
          </w:p>
        </w:tc>
        <w:tc>
          <w:tcPr>
            <w:tcW w:w="0" w:type="auto"/>
            <w:tcBorders>
              <w:top w:val="single" w:sz="4" w:space="0" w:color="auto"/>
              <w:left w:val="single" w:sz="4" w:space="0" w:color="auto"/>
              <w:bottom w:val="single" w:sz="4" w:space="0" w:color="auto"/>
              <w:right w:val="single" w:sz="4" w:space="0" w:color="auto"/>
            </w:tcBorders>
            <w:noWrap/>
            <w:hideMark/>
          </w:tcPr>
          <w:p w14:paraId="371FB5CC" w14:textId="77777777" w:rsidR="00626E70" w:rsidRPr="007D76D9" w:rsidRDefault="00626E70" w:rsidP="00626E70">
            <w:pPr>
              <w:bidi/>
              <w:jc w:val="center"/>
              <w:rPr>
                <w:rFonts w:asciiTheme="majorBidi" w:hAnsiTheme="majorBidi" w:cstheme="majorBidi"/>
                <w:lang w:bidi="fa-IR"/>
              </w:rPr>
            </w:pPr>
            <w:r w:rsidRPr="007D76D9">
              <w:rPr>
                <w:rFonts w:asciiTheme="majorBidi" w:hAnsiTheme="majorBidi" w:cstheme="majorBidi"/>
                <w:lang w:bidi="fa-IR"/>
              </w:rPr>
              <w:t>%</w:t>
            </w:r>
          </w:p>
        </w:tc>
        <w:tc>
          <w:tcPr>
            <w:tcW w:w="0" w:type="auto"/>
            <w:tcBorders>
              <w:top w:val="single" w:sz="4" w:space="0" w:color="auto"/>
              <w:left w:val="single" w:sz="4" w:space="0" w:color="auto"/>
              <w:bottom w:val="single" w:sz="4" w:space="0" w:color="auto"/>
              <w:right w:val="single" w:sz="4" w:space="0" w:color="auto"/>
            </w:tcBorders>
            <w:noWrap/>
            <w:hideMark/>
          </w:tcPr>
          <w:p w14:paraId="568E302B" w14:textId="06F3442B" w:rsidR="00626E70" w:rsidRPr="007D76D9" w:rsidRDefault="00626E70" w:rsidP="00626E70">
            <w:pPr>
              <w:bidi/>
              <w:jc w:val="center"/>
              <w:rPr>
                <w:rFonts w:asciiTheme="majorBidi" w:hAnsiTheme="majorBidi" w:cstheme="majorBidi"/>
                <w:lang w:bidi="fa-IR"/>
              </w:rPr>
            </w:pPr>
            <w:r w:rsidRPr="007D76D9">
              <w:rPr>
                <w:rFonts w:asciiTheme="majorBidi" w:hAnsiTheme="majorBidi" w:cstheme="majorBidi"/>
                <w:lang w:bidi="fa-IR"/>
              </w:rPr>
              <w:t>Km</w:t>
            </w:r>
            <w:r w:rsidRPr="007D76D9">
              <w:rPr>
                <w:rFonts w:asciiTheme="majorBidi" w:hAnsiTheme="majorBidi" w:cstheme="majorBidi"/>
                <w:vertAlign w:val="superscript"/>
                <w:lang w:bidi="fa-IR"/>
              </w:rPr>
              <w:t>2</w:t>
            </w:r>
          </w:p>
        </w:tc>
        <w:tc>
          <w:tcPr>
            <w:tcW w:w="0" w:type="auto"/>
            <w:tcBorders>
              <w:top w:val="single" w:sz="4" w:space="0" w:color="auto"/>
              <w:left w:val="single" w:sz="4" w:space="0" w:color="auto"/>
              <w:bottom w:val="single" w:sz="4" w:space="0" w:color="auto"/>
              <w:right w:val="single" w:sz="4" w:space="0" w:color="auto"/>
            </w:tcBorders>
            <w:noWrap/>
            <w:hideMark/>
          </w:tcPr>
          <w:p w14:paraId="27DAD264" w14:textId="77777777" w:rsidR="00626E70" w:rsidRPr="007D76D9" w:rsidRDefault="00626E70" w:rsidP="00626E70">
            <w:pPr>
              <w:bidi/>
              <w:jc w:val="center"/>
              <w:rPr>
                <w:rFonts w:asciiTheme="majorBidi" w:hAnsiTheme="majorBidi" w:cstheme="majorBidi"/>
                <w:lang w:bidi="fa-IR"/>
              </w:rPr>
            </w:pPr>
            <w:r w:rsidRPr="007D76D9">
              <w:rPr>
                <w:rFonts w:asciiTheme="majorBidi" w:hAnsiTheme="majorBidi" w:cstheme="majorBidi"/>
                <w:lang w:bidi="fa-IR"/>
              </w:rPr>
              <w:t>%</w:t>
            </w:r>
          </w:p>
        </w:tc>
        <w:tc>
          <w:tcPr>
            <w:tcW w:w="0" w:type="auto"/>
            <w:tcBorders>
              <w:top w:val="single" w:sz="4" w:space="0" w:color="auto"/>
              <w:left w:val="single" w:sz="4" w:space="0" w:color="auto"/>
              <w:bottom w:val="single" w:sz="4" w:space="0" w:color="auto"/>
              <w:right w:val="single" w:sz="4" w:space="0" w:color="auto"/>
            </w:tcBorders>
            <w:noWrap/>
            <w:hideMark/>
          </w:tcPr>
          <w:p w14:paraId="10C607F8" w14:textId="1169F4C2" w:rsidR="00626E70" w:rsidRPr="007D76D9" w:rsidRDefault="00626E70" w:rsidP="00626E70">
            <w:pPr>
              <w:bidi/>
              <w:jc w:val="center"/>
              <w:rPr>
                <w:rFonts w:asciiTheme="majorBidi" w:hAnsiTheme="majorBidi" w:cstheme="majorBidi"/>
                <w:lang w:bidi="fa-IR"/>
              </w:rPr>
            </w:pPr>
            <w:r w:rsidRPr="007D76D9">
              <w:rPr>
                <w:rFonts w:asciiTheme="majorBidi" w:hAnsiTheme="majorBidi" w:cstheme="majorBidi"/>
                <w:lang w:bidi="fa-IR"/>
              </w:rPr>
              <w:t>Km</w:t>
            </w:r>
            <w:r w:rsidRPr="007D76D9">
              <w:rPr>
                <w:rFonts w:asciiTheme="majorBidi" w:hAnsiTheme="majorBidi" w:cstheme="majorBidi"/>
                <w:vertAlign w:val="superscript"/>
                <w:lang w:bidi="fa-IR"/>
              </w:rPr>
              <w:t>2</w:t>
            </w:r>
          </w:p>
        </w:tc>
        <w:tc>
          <w:tcPr>
            <w:tcW w:w="0" w:type="auto"/>
            <w:tcBorders>
              <w:top w:val="single" w:sz="4" w:space="0" w:color="auto"/>
              <w:left w:val="single" w:sz="4" w:space="0" w:color="auto"/>
              <w:bottom w:val="single" w:sz="4" w:space="0" w:color="auto"/>
              <w:right w:val="single" w:sz="4" w:space="0" w:color="auto"/>
            </w:tcBorders>
            <w:noWrap/>
            <w:hideMark/>
          </w:tcPr>
          <w:p w14:paraId="182C6D11" w14:textId="77777777" w:rsidR="00626E70" w:rsidRPr="007D76D9" w:rsidRDefault="00626E70" w:rsidP="00626E70">
            <w:pPr>
              <w:bidi/>
              <w:jc w:val="center"/>
              <w:rPr>
                <w:rFonts w:asciiTheme="majorBidi" w:hAnsiTheme="majorBidi" w:cstheme="majorBidi"/>
                <w:lang w:bidi="fa-IR"/>
              </w:rPr>
            </w:pPr>
            <w:r w:rsidRPr="007D76D9">
              <w:rPr>
                <w:rFonts w:asciiTheme="majorBidi" w:hAnsiTheme="majorBidi" w:cstheme="majorBidi"/>
                <w:lang w:bidi="fa-IR"/>
              </w:rPr>
              <w:t>%</w:t>
            </w:r>
          </w:p>
        </w:tc>
        <w:tc>
          <w:tcPr>
            <w:tcW w:w="0" w:type="auto"/>
            <w:tcBorders>
              <w:top w:val="single" w:sz="4" w:space="0" w:color="auto"/>
              <w:left w:val="single" w:sz="4" w:space="0" w:color="auto"/>
              <w:bottom w:val="single" w:sz="4" w:space="0" w:color="auto"/>
              <w:right w:val="single" w:sz="4" w:space="0" w:color="auto"/>
            </w:tcBorders>
            <w:noWrap/>
            <w:hideMark/>
          </w:tcPr>
          <w:p w14:paraId="7B60F2F3" w14:textId="2085A992" w:rsidR="00626E70" w:rsidRPr="007D76D9" w:rsidRDefault="00626E70" w:rsidP="00626E70">
            <w:pPr>
              <w:bidi/>
              <w:jc w:val="center"/>
              <w:rPr>
                <w:rFonts w:asciiTheme="majorBidi" w:hAnsiTheme="majorBidi" w:cstheme="majorBidi"/>
                <w:lang w:bidi="fa-IR"/>
              </w:rPr>
            </w:pPr>
            <w:r w:rsidRPr="007D76D9">
              <w:rPr>
                <w:rFonts w:asciiTheme="majorBidi" w:hAnsiTheme="majorBidi" w:cstheme="majorBidi"/>
                <w:lang w:bidi="fa-IR"/>
              </w:rPr>
              <w:t>Km</w:t>
            </w:r>
            <w:r w:rsidRPr="007D76D9">
              <w:rPr>
                <w:rFonts w:asciiTheme="majorBidi" w:hAnsiTheme="majorBidi" w:cstheme="majorBidi"/>
                <w:vertAlign w:val="superscript"/>
                <w:lang w:bidi="fa-IR"/>
              </w:rPr>
              <w:t>2</w:t>
            </w:r>
          </w:p>
        </w:tc>
        <w:tc>
          <w:tcPr>
            <w:tcW w:w="0" w:type="auto"/>
            <w:tcBorders>
              <w:top w:val="single" w:sz="4" w:space="0" w:color="auto"/>
              <w:left w:val="single" w:sz="4" w:space="0" w:color="auto"/>
              <w:bottom w:val="single" w:sz="4" w:space="0" w:color="auto"/>
              <w:right w:val="single" w:sz="4" w:space="0" w:color="auto"/>
            </w:tcBorders>
            <w:noWrap/>
            <w:hideMark/>
          </w:tcPr>
          <w:p w14:paraId="515542F2" w14:textId="77777777" w:rsidR="00626E70" w:rsidRPr="007D76D9" w:rsidRDefault="00626E70" w:rsidP="00626E70">
            <w:pPr>
              <w:bidi/>
              <w:jc w:val="center"/>
              <w:rPr>
                <w:rFonts w:asciiTheme="majorBidi" w:hAnsiTheme="majorBidi" w:cstheme="majorBidi"/>
                <w:lang w:bidi="fa-IR"/>
              </w:rPr>
            </w:pPr>
            <w:r w:rsidRPr="007D76D9">
              <w:rPr>
                <w:rFonts w:asciiTheme="majorBidi" w:hAnsiTheme="majorBidi" w:cstheme="majorBidi"/>
                <w:lang w:bidi="fa-IR"/>
              </w:rPr>
              <w:t>%</w:t>
            </w:r>
          </w:p>
        </w:tc>
      </w:tr>
      <w:tr w:rsidR="00626E70" w:rsidRPr="007D76D9" w14:paraId="44FFFEE5" w14:textId="77777777" w:rsidTr="00626E70">
        <w:trPr>
          <w:trHeight w:val="340"/>
          <w:jc w:val="center"/>
        </w:trPr>
        <w:tc>
          <w:tcPr>
            <w:tcW w:w="0" w:type="auto"/>
            <w:tcBorders>
              <w:top w:val="single" w:sz="4" w:space="0" w:color="auto"/>
              <w:left w:val="single" w:sz="4" w:space="0" w:color="auto"/>
              <w:bottom w:val="single" w:sz="4" w:space="0" w:color="auto"/>
              <w:right w:val="single" w:sz="4" w:space="0" w:color="auto"/>
            </w:tcBorders>
            <w:noWrap/>
            <w:hideMark/>
          </w:tcPr>
          <w:p w14:paraId="539DC5E7" w14:textId="58030443" w:rsidR="00626E70" w:rsidRPr="007D76D9" w:rsidRDefault="00626E70" w:rsidP="00626E70">
            <w:pPr>
              <w:bidi/>
              <w:jc w:val="center"/>
              <w:rPr>
                <w:rFonts w:asciiTheme="majorBidi" w:hAnsiTheme="majorBidi" w:cstheme="majorBidi"/>
                <w:lang w:bidi="fa-IR"/>
              </w:rPr>
            </w:pPr>
            <w:r w:rsidRPr="007D76D9">
              <w:rPr>
                <w:rFonts w:asciiTheme="majorBidi" w:hAnsiTheme="majorBidi" w:cstheme="majorBidi"/>
              </w:rPr>
              <w:t>Vegetation</w:t>
            </w:r>
          </w:p>
        </w:tc>
        <w:tc>
          <w:tcPr>
            <w:tcW w:w="0" w:type="auto"/>
            <w:tcBorders>
              <w:top w:val="single" w:sz="4" w:space="0" w:color="auto"/>
              <w:left w:val="single" w:sz="4" w:space="0" w:color="auto"/>
              <w:bottom w:val="single" w:sz="4" w:space="0" w:color="auto"/>
              <w:right w:val="single" w:sz="4" w:space="0" w:color="auto"/>
            </w:tcBorders>
            <w:noWrap/>
            <w:hideMark/>
          </w:tcPr>
          <w:p w14:paraId="66BE1472" w14:textId="60A97973"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598.67</w:t>
            </w:r>
          </w:p>
        </w:tc>
        <w:tc>
          <w:tcPr>
            <w:tcW w:w="0" w:type="auto"/>
            <w:tcBorders>
              <w:top w:val="single" w:sz="4" w:space="0" w:color="auto"/>
              <w:left w:val="single" w:sz="4" w:space="0" w:color="auto"/>
              <w:bottom w:val="single" w:sz="4" w:space="0" w:color="auto"/>
              <w:right w:val="single" w:sz="4" w:space="0" w:color="auto"/>
            </w:tcBorders>
            <w:noWrap/>
            <w:hideMark/>
          </w:tcPr>
          <w:p w14:paraId="252337FA" w14:textId="54799C56"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47.71</w:t>
            </w:r>
          </w:p>
        </w:tc>
        <w:tc>
          <w:tcPr>
            <w:tcW w:w="0" w:type="auto"/>
            <w:tcBorders>
              <w:top w:val="single" w:sz="4" w:space="0" w:color="auto"/>
              <w:left w:val="single" w:sz="4" w:space="0" w:color="auto"/>
              <w:bottom w:val="single" w:sz="4" w:space="0" w:color="auto"/>
              <w:right w:val="single" w:sz="4" w:space="0" w:color="auto"/>
            </w:tcBorders>
            <w:noWrap/>
            <w:hideMark/>
          </w:tcPr>
          <w:p w14:paraId="53272E23" w14:textId="0BFEF452"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505.70</w:t>
            </w:r>
          </w:p>
        </w:tc>
        <w:tc>
          <w:tcPr>
            <w:tcW w:w="0" w:type="auto"/>
            <w:tcBorders>
              <w:top w:val="single" w:sz="4" w:space="0" w:color="auto"/>
              <w:left w:val="single" w:sz="4" w:space="0" w:color="auto"/>
              <w:bottom w:val="single" w:sz="4" w:space="0" w:color="auto"/>
              <w:right w:val="single" w:sz="4" w:space="0" w:color="auto"/>
            </w:tcBorders>
            <w:noWrap/>
            <w:hideMark/>
          </w:tcPr>
          <w:p w14:paraId="2121D706" w14:textId="53BB9AE9"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40.30</w:t>
            </w:r>
          </w:p>
        </w:tc>
        <w:tc>
          <w:tcPr>
            <w:tcW w:w="0" w:type="auto"/>
            <w:tcBorders>
              <w:top w:val="single" w:sz="4" w:space="0" w:color="auto"/>
              <w:left w:val="single" w:sz="4" w:space="0" w:color="auto"/>
              <w:bottom w:val="single" w:sz="4" w:space="0" w:color="auto"/>
              <w:right w:val="single" w:sz="4" w:space="0" w:color="auto"/>
            </w:tcBorders>
            <w:noWrap/>
            <w:hideMark/>
          </w:tcPr>
          <w:p w14:paraId="2A42C0A5" w14:textId="63D920AC"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482.44</w:t>
            </w:r>
          </w:p>
        </w:tc>
        <w:tc>
          <w:tcPr>
            <w:tcW w:w="0" w:type="auto"/>
            <w:tcBorders>
              <w:top w:val="single" w:sz="4" w:space="0" w:color="auto"/>
              <w:left w:val="single" w:sz="4" w:space="0" w:color="auto"/>
              <w:bottom w:val="single" w:sz="4" w:space="0" w:color="auto"/>
              <w:right w:val="single" w:sz="4" w:space="0" w:color="auto"/>
            </w:tcBorders>
            <w:noWrap/>
            <w:hideMark/>
          </w:tcPr>
          <w:p w14:paraId="5DE54E02" w14:textId="330F7732"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38.45</w:t>
            </w:r>
          </w:p>
        </w:tc>
        <w:tc>
          <w:tcPr>
            <w:tcW w:w="0" w:type="auto"/>
            <w:tcBorders>
              <w:top w:val="single" w:sz="4" w:space="0" w:color="auto"/>
              <w:left w:val="single" w:sz="4" w:space="0" w:color="auto"/>
              <w:bottom w:val="single" w:sz="4" w:space="0" w:color="auto"/>
              <w:right w:val="single" w:sz="4" w:space="0" w:color="auto"/>
            </w:tcBorders>
            <w:noWrap/>
            <w:hideMark/>
          </w:tcPr>
          <w:p w14:paraId="40EE9B49" w14:textId="0201720A"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449.56</w:t>
            </w:r>
          </w:p>
        </w:tc>
        <w:tc>
          <w:tcPr>
            <w:tcW w:w="0" w:type="auto"/>
            <w:tcBorders>
              <w:top w:val="single" w:sz="4" w:space="0" w:color="auto"/>
              <w:left w:val="single" w:sz="4" w:space="0" w:color="auto"/>
              <w:bottom w:val="single" w:sz="4" w:space="0" w:color="auto"/>
              <w:right w:val="single" w:sz="4" w:space="0" w:color="auto"/>
            </w:tcBorders>
            <w:noWrap/>
            <w:hideMark/>
          </w:tcPr>
          <w:p w14:paraId="1CC82354" w14:textId="702C931C" w:rsidR="00626E70" w:rsidRPr="007D76D9" w:rsidRDefault="002F7D7D" w:rsidP="00626E70">
            <w:pPr>
              <w:bidi/>
              <w:jc w:val="center"/>
              <w:rPr>
                <w:rFonts w:asciiTheme="majorBidi" w:hAnsiTheme="majorBidi" w:cstheme="majorBidi"/>
                <w:lang w:bidi="fa-IR"/>
              </w:rPr>
            </w:pPr>
            <w:r w:rsidRPr="007D76D9">
              <w:rPr>
                <w:rFonts w:asciiTheme="majorBidi" w:hAnsiTheme="majorBidi" w:cstheme="majorBidi"/>
                <w:lang w:bidi="fa-IR"/>
              </w:rPr>
              <w:t>35.83</w:t>
            </w:r>
          </w:p>
        </w:tc>
      </w:tr>
      <w:tr w:rsidR="00626E70" w:rsidRPr="007D76D9" w14:paraId="0D13610D" w14:textId="77777777" w:rsidTr="00626E70">
        <w:trPr>
          <w:trHeight w:val="340"/>
          <w:jc w:val="center"/>
        </w:trPr>
        <w:tc>
          <w:tcPr>
            <w:tcW w:w="0" w:type="auto"/>
            <w:tcBorders>
              <w:top w:val="single" w:sz="4" w:space="0" w:color="auto"/>
              <w:left w:val="single" w:sz="4" w:space="0" w:color="auto"/>
              <w:bottom w:val="single" w:sz="4" w:space="0" w:color="auto"/>
              <w:right w:val="single" w:sz="4" w:space="0" w:color="auto"/>
            </w:tcBorders>
            <w:noWrap/>
            <w:hideMark/>
          </w:tcPr>
          <w:p w14:paraId="2BE26591" w14:textId="50CC63AE" w:rsidR="00626E70" w:rsidRPr="007D76D9" w:rsidRDefault="00626E70" w:rsidP="00626E70">
            <w:pPr>
              <w:bidi/>
              <w:jc w:val="center"/>
              <w:rPr>
                <w:rFonts w:asciiTheme="majorBidi" w:hAnsiTheme="majorBidi" w:cstheme="majorBidi"/>
                <w:lang w:bidi="fa-IR"/>
              </w:rPr>
            </w:pPr>
            <w:r w:rsidRPr="007D76D9">
              <w:rPr>
                <w:rFonts w:asciiTheme="majorBidi" w:hAnsiTheme="majorBidi" w:cstheme="majorBidi"/>
              </w:rPr>
              <w:t>Built-Up</w:t>
            </w:r>
          </w:p>
        </w:tc>
        <w:tc>
          <w:tcPr>
            <w:tcW w:w="0" w:type="auto"/>
            <w:tcBorders>
              <w:top w:val="single" w:sz="4" w:space="0" w:color="auto"/>
              <w:left w:val="single" w:sz="4" w:space="0" w:color="auto"/>
              <w:bottom w:val="single" w:sz="4" w:space="0" w:color="auto"/>
              <w:right w:val="single" w:sz="4" w:space="0" w:color="auto"/>
            </w:tcBorders>
            <w:noWrap/>
            <w:hideMark/>
          </w:tcPr>
          <w:p w14:paraId="275F455E" w14:textId="2E690503"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34.43</w:t>
            </w:r>
          </w:p>
        </w:tc>
        <w:tc>
          <w:tcPr>
            <w:tcW w:w="0" w:type="auto"/>
            <w:tcBorders>
              <w:top w:val="single" w:sz="4" w:space="0" w:color="auto"/>
              <w:left w:val="single" w:sz="4" w:space="0" w:color="auto"/>
              <w:bottom w:val="single" w:sz="4" w:space="0" w:color="auto"/>
              <w:right w:val="single" w:sz="4" w:space="0" w:color="auto"/>
            </w:tcBorders>
            <w:noWrap/>
            <w:hideMark/>
          </w:tcPr>
          <w:p w14:paraId="0CF4EAE3" w14:textId="63906668"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2.74</w:t>
            </w:r>
          </w:p>
        </w:tc>
        <w:tc>
          <w:tcPr>
            <w:tcW w:w="0" w:type="auto"/>
            <w:tcBorders>
              <w:top w:val="single" w:sz="4" w:space="0" w:color="auto"/>
              <w:left w:val="single" w:sz="4" w:space="0" w:color="auto"/>
              <w:bottom w:val="single" w:sz="4" w:space="0" w:color="auto"/>
              <w:right w:val="single" w:sz="4" w:space="0" w:color="auto"/>
            </w:tcBorders>
            <w:noWrap/>
            <w:hideMark/>
          </w:tcPr>
          <w:p w14:paraId="2AE3C1BC" w14:textId="1D78C854"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63.13</w:t>
            </w:r>
          </w:p>
        </w:tc>
        <w:tc>
          <w:tcPr>
            <w:tcW w:w="0" w:type="auto"/>
            <w:tcBorders>
              <w:top w:val="single" w:sz="4" w:space="0" w:color="auto"/>
              <w:left w:val="single" w:sz="4" w:space="0" w:color="auto"/>
              <w:bottom w:val="single" w:sz="4" w:space="0" w:color="auto"/>
              <w:right w:val="single" w:sz="4" w:space="0" w:color="auto"/>
            </w:tcBorders>
            <w:noWrap/>
            <w:hideMark/>
          </w:tcPr>
          <w:p w14:paraId="7E8C16C5" w14:textId="36B46403"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5.03</w:t>
            </w:r>
          </w:p>
        </w:tc>
        <w:tc>
          <w:tcPr>
            <w:tcW w:w="0" w:type="auto"/>
            <w:tcBorders>
              <w:top w:val="single" w:sz="4" w:space="0" w:color="auto"/>
              <w:left w:val="single" w:sz="4" w:space="0" w:color="auto"/>
              <w:bottom w:val="single" w:sz="4" w:space="0" w:color="auto"/>
              <w:right w:val="single" w:sz="4" w:space="0" w:color="auto"/>
            </w:tcBorders>
            <w:noWrap/>
            <w:hideMark/>
          </w:tcPr>
          <w:p w14:paraId="5F527CB9" w14:textId="72334406"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87.33</w:t>
            </w:r>
          </w:p>
        </w:tc>
        <w:tc>
          <w:tcPr>
            <w:tcW w:w="0" w:type="auto"/>
            <w:tcBorders>
              <w:top w:val="single" w:sz="4" w:space="0" w:color="auto"/>
              <w:left w:val="single" w:sz="4" w:space="0" w:color="auto"/>
              <w:bottom w:val="single" w:sz="4" w:space="0" w:color="auto"/>
              <w:right w:val="single" w:sz="4" w:space="0" w:color="auto"/>
            </w:tcBorders>
            <w:noWrap/>
            <w:hideMark/>
          </w:tcPr>
          <w:p w14:paraId="7A87BA77" w14:textId="60D4BC45"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6.96</w:t>
            </w:r>
          </w:p>
        </w:tc>
        <w:tc>
          <w:tcPr>
            <w:tcW w:w="0" w:type="auto"/>
            <w:tcBorders>
              <w:top w:val="single" w:sz="4" w:space="0" w:color="auto"/>
              <w:left w:val="single" w:sz="4" w:space="0" w:color="auto"/>
              <w:bottom w:val="single" w:sz="4" w:space="0" w:color="auto"/>
              <w:right w:val="single" w:sz="4" w:space="0" w:color="auto"/>
            </w:tcBorders>
            <w:noWrap/>
            <w:hideMark/>
          </w:tcPr>
          <w:p w14:paraId="440971B3" w14:textId="7D4588E2"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109.64</w:t>
            </w:r>
          </w:p>
        </w:tc>
        <w:tc>
          <w:tcPr>
            <w:tcW w:w="0" w:type="auto"/>
            <w:tcBorders>
              <w:top w:val="single" w:sz="4" w:space="0" w:color="auto"/>
              <w:left w:val="single" w:sz="4" w:space="0" w:color="auto"/>
              <w:bottom w:val="single" w:sz="4" w:space="0" w:color="auto"/>
              <w:right w:val="single" w:sz="4" w:space="0" w:color="auto"/>
            </w:tcBorders>
            <w:noWrap/>
            <w:hideMark/>
          </w:tcPr>
          <w:p w14:paraId="395BAD47" w14:textId="47B0E755" w:rsidR="00626E70" w:rsidRPr="007D76D9" w:rsidRDefault="002F7D7D" w:rsidP="00626E70">
            <w:pPr>
              <w:bidi/>
              <w:jc w:val="center"/>
              <w:rPr>
                <w:rFonts w:asciiTheme="majorBidi" w:hAnsiTheme="majorBidi" w:cstheme="majorBidi"/>
                <w:lang w:bidi="fa-IR"/>
              </w:rPr>
            </w:pPr>
            <w:r w:rsidRPr="007D76D9">
              <w:rPr>
                <w:rFonts w:asciiTheme="majorBidi" w:hAnsiTheme="majorBidi" w:cstheme="majorBidi"/>
                <w:lang w:bidi="fa-IR"/>
              </w:rPr>
              <w:t>8.74</w:t>
            </w:r>
          </w:p>
        </w:tc>
      </w:tr>
      <w:tr w:rsidR="00626E70" w:rsidRPr="007D76D9" w14:paraId="3344136E" w14:textId="77777777" w:rsidTr="00626E70">
        <w:trPr>
          <w:trHeight w:val="340"/>
          <w:jc w:val="center"/>
        </w:trPr>
        <w:tc>
          <w:tcPr>
            <w:tcW w:w="0" w:type="auto"/>
            <w:tcBorders>
              <w:top w:val="single" w:sz="4" w:space="0" w:color="auto"/>
              <w:left w:val="single" w:sz="4" w:space="0" w:color="auto"/>
              <w:bottom w:val="single" w:sz="4" w:space="0" w:color="auto"/>
              <w:right w:val="single" w:sz="4" w:space="0" w:color="auto"/>
            </w:tcBorders>
            <w:noWrap/>
            <w:hideMark/>
          </w:tcPr>
          <w:p w14:paraId="3B7EE48C" w14:textId="61FD1A6D" w:rsidR="00626E70" w:rsidRPr="007D76D9" w:rsidRDefault="00626E70" w:rsidP="00626E70">
            <w:pPr>
              <w:bidi/>
              <w:jc w:val="center"/>
              <w:rPr>
                <w:rFonts w:asciiTheme="majorBidi" w:hAnsiTheme="majorBidi" w:cstheme="majorBidi"/>
                <w:lang w:bidi="fa-IR"/>
              </w:rPr>
            </w:pPr>
            <w:r w:rsidRPr="007D76D9">
              <w:rPr>
                <w:rFonts w:asciiTheme="majorBidi" w:hAnsiTheme="majorBidi" w:cstheme="majorBidi"/>
              </w:rPr>
              <w:t>Water</w:t>
            </w:r>
          </w:p>
        </w:tc>
        <w:tc>
          <w:tcPr>
            <w:tcW w:w="0" w:type="auto"/>
            <w:tcBorders>
              <w:top w:val="single" w:sz="4" w:space="0" w:color="auto"/>
              <w:left w:val="single" w:sz="4" w:space="0" w:color="auto"/>
              <w:bottom w:val="single" w:sz="4" w:space="0" w:color="auto"/>
              <w:right w:val="single" w:sz="4" w:space="0" w:color="auto"/>
            </w:tcBorders>
            <w:noWrap/>
            <w:hideMark/>
          </w:tcPr>
          <w:p w14:paraId="0E12AAE0" w14:textId="124E4FB3"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56.94</w:t>
            </w:r>
          </w:p>
        </w:tc>
        <w:tc>
          <w:tcPr>
            <w:tcW w:w="0" w:type="auto"/>
            <w:tcBorders>
              <w:top w:val="single" w:sz="4" w:space="0" w:color="auto"/>
              <w:left w:val="single" w:sz="4" w:space="0" w:color="auto"/>
              <w:bottom w:val="single" w:sz="4" w:space="0" w:color="auto"/>
              <w:right w:val="single" w:sz="4" w:space="0" w:color="auto"/>
            </w:tcBorders>
            <w:noWrap/>
            <w:hideMark/>
          </w:tcPr>
          <w:p w14:paraId="7D3208F2" w14:textId="3B83572E"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4.54</w:t>
            </w:r>
          </w:p>
        </w:tc>
        <w:tc>
          <w:tcPr>
            <w:tcW w:w="0" w:type="auto"/>
            <w:tcBorders>
              <w:top w:val="single" w:sz="4" w:space="0" w:color="auto"/>
              <w:left w:val="single" w:sz="4" w:space="0" w:color="auto"/>
              <w:bottom w:val="single" w:sz="4" w:space="0" w:color="auto"/>
              <w:right w:val="single" w:sz="4" w:space="0" w:color="auto"/>
            </w:tcBorders>
            <w:noWrap/>
            <w:hideMark/>
          </w:tcPr>
          <w:p w14:paraId="038E2740" w14:textId="61207ED5"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56.46</w:t>
            </w:r>
          </w:p>
        </w:tc>
        <w:tc>
          <w:tcPr>
            <w:tcW w:w="0" w:type="auto"/>
            <w:tcBorders>
              <w:top w:val="single" w:sz="4" w:space="0" w:color="auto"/>
              <w:left w:val="single" w:sz="4" w:space="0" w:color="auto"/>
              <w:bottom w:val="single" w:sz="4" w:space="0" w:color="auto"/>
              <w:right w:val="single" w:sz="4" w:space="0" w:color="auto"/>
            </w:tcBorders>
            <w:noWrap/>
            <w:hideMark/>
          </w:tcPr>
          <w:p w14:paraId="7F84751F" w14:textId="694EA75A"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4.50</w:t>
            </w:r>
          </w:p>
        </w:tc>
        <w:tc>
          <w:tcPr>
            <w:tcW w:w="0" w:type="auto"/>
            <w:tcBorders>
              <w:top w:val="single" w:sz="4" w:space="0" w:color="auto"/>
              <w:left w:val="single" w:sz="4" w:space="0" w:color="auto"/>
              <w:bottom w:val="single" w:sz="4" w:space="0" w:color="auto"/>
              <w:right w:val="single" w:sz="4" w:space="0" w:color="auto"/>
            </w:tcBorders>
            <w:noWrap/>
            <w:hideMark/>
          </w:tcPr>
          <w:p w14:paraId="178E3348" w14:textId="54154B82"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24.04</w:t>
            </w:r>
          </w:p>
        </w:tc>
        <w:tc>
          <w:tcPr>
            <w:tcW w:w="0" w:type="auto"/>
            <w:tcBorders>
              <w:top w:val="single" w:sz="4" w:space="0" w:color="auto"/>
              <w:left w:val="single" w:sz="4" w:space="0" w:color="auto"/>
              <w:bottom w:val="single" w:sz="4" w:space="0" w:color="auto"/>
              <w:right w:val="single" w:sz="4" w:space="0" w:color="auto"/>
            </w:tcBorders>
            <w:noWrap/>
            <w:hideMark/>
          </w:tcPr>
          <w:p w14:paraId="4551FEF0" w14:textId="7BA0ED60"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1.92</w:t>
            </w:r>
          </w:p>
        </w:tc>
        <w:tc>
          <w:tcPr>
            <w:tcW w:w="0" w:type="auto"/>
            <w:tcBorders>
              <w:top w:val="single" w:sz="4" w:space="0" w:color="auto"/>
              <w:left w:val="single" w:sz="4" w:space="0" w:color="auto"/>
              <w:bottom w:val="single" w:sz="4" w:space="0" w:color="auto"/>
              <w:right w:val="single" w:sz="4" w:space="0" w:color="auto"/>
            </w:tcBorders>
            <w:noWrap/>
            <w:hideMark/>
          </w:tcPr>
          <w:p w14:paraId="75AE1659" w14:textId="4FF408F8"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17.80</w:t>
            </w:r>
          </w:p>
        </w:tc>
        <w:tc>
          <w:tcPr>
            <w:tcW w:w="0" w:type="auto"/>
            <w:tcBorders>
              <w:top w:val="single" w:sz="4" w:space="0" w:color="auto"/>
              <w:left w:val="single" w:sz="4" w:space="0" w:color="auto"/>
              <w:bottom w:val="single" w:sz="4" w:space="0" w:color="auto"/>
              <w:right w:val="single" w:sz="4" w:space="0" w:color="auto"/>
            </w:tcBorders>
            <w:noWrap/>
            <w:hideMark/>
          </w:tcPr>
          <w:p w14:paraId="329C5A61" w14:textId="51F9F925" w:rsidR="00626E70" w:rsidRPr="007D76D9" w:rsidRDefault="002F7D7D" w:rsidP="00626E70">
            <w:pPr>
              <w:bidi/>
              <w:jc w:val="center"/>
              <w:rPr>
                <w:rFonts w:asciiTheme="majorBidi" w:hAnsiTheme="majorBidi" w:cstheme="majorBidi"/>
                <w:lang w:bidi="fa-IR"/>
              </w:rPr>
            </w:pPr>
            <w:r w:rsidRPr="007D76D9">
              <w:rPr>
                <w:rFonts w:asciiTheme="majorBidi" w:hAnsiTheme="majorBidi" w:cstheme="majorBidi"/>
                <w:lang w:bidi="fa-IR"/>
              </w:rPr>
              <w:t>1.42</w:t>
            </w:r>
          </w:p>
        </w:tc>
      </w:tr>
      <w:tr w:rsidR="00626E70" w:rsidRPr="007D76D9" w14:paraId="29A2C2A6" w14:textId="77777777" w:rsidTr="00626E70">
        <w:trPr>
          <w:trHeight w:val="340"/>
          <w:jc w:val="center"/>
        </w:trPr>
        <w:tc>
          <w:tcPr>
            <w:tcW w:w="0" w:type="auto"/>
            <w:tcBorders>
              <w:top w:val="single" w:sz="4" w:space="0" w:color="auto"/>
              <w:left w:val="single" w:sz="4" w:space="0" w:color="auto"/>
              <w:bottom w:val="single" w:sz="4" w:space="0" w:color="auto"/>
              <w:right w:val="single" w:sz="4" w:space="0" w:color="auto"/>
            </w:tcBorders>
            <w:noWrap/>
            <w:hideMark/>
          </w:tcPr>
          <w:p w14:paraId="55AA34C8" w14:textId="6995B042" w:rsidR="00626E70" w:rsidRPr="007D76D9" w:rsidRDefault="00626E70" w:rsidP="00626E70">
            <w:pPr>
              <w:bidi/>
              <w:jc w:val="center"/>
              <w:rPr>
                <w:rFonts w:asciiTheme="majorBidi" w:hAnsiTheme="majorBidi" w:cstheme="majorBidi"/>
                <w:lang w:bidi="fa-IR"/>
              </w:rPr>
            </w:pPr>
            <w:r w:rsidRPr="007D76D9">
              <w:rPr>
                <w:rFonts w:asciiTheme="majorBidi" w:hAnsiTheme="majorBidi" w:cstheme="majorBidi"/>
                <w:lang w:bidi="fa-IR"/>
              </w:rPr>
              <w:t>Barren-Land</w:t>
            </w:r>
          </w:p>
        </w:tc>
        <w:tc>
          <w:tcPr>
            <w:tcW w:w="0" w:type="auto"/>
            <w:tcBorders>
              <w:top w:val="single" w:sz="4" w:space="0" w:color="auto"/>
              <w:left w:val="single" w:sz="4" w:space="0" w:color="auto"/>
              <w:bottom w:val="single" w:sz="4" w:space="0" w:color="auto"/>
              <w:right w:val="single" w:sz="4" w:space="0" w:color="auto"/>
            </w:tcBorders>
            <w:noWrap/>
            <w:hideMark/>
          </w:tcPr>
          <w:p w14:paraId="7DB7C3FB" w14:textId="55981DA6"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564.76</w:t>
            </w:r>
          </w:p>
        </w:tc>
        <w:tc>
          <w:tcPr>
            <w:tcW w:w="0" w:type="auto"/>
            <w:tcBorders>
              <w:top w:val="single" w:sz="4" w:space="0" w:color="auto"/>
              <w:left w:val="single" w:sz="4" w:space="0" w:color="auto"/>
              <w:bottom w:val="single" w:sz="4" w:space="0" w:color="auto"/>
              <w:right w:val="single" w:sz="4" w:space="0" w:color="auto"/>
            </w:tcBorders>
            <w:noWrap/>
            <w:hideMark/>
          </w:tcPr>
          <w:p w14:paraId="0DE66089" w14:textId="455658BC"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45.01</w:t>
            </w:r>
          </w:p>
        </w:tc>
        <w:tc>
          <w:tcPr>
            <w:tcW w:w="0" w:type="auto"/>
            <w:tcBorders>
              <w:top w:val="single" w:sz="4" w:space="0" w:color="auto"/>
              <w:left w:val="single" w:sz="4" w:space="0" w:color="auto"/>
              <w:bottom w:val="single" w:sz="4" w:space="0" w:color="auto"/>
              <w:right w:val="single" w:sz="4" w:space="0" w:color="auto"/>
            </w:tcBorders>
            <w:noWrap/>
            <w:hideMark/>
          </w:tcPr>
          <w:p w14:paraId="5A120E0E" w14:textId="2F7BE17D"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629.50</w:t>
            </w:r>
          </w:p>
        </w:tc>
        <w:tc>
          <w:tcPr>
            <w:tcW w:w="0" w:type="auto"/>
            <w:tcBorders>
              <w:top w:val="single" w:sz="4" w:space="0" w:color="auto"/>
              <w:left w:val="single" w:sz="4" w:space="0" w:color="auto"/>
              <w:bottom w:val="single" w:sz="4" w:space="0" w:color="auto"/>
              <w:right w:val="single" w:sz="4" w:space="0" w:color="auto"/>
            </w:tcBorders>
            <w:noWrap/>
            <w:hideMark/>
          </w:tcPr>
          <w:p w14:paraId="01B22853" w14:textId="6308AB8E"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50.17</w:t>
            </w:r>
          </w:p>
        </w:tc>
        <w:tc>
          <w:tcPr>
            <w:tcW w:w="0" w:type="auto"/>
            <w:tcBorders>
              <w:top w:val="single" w:sz="4" w:space="0" w:color="auto"/>
              <w:left w:val="single" w:sz="4" w:space="0" w:color="auto"/>
              <w:bottom w:val="single" w:sz="4" w:space="0" w:color="auto"/>
              <w:right w:val="single" w:sz="4" w:space="0" w:color="auto"/>
            </w:tcBorders>
            <w:noWrap/>
            <w:hideMark/>
          </w:tcPr>
          <w:p w14:paraId="2AC1A795" w14:textId="77E6AD02"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660.98</w:t>
            </w:r>
          </w:p>
        </w:tc>
        <w:tc>
          <w:tcPr>
            <w:tcW w:w="0" w:type="auto"/>
            <w:tcBorders>
              <w:top w:val="single" w:sz="4" w:space="0" w:color="auto"/>
              <w:left w:val="single" w:sz="4" w:space="0" w:color="auto"/>
              <w:bottom w:val="single" w:sz="4" w:space="0" w:color="auto"/>
              <w:right w:val="single" w:sz="4" w:space="0" w:color="auto"/>
            </w:tcBorders>
            <w:noWrap/>
            <w:hideMark/>
          </w:tcPr>
          <w:p w14:paraId="6246D825" w14:textId="344F7E78" w:rsidR="00626E70" w:rsidRPr="007D76D9" w:rsidRDefault="00D524E8" w:rsidP="00626E70">
            <w:pPr>
              <w:bidi/>
              <w:jc w:val="center"/>
              <w:rPr>
                <w:rFonts w:asciiTheme="majorBidi" w:hAnsiTheme="majorBidi" w:cstheme="majorBidi"/>
                <w:lang w:bidi="fa-IR"/>
              </w:rPr>
            </w:pPr>
            <w:r w:rsidRPr="007D76D9">
              <w:rPr>
                <w:rFonts w:asciiTheme="majorBidi" w:hAnsiTheme="majorBidi" w:cstheme="majorBidi"/>
                <w:lang w:bidi="fa-IR"/>
              </w:rPr>
              <w:t>52.68</w:t>
            </w:r>
          </w:p>
        </w:tc>
        <w:tc>
          <w:tcPr>
            <w:tcW w:w="0" w:type="auto"/>
            <w:tcBorders>
              <w:top w:val="single" w:sz="4" w:space="0" w:color="auto"/>
              <w:left w:val="single" w:sz="4" w:space="0" w:color="auto"/>
              <w:bottom w:val="single" w:sz="4" w:space="0" w:color="auto"/>
              <w:right w:val="single" w:sz="4" w:space="0" w:color="auto"/>
            </w:tcBorders>
            <w:noWrap/>
            <w:hideMark/>
          </w:tcPr>
          <w:p w14:paraId="52DEEC31" w14:textId="68C2E461" w:rsidR="00626E70" w:rsidRPr="007D76D9" w:rsidRDefault="002F7D7D" w:rsidP="00626E70">
            <w:pPr>
              <w:bidi/>
              <w:jc w:val="center"/>
              <w:rPr>
                <w:rFonts w:asciiTheme="majorBidi" w:hAnsiTheme="majorBidi" w:cstheme="majorBidi"/>
                <w:lang w:bidi="fa-IR"/>
              </w:rPr>
            </w:pPr>
            <w:r w:rsidRPr="007D76D9">
              <w:rPr>
                <w:rFonts w:asciiTheme="majorBidi" w:hAnsiTheme="majorBidi" w:cstheme="majorBidi"/>
                <w:lang w:bidi="fa-IR"/>
              </w:rPr>
              <w:t>677.78</w:t>
            </w:r>
          </w:p>
        </w:tc>
        <w:tc>
          <w:tcPr>
            <w:tcW w:w="0" w:type="auto"/>
            <w:tcBorders>
              <w:top w:val="single" w:sz="4" w:space="0" w:color="auto"/>
              <w:left w:val="single" w:sz="4" w:space="0" w:color="auto"/>
              <w:bottom w:val="single" w:sz="4" w:space="0" w:color="auto"/>
              <w:right w:val="single" w:sz="4" w:space="0" w:color="auto"/>
            </w:tcBorders>
            <w:noWrap/>
            <w:hideMark/>
          </w:tcPr>
          <w:p w14:paraId="4D17EB17" w14:textId="602C921E" w:rsidR="00626E70" w:rsidRPr="007D76D9" w:rsidRDefault="002F7D7D" w:rsidP="00626E70">
            <w:pPr>
              <w:bidi/>
              <w:jc w:val="center"/>
              <w:rPr>
                <w:rFonts w:asciiTheme="majorBidi" w:hAnsiTheme="majorBidi" w:cstheme="majorBidi"/>
                <w:lang w:bidi="fa-IR"/>
              </w:rPr>
            </w:pPr>
            <w:r w:rsidRPr="007D76D9">
              <w:rPr>
                <w:rFonts w:asciiTheme="majorBidi" w:hAnsiTheme="majorBidi" w:cstheme="majorBidi"/>
                <w:lang w:bidi="fa-IR"/>
              </w:rPr>
              <w:t>54.02</w:t>
            </w:r>
          </w:p>
        </w:tc>
      </w:tr>
    </w:tbl>
    <w:p w14:paraId="20517222" w14:textId="67E4B04B" w:rsidR="00626E70" w:rsidRPr="007D76D9" w:rsidRDefault="00626E70" w:rsidP="00626E70">
      <w:pPr>
        <w:rPr>
          <w:rFonts w:asciiTheme="majorBidi" w:hAnsiTheme="majorBidi" w:cstheme="majorBidi"/>
          <w:lang w:bidi="fa-IR"/>
        </w:rPr>
      </w:pPr>
    </w:p>
    <w:p w14:paraId="441D5823" w14:textId="77777777" w:rsidR="00626E70" w:rsidRPr="007D76D9" w:rsidRDefault="00626E70" w:rsidP="00626E70">
      <w:pPr>
        <w:spacing w:line="256" w:lineRule="auto"/>
        <w:jc w:val="both"/>
        <w:rPr>
          <w:rFonts w:asciiTheme="majorBidi" w:eastAsia="Calibri" w:hAnsiTheme="majorBidi" w:cstheme="majorBidi"/>
        </w:rPr>
      </w:pPr>
    </w:p>
    <w:p w14:paraId="34CB0DDC" w14:textId="0D70CBBF" w:rsidR="00626E70" w:rsidRPr="007D76D9" w:rsidRDefault="00877546" w:rsidP="00626E70">
      <w:pPr>
        <w:spacing w:line="256" w:lineRule="auto"/>
        <w:ind w:left="720" w:hanging="720"/>
        <w:jc w:val="center"/>
        <w:rPr>
          <w:rFonts w:asciiTheme="majorBidi" w:eastAsia="Calibri" w:hAnsiTheme="majorBidi" w:cstheme="majorBidi"/>
          <w:rtl/>
        </w:rPr>
      </w:pPr>
      <w:r w:rsidRPr="007D76D9">
        <w:rPr>
          <w:rFonts w:asciiTheme="majorBidi" w:eastAsia="Calibri" w:hAnsiTheme="majorBidi" w:cstheme="majorBidi"/>
          <w:noProof/>
          <w:lang w:bidi="fa-IR"/>
        </w:rPr>
        <w:lastRenderedPageBreak/>
        <mc:AlternateContent>
          <mc:Choice Requires="wps">
            <w:drawing>
              <wp:anchor distT="0" distB="0" distL="114300" distR="114300" simplePos="0" relativeHeight="251678720" behindDoc="0" locked="0" layoutInCell="1" allowOverlap="1" wp14:anchorId="0AFCF969" wp14:editId="6E02E833">
                <wp:simplePos x="0" y="0"/>
                <wp:positionH relativeFrom="margin">
                  <wp:posOffset>2527300</wp:posOffset>
                </wp:positionH>
                <wp:positionV relativeFrom="paragraph">
                  <wp:posOffset>2561590</wp:posOffset>
                </wp:positionV>
                <wp:extent cx="581025" cy="2190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581025" cy="219075"/>
                        </a:xfrm>
                        <a:prstGeom prst="rect">
                          <a:avLst/>
                        </a:prstGeom>
                        <a:solidFill>
                          <a:schemeClr val="bg1"/>
                        </a:solidFill>
                        <a:ln w="6350">
                          <a:solidFill>
                            <a:schemeClr val="bg1"/>
                          </a:solidFill>
                        </a:ln>
                      </wps:spPr>
                      <wps:txbx>
                        <w:txbxContent>
                          <w:p w14:paraId="6B82984D" w14:textId="52D62BE3" w:rsidR="00D81129" w:rsidRPr="00D81129" w:rsidRDefault="00D81129">
                            <w:pPr>
                              <w:rPr>
                                <w:b/>
                                <w:bCs/>
                                <w:sz w:val="18"/>
                                <w:szCs w:val="18"/>
                              </w:rPr>
                            </w:pPr>
                            <w:r w:rsidRPr="00D81129">
                              <w:rPr>
                                <w:b/>
                                <w:bCs/>
                                <w:sz w:val="18"/>
                                <w:szCs w:val="18"/>
                              </w:rPr>
                              <w:t>Built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F969" id="Text Box 48" o:spid="_x0000_s1028" type="#_x0000_t202" style="position:absolute;left:0;text-align:left;margin-left:199pt;margin-top:201.7pt;width:45.75pt;height:17.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wsNQIAAIIEAAAOAAAAZHJzL2Uyb0RvYy54bWysVN9v2jAQfp+0/8Hy+0jCoD8iQsWomCah&#10;thKd+mwcGyw5Ps82JOyv39kBSrtJk6a9mDvf5fPdd98xuesaTfbCeQWmosUgp0QYDrUym4p+f158&#10;uqHEB2ZqpsGIih6Ep3fTjx8mrS3FELaga+EIghhftrai2xBsmWWeb0XD/ACsMBiU4BoW0HWbrHas&#10;RfRGZ8M8v8pacLV1wIX3eHvfB+k04UspeHiU0otAdEWxtpBOl851PLPphJUbx+xW8WMZ7B+qaJgy&#10;+OgZ6p4FRnZO/QbVKO7AgwwDDk0GUiouUg/YTZG/62a1ZVakXpAcb880+f8Hyx/2K/vkSOi+QIcD&#10;jIS01pceL2M/nXRN/MVKCcaRwsOZNtEFwvFyfFPkwzElHEPD4ja/HkeU7PVj63z4KqAh0aiow6kk&#10;sth+6UOfekqJb3nQql4orZMTlSDm2pE9wxmuN6lEBH+TpQ1pK3r1eZwn4DexpKW/ICCeNljza+vR&#10;Ct26I6rGrk60rKE+IFsOeiF5yxcKe1oyH56YQ+UgQbgN4REPqQFrgqNFyRbczz/dx3wcKEYpaVGJ&#10;FfU/dswJSvQ3g6O+LUajKN3kjMbXQ3TcZWR9GTG7Zg5IVIF7Z3kyY37QJ1M6aF5waWbxVQwxw/Ht&#10;ioaTOQ/9fuDScTGbpSQUq2VhaVaWR+g4mDix5+6FOXsca0A9PMBJs6x8N90+N35pYLYLIFUafeS5&#10;Z/VIPwo9iee4lHGTLv2U9frXMf0FAAD//wMAUEsDBBQABgAIAAAAIQC9uzpM4AAAAAsBAAAPAAAA&#10;ZHJzL2Rvd25yZXYueG1sTI/BboMwEETvlfoP1lbqrTEtJAGCiVClnHJqgtqrgzeAgtfINoT+fd1T&#10;e5vVjGbfFPtFD2xG63pDAl5XETCkxqieWgH1+fCSAnNekpKDIRTwjQ725eNDIXNl7vSB88m3LJSQ&#10;y6WAzvsx59w1HWrpVmZECt7VWC19OG3LlZX3UK4H/hZFG65lT+FDJ0d877C5nSYt4PN4PnA6plO9&#10;7qvqRl/bOautEM9PS7UD5nHxf2H4xQ/oUAami5lIOTYIiLM0bPECkihOgIVEkmZrYJcg4m0GvCz4&#10;/w3lDwAAAP//AwBQSwECLQAUAAYACAAAACEAtoM4kv4AAADhAQAAEwAAAAAAAAAAAAAAAAAAAAAA&#10;W0NvbnRlbnRfVHlwZXNdLnhtbFBLAQItABQABgAIAAAAIQA4/SH/1gAAAJQBAAALAAAAAAAAAAAA&#10;AAAAAC8BAABfcmVscy8ucmVsc1BLAQItABQABgAIAAAAIQDTqYwsNQIAAIIEAAAOAAAAAAAAAAAA&#10;AAAAAC4CAABkcnMvZTJvRG9jLnhtbFBLAQItABQABgAIAAAAIQC9uzpM4AAAAAsBAAAPAAAAAAAA&#10;AAAAAAAAAI8EAABkcnMvZG93bnJldi54bWxQSwUGAAAAAAQABADzAAAAnAUAAAAA&#10;" fillcolor="white [3212]" strokecolor="white [3212]" strokeweight=".5pt">
                <v:textbox>
                  <w:txbxContent>
                    <w:p w14:paraId="6B82984D" w14:textId="52D62BE3" w:rsidR="00D81129" w:rsidRPr="00D81129" w:rsidRDefault="00D81129">
                      <w:pPr>
                        <w:rPr>
                          <w:b/>
                          <w:bCs/>
                          <w:sz w:val="18"/>
                          <w:szCs w:val="18"/>
                        </w:rPr>
                      </w:pPr>
                      <w:r w:rsidRPr="00D81129">
                        <w:rPr>
                          <w:b/>
                          <w:bCs/>
                          <w:sz w:val="18"/>
                          <w:szCs w:val="18"/>
                        </w:rPr>
                        <w:t>Built up</w:t>
                      </w:r>
                    </w:p>
                  </w:txbxContent>
                </v:textbox>
                <w10:wrap anchorx="margin"/>
              </v:shape>
            </w:pict>
          </mc:Fallback>
        </mc:AlternateContent>
      </w:r>
      <w:r w:rsidRPr="007D76D9">
        <w:rPr>
          <w:rFonts w:asciiTheme="majorBidi" w:eastAsia="Calibri" w:hAnsiTheme="majorBidi" w:cstheme="majorBidi"/>
          <w:noProof/>
          <w:lang w:bidi="fa-IR"/>
        </w:rPr>
        <mc:AlternateContent>
          <mc:Choice Requires="wps">
            <w:drawing>
              <wp:anchor distT="0" distB="0" distL="114300" distR="114300" simplePos="0" relativeHeight="251680768" behindDoc="0" locked="0" layoutInCell="1" allowOverlap="1" wp14:anchorId="70782D39" wp14:editId="26AA07BC">
                <wp:simplePos x="0" y="0"/>
                <wp:positionH relativeFrom="column">
                  <wp:posOffset>3286125</wp:posOffset>
                </wp:positionH>
                <wp:positionV relativeFrom="paragraph">
                  <wp:posOffset>2571750</wp:posOffset>
                </wp:positionV>
                <wp:extent cx="581025" cy="2095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581025" cy="209550"/>
                        </a:xfrm>
                        <a:prstGeom prst="rect">
                          <a:avLst/>
                        </a:prstGeom>
                        <a:solidFill>
                          <a:schemeClr val="bg1"/>
                        </a:solidFill>
                        <a:ln w="6350">
                          <a:solidFill>
                            <a:schemeClr val="bg1"/>
                          </a:solidFill>
                        </a:ln>
                      </wps:spPr>
                      <wps:txbx>
                        <w:txbxContent>
                          <w:p w14:paraId="594D2EF1" w14:textId="5F059A10" w:rsidR="00D81129" w:rsidRPr="00D81129" w:rsidRDefault="00D81129">
                            <w:pPr>
                              <w:rPr>
                                <w:b/>
                                <w:bCs/>
                                <w:sz w:val="18"/>
                                <w:szCs w:val="18"/>
                              </w:rPr>
                            </w:pPr>
                            <w:r w:rsidRPr="00D81129">
                              <w:rPr>
                                <w:b/>
                                <w:bCs/>
                                <w:sz w:val="18"/>
                                <w:szCs w:val="18"/>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82D39" id="Text Box 50" o:spid="_x0000_s1029" type="#_x0000_t202" style="position:absolute;left:0;text-align:left;margin-left:258.75pt;margin-top:202.5pt;width:45.75pt;height:1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4yLwIAAIIEAAAOAAAAZHJzL2Uyb0RvYy54bWysVEtv2zAMvg/ofxB0b+ykSdcacYosRYYB&#10;QVsgHXpWZCkWIIuapMTOfv0o5dlup2IXmRQpPj5+9PihazTZCucVmJL2ezklwnColFmX9Ofr/PqO&#10;Eh+YqZgGI0q6E54+TK6+jFtbiAHUoCvhCAYxvmhtSesQbJFlnteiYb4HVhg0SnANC6i6dVY51mL0&#10;RmeDPL/NWnCVdcCF93j7uDfSSYovpeDhWUovAtElxdpCOl06V/HMJmNWrB2zteKHMtgnqmiYMpj0&#10;FOqRBUY2Tv0VqlHcgQcZehyaDKRUXKQesJt+/qGbZc2sSL0gON6eYPL/Lyx/2i7tiyOh+wYdDjAC&#10;0lpfeLyM/XTSNfGLlRK0I4S7E2yiC4Tj5eiunw9GlHA0DfL70SjBmp0fW+fDdwENiUJJHU4lgcW2&#10;Cx8wIboeXWIuD1pVc6V1UiITxEw7smU4w9U6lYgv3nlpQ9qS3t5g6k9FwHjaYCHn1qMUulVHVFXS&#10;myMsK6h2iJaDPZG85XOFPS2YDy/MIXMQINyG8IyH1IA1wUGipAb3+1/30R8HilZKWmRiSf2vDXOC&#10;Ev3D4Kjv+8NhpG5ShqOvA1TcpWV1aTGbZgYIVB/3zvIkRv+gj6J00Lzh0kxjVjQxwzF3ScNRnIX9&#10;fuDScTGdJickq2VhYZaWx9AR4zix1+6NOXsYa0A+PMGRs6z4MN29b3xpYLoJIFUafcR5j+oBfiR6&#10;YsRhKeMmXerJ6/zrmPwBAAD//wMAUEsDBBQABgAIAAAAIQD92tj53wAAAAsBAAAPAAAAZHJzL2Rv&#10;d25yZXYueG1sTI/BTsMwEETvSPyDtZW4UbtA2jSNU0VIPfVEG5WrG5skaryObCcNf89ygtvuzmj2&#10;Tb6fbc8m40PnUMJqKYAZrJ3usJFQnQ/PKbAQFWrVOzQSvk2AffH4kKtMuzt+mOkUG0YhGDIloY1x&#10;yDgPdWusCks3GCTty3mrIq2+4dqrO4Xbnr8IseZWdUgfWjWY99bUt9NoJVyO5wPHYzpWSVeWN/zc&#10;TNvKS/m0mMsdsGjm+GeGX3xCh4KYrm5EHVgvIVltErJKeBMJlSLHWmxpuNLlNRXAi5z/71D8AAAA&#10;//8DAFBLAQItABQABgAIAAAAIQC2gziS/gAAAOEBAAATAAAAAAAAAAAAAAAAAAAAAABbQ29udGVu&#10;dF9UeXBlc10ueG1sUEsBAi0AFAAGAAgAAAAhADj9If/WAAAAlAEAAAsAAAAAAAAAAAAAAAAALwEA&#10;AF9yZWxzLy5yZWxzUEsBAi0AFAAGAAgAAAAhAMTkzjIvAgAAggQAAA4AAAAAAAAAAAAAAAAALgIA&#10;AGRycy9lMm9Eb2MueG1sUEsBAi0AFAAGAAgAAAAhAP3a2PnfAAAACwEAAA8AAAAAAAAAAAAAAAAA&#10;iQQAAGRycy9kb3ducmV2LnhtbFBLBQYAAAAABAAEAPMAAACVBQAAAAA=&#10;" fillcolor="white [3212]" strokecolor="white [3212]" strokeweight=".5pt">
                <v:textbox>
                  <w:txbxContent>
                    <w:p w14:paraId="594D2EF1" w14:textId="5F059A10" w:rsidR="00D81129" w:rsidRPr="00D81129" w:rsidRDefault="00D81129">
                      <w:pPr>
                        <w:rPr>
                          <w:b/>
                          <w:bCs/>
                          <w:sz w:val="18"/>
                          <w:szCs w:val="18"/>
                        </w:rPr>
                      </w:pPr>
                      <w:r w:rsidRPr="00D81129">
                        <w:rPr>
                          <w:b/>
                          <w:bCs/>
                          <w:sz w:val="18"/>
                          <w:szCs w:val="18"/>
                        </w:rPr>
                        <w:t>Water</w:t>
                      </w:r>
                    </w:p>
                  </w:txbxContent>
                </v:textbox>
              </v:shape>
            </w:pict>
          </mc:Fallback>
        </mc:AlternateContent>
      </w:r>
      <w:r w:rsidRPr="007D76D9">
        <w:rPr>
          <w:rFonts w:asciiTheme="majorBidi" w:eastAsia="Calibri" w:hAnsiTheme="majorBidi" w:cstheme="majorBidi"/>
          <w:noProof/>
          <w:lang w:bidi="fa-IR"/>
        </w:rPr>
        <mc:AlternateContent>
          <mc:Choice Requires="wps">
            <w:drawing>
              <wp:anchor distT="0" distB="0" distL="114300" distR="114300" simplePos="0" relativeHeight="251676672" behindDoc="0" locked="0" layoutInCell="1" allowOverlap="1" wp14:anchorId="72BDD685" wp14:editId="3CCFE478">
                <wp:simplePos x="0" y="0"/>
                <wp:positionH relativeFrom="column">
                  <wp:posOffset>1685925</wp:posOffset>
                </wp:positionH>
                <wp:positionV relativeFrom="paragraph">
                  <wp:posOffset>2552700</wp:posOffset>
                </wp:positionV>
                <wp:extent cx="723900" cy="24765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723900" cy="247650"/>
                        </a:xfrm>
                        <a:prstGeom prst="rect">
                          <a:avLst/>
                        </a:prstGeom>
                        <a:solidFill>
                          <a:schemeClr val="bg1"/>
                        </a:solidFill>
                        <a:ln w="6350">
                          <a:solidFill>
                            <a:schemeClr val="bg1"/>
                          </a:solidFill>
                        </a:ln>
                      </wps:spPr>
                      <wps:txbx>
                        <w:txbxContent>
                          <w:p w14:paraId="1BF2B794" w14:textId="671E6F7B" w:rsidR="00D81129" w:rsidRPr="00D81129" w:rsidRDefault="00D81129">
                            <w:pPr>
                              <w:rPr>
                                <w:b/>
                                <w:bCs/>
                                <w:sz w:val="18"/>
                                <w:szCs w:val="18"/>
                              </w:rPr>
                            </w:pPr>
                            <w:r>
                              <w:rPr>
                                <w:b/>
                                <w:bCs/>
                                <w:sz w:val="18"/>
                                <w:szCs w:val="18"/>
                              </w:rPr>
                              <w:t>V</w:t>
                            </w:r>
                            <w:r w:rsidRPr="00D81129">
                              <w:rPr>
                                <w:b/>
                                <w:bCs/>
                                <w:sz w:val="18"/>
                                <w:szCs w:val="18"/>
                              </w:rPr>
                              <w:t>egetation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DD685" id="Text Box 46" o:spid="_x0000_s1030" type="#_x0000_t202" style="position:absolute;left:0;text-align:left;margin-left:132.75pt;margin-top:201pt;width:57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M/LwIAAIIEAAAOAAAAZHJzL2Uyb0RvYy54bWysVEtv2zAMvg/YfxB0X5ykadIacYosRYYB&#10;QVsgHXpWZCkWIIuapMTOfv0oOa91OxW7yKRI8fHxo6cPba3JXjivwBR00OtTIgyHUpltQX+8Lr/c&#10;UeIDMyXTYERBD8LTh9nnT9PG5mIIFehSOIJBjM8bW9AqBJtnmeeVqJnvgRUGjRJczQKqbpuVjjUY&#10;vdbZsN8fZw240jrgwnu8feyMdJbiSyl4eJbSi0B0QbG2kE6Xzk08s9mU5VvHbKX4sQz2gSpqpgwm&#10;PYd6ZIGRnVN/haoVd+BBhh6HOgMpFRepB+xm0H/XzbpiVqReEBxvzzD5/xeWP+3X9sWR0H6FFgcY&#10;AWmszz1exn5a6er4xUoJ2hHCwxk20QbC8XIyvLnvo4WjaTiajG8TrNnlsXU+fBNQkygU1OFUElhs&#10;v/IBE6LrySXm8qBVuVRaJyUyQSy0I3uGM9xsU4n44g8vbUhT0PENpv5QBIynDRZyaT1Kod20RJUF&#10;HZ1g2UB5QLQcdETyli8V9rRiPrwwh8xBGHAbwjMeUgPWBEeJkgrcr3/dR38cKFopaZCJBfU/d8wJ&#10;SvR3g6O+H4xGkbpJGd1Ohqi4a8vm2mJ29QIQqAHuneVJjP5Bn0TpoH7DpZnHrGhihmPugoaTuAjd&#10;fuDScTGfJyckq2VhZdaWx9AR4zix1/aNOXsca0A+PMGJsyx/N93ON740MN8FkCqNPuLcoXqEH4me&#10;GHFcyrhJ13ryuvw6Zr8BAAD//wMAUEsDBBQABgAIAAAAIQCc9m6B3gAAAAsBAAAPAAAAZHJzL2Rv&#10;d25yZXYueG1sTI/LTsMwEEX3SPyDNUjsqN3Q9BHiVBFSV13RRmXrxiaJGo8j20nD3zOsYDl3ju4j&#10;38+2Z5PxoXMoYbkQwAzWTnfYSKjOh5ctsBAVatU7NBK+TYB98fiQq0y7O36Y6RQbRiYYMiWhjXHI&#10;OA91a6wKCzcYpN+X81ZFOn3DtVd3Mrc9T4RYc6s6pIRWDea9NfXtNFoJl+P5wPG4Hau0K8sbfm6m&#10;XeWlfH6ayzdg0czxD4bf+lQdCup0dSPqwHoJyTpNCZWwEgmNIuJ1syPlSspqKYAXOf+/ofgBAAD/&#10;/wMAUEsBAi0AFAAGAAgAAAAhALaDOJL+AAAA4QEAABMAAAAAAAAAAAAAAAAAAAAAAFtDb250ZW50&#10;X1R5cGVzXS54bWxQSwECLQAUAAYACAAAACEAOP0h/9YAAACUAQAACwAAAAAAAAAAAAAAAAAvAQAA&#10;X3JlbHMvLnJlbHNQSwECLQAUAAYACAAAACEAscMTPy8CAACCBAAADgAAAAAAAAAAAAAAAAAuAgAA&#10;ZHJzL2Uyb0RvYy54bWxQSwECLQAUAAYACAAAACEAnPZugd4AAAALAQAADwAAAAAAAAAAAAAAAACJ&#10;BAAAZHJzL2Rvd25yZXYueG1sUEsFBgAAAAAEAAQA8wAAAJQFAAAAAA==&#10;" fillcolor="white [3212]" strokecolor="white [3212]" strokeweight=".5pt">
                <v:textbox>
                  <w:txbxContent>
                    <w:p w14:paraId="1BF2B794" w14:textId="671E6F7B" w:rsidR="00D81129" w:rsidRPr="00D81129" w:rsidRDefault="00D81129">
                      <w:pPr>
                        <w:rPr>
                          <w:b/>
                          <w:bCs/>
                          <w:sz w:val="18"/>
                          <w:szCs w:val="18"/>
                        </w:rPr>
                      </w:pPr>
                      <w:r>
                        <w:rPr>
                          <w:b/>
                          <w:bCs/>
                          <w:sz w:val="18"/>
                          <w:szCs w:val="18"/>
                        </w:rPr>
                        <w:t>V</w:t>
                      </w:r>
                      <w:r w:rsidRPr="00D81129">
                        <w:rPr>
                          <w:b/>
                          <w:bCs/>
                          <w:sz w:val="18"/>
                          <w:szCs w:val="18"/>
                        </w:rPr>
                        <w:t>egetation</w:t>
                      </w:r>
                    </w:p>
                  </w:txbxContent>
                </v:textbox>
              </v:shape>
            </w:pict>
          </mc:Fallback>
        </mc:AlternateContent>
      </w:r>
      <w:r w:rsidRPr="007D76D9">
        <w:rPr>
          <w:rFonts w:asciiTheme="majorBidi" w:eastAsia="Calibri" w:hAnsiTheme="majorBidi" w:cstheme="majorBidi"/>
          <w:noProof/>
          <w:lang w:bidi="fa-IR"/>
        </w:rPr>
        <mc:AlternateContent>
          <mc:Choice Requires="wps">
            <w:drawing>
              <wp:anchor distT="0" distB="0" distL="114300" distR="114300" simplePos="0" relativeHeight="251682816" behindDoc="0" locked="0" layoutInCell="1" allowOverlap="1" wp14:anchorId="58D97851" wp14:editId="50DACFDE">
                <wp:simplePos x="0" y="0"/>
                <wp:positionH relativeFrom="column">
                  <wp:posOffset>4095115</wp:posOffset>
                </wp:positionH>
                <wp:positionV relativeFrom="paragraph">
                  <wp:posOffset>2581275</wp:posOffset>
                </wp:positionV>
                <wp:extent cx="638175" cy="2095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38175" cy="209550"/>
                        </a:xfrm>
                        <a:prstGeom prst="rect">
                          <a:avLst/>
                        </a:prstGeom>
                        <a:solidFill>
                          <a:schemeClr val="bg1"/>
                        </a:solidFill>
                        <a:ln w="6350">
                          <a:solidFill>
                            <a:schemeClr val="bg1"/>
                          </a:solidFill>
                        </a:ln>
                      </wps:spPr>
                      <wps:txbx>
                        <w:txbxContent>
                          <w:p w14:paraId="2236813C" w14:textId="746F6B14" w:rsidR="00D81129" w:rsidRPr="00D81129" w:rsidRDefault="00D81129">
                            <w:pPr>
                              <w:rPr>
                                <w:b/>
                                <w:bCs/>
                                <w:sz w:val="18"/>
                                <w:szCs w:val="18"/>
                              </w:rPr>
                            </w:pPr>
                            <w:r w:rsidRPr="00D81129">
                              <w:rPr>
                                <w:b/>
                                <w:bCs/>
                                <w:sz w:val="18"/>
                                <w:szCs w:val="18"/>
                              </w:rPr>
                              <w:t>Barren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97851" id="Text Box 52" o:spid="_x0000_s1031" type="#_x0000_t202" style="position:absolute;left:0;text-align:left;margin-left:322.45pt;margin-top:203.25pt;width:50.2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6ILgIAAIIEAAAOAAAAZHJzL2Uyb0RvYy54bWysVEtvGyEQvlfqf0Dc67VdO4+V15HryFWl&#10;KInkVDljFrxIwFDA3nV/fQf8TNpT1As7wwzz+Oabndx1RpOt8EGBreig16dEWA61suuK/nxZfLmh&#10;JERma6bBioruRKB308+fJq0rxRAa0LXwBIPYULauok2MriyKwBthWOiBExaNErxhEVW/LmrPWoxu&#10;dDHs96+KFnztPHARAt7e7410muNLKXh8kjKISHRFsbaYT5/PVTqL6YSVa89co/ihDPaBKgxTFpOe&#10;Qt2zyMjGq79CGcU9BJCxx8EUIKXiIveA3Qz677pZNsyJ3AuCE9wJpvD/wvLH7dI9exK7b9DhABMg&#10;rQtlwMvUTye9SV+slKAdIdydYBNdJBwvr77eDK7HlHA0Dfu343GGtTg/dj7E7wIMSUJFPU4lg8W2&#10;DyFiQnQ9uqRcAbSqF0rrrCQmiLn2ZMtwhqt1LhFfvPHSlrSpEEz9oQgYT1ss5Nx6kmK36oiqKzo+&#10;wrKCeodoedgTKTi+UNjTAwvxmXlkDgKE2xCf8JAasCY4SJQ04H//6z7540DRSkmLTKxo+LVhXlCi&#10;f1gc9e1gNErUzcpofD1ExV9aVpcWuzFzQKAGuHeOZzH5R30UpQfzikszS1nRxCzH3BWNR3Ee9/uB&#10;S8fFbJadkKyOxQe7dDyFThinib10r8y7w1gj8uERjpxl5bvp7n3TSwuzTQSp8ugTzntUD/Aj0TMj&#10;DkuZNulSz17nX8f0DwAAAP//AwBQSwMEFAAGAAgAAAAhAFCX4lffAAAACwEAAA8AAABkcnMvZG93&#10;bnJldi54bWxMj8FugzAMhu+T9g6RJ+22hm6BFkqo0KSeelqLumsKHqASByWBsrdfdtqOtj/9/v58&#10;v+iBzWhdb0jCehUBQ6pN01MroTofXrbAnFfUqMEQSvhGB/vi8SFXWWPu9IHzybcshJDLlITO+zHj&#10;3NUdauVWZkQKty9jtfJhtC1vrLqHcD3w1yhKuFY9hQ+dGvG9w/p2mrSEy/F84HTcTlXcl+WNPjdz&#10;Wlkpn5+WcgfM4+L/YPjVD+pQBKermahxbJCQCJEGVIKIkhhYIDYiFsCuYfOWxsCLnP/vUPwAAAD/&#10;/wMAUEsBAi0AFAAGAAgAAAAhALaDOJL+AAAA4QEAABMAAAAAAAAAAAAAAAAAAAAAAFtDb250ZW50&#10;X1R5cGVzXS54bWxQSwECLQAUAAYACAAAACEAOP0h/9YAAACUAQAACwAAAAAAAAAAAAAAAAAvAQAA&#10;X3JlbHMvLnJlbHNQSwECLQAUAAYACAAAACEA/+7uiC4CAACCBAAADgAAAAAAAAAAAAAAAAAuAgAA&#10;ZHJzL2Uyb0RvYy54bWxQSwECLQAUAAYACAAAACEAUJfiV98AAAALAQAADwAAAAAAAAAAAAAAAACI&#10;BAAAZHJzL2Rvd25yZXYueG1sUEsFBgAAAAAEAAQA8wAAAJQFAAAAAA==&#10;" fillcolor="white [3212]" strokecolor="white [3212]" strokeweight=".5pt">
                <v:textbox>
                  <w:txbxContent>
                    <w:p w14:paraId="2236813C" w14:textId="746F6B14" w:rsidR="00D81129" w:rsidRPr="00D81129" w:rsidRDefault="00D81129">
                      <w:pPr>
                        <w:rPr>
                          <w:b/>
                          <w:bCs/>
                          <w:sz w:val="18"/>
                          <w:szCs w:val="18"/>
                        </w:rPr>
                      </w:pPr>
                      <w:r w:rsidRPr="00D81129">
                        <w:rPr>
                          <w:b/>
                          <w:bCs/>
                          <w:sz w:val="18"/>
                          <w:szCs w:val="18"/>
                        </w:rPr>
                        <w:t>Barren</w:t>
                      </w:r>
                    </w:p>
                  </w:txbxContent>
                </v:textbox>
              </v:shape>
            </w:pict>
          </mc:Fallback>
        </mc:AlternateContent>
      </w:r>
      <w:r w:rsidR="00D81129" w:rsidRPr="007D76D9">
        <w:rPr>
          <w:rFonts w:asciiTheme="majorBidi" w:eastAsia="Calibri" w:hAnsiTheme="majorBidi" w:cstheme="majorBidi"/>
          <w:noProof/>
          <w:lang w:bidi="fa-IR"/>
        </w:rPr>
        <mc:AlternateContent>
          <mc:Choice Requires="wps">
            <w:drawing>
              <wp:anchor distT="0" distB="0" distL="114300" distR="114300" simplePos="0" relativeHeight="251681792" behindDoc="0" locked="0" layoutInCell="1" allowOverlap="1" wp14:anchorId="233D3D4A" wp14:editId="3BB0C46F">
                <wp:simplePos x="0" y="0"/>
                <wp:positionH relativeFrom="column">
                  <wp:posOffset>4171950</wp:posOffset>
                </wp:positionH>
                <wp:positionV relativeFrom="paragraph">
                  <wp:posOffset>2476500</wp:posOffset>
                </wp:positionV>
                <wp:extent cx="247650" cy="16192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24765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BF845" id="Rectangle 51" o:spid="_x0000_s1026" style="position:absolute;margin-left:328.5pt;margin-top:195pt;width:19.5pt;height:12.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IYeAIAAIUFAAAOAAAAZHJzL2Uyb0RvYy54bWysVN9PGzEMfp+0/yHK+7he1cKouKIKxDQJ&#10;AQImntNc0jspF2dO2mv318/J/ShjaA9ofUids/3Z/mL74nLfGLZT6GuwBc9PJpwpK6Gs7abgP55v&#10;vnzlzAdhS2HAqoIflOeXy8+fLlq3UFOowJQKGYFYv2hdwasQ3CLLvKxUI/wJOGVJqQEbEeiKm6xE&#10;0RJ6Y7LpZHKatYClQ5DKe/p63Sn5MuFrrWS419qrwEzBKbeQTkznOp7Z8kIsNihcVcs+DfGBLBpR&#10;Wwo6Ql2LINgW67+gmloieNDhREKTgda1VKkGqiafvKnmqRJOpVqIHO9Gmvz/g5V3uyf3gERD6/zC&#10;kxir2Gts4j/lx/aJrMNIltoHJunjdHZ2OidKJany0/x8Oo9kZkdnhz58U9CwKBQc6S0SRWJ360Nn&#10;OpjEWB5MXd7UxqRLfH91ZZDtBL3cepP34H9YGfshR8oxembHipMUDkZFPGMflWZ1GWtMCadmPCYj&#10;pFQ25J2qEqXqcpxP6DdkOaSfCEmAEVlTdSN2DzBYdiADdkdPbx9dVerl0Xnyr8Q659EjRQYbRuem&#10;toDvARiqqo/c2Q8kddREltZQHh6QIXST5J28qel5b4UPDwJpdKgjaB2Eezq0gbbg0EucVYC/3vse&#10;7amjSctZS6NYcP9zK1BxZr5b6vXzfDaLs5sus/nZlC74WrN+rbHb5gqoZ3JaPE4mMdoHM4gaoXmh&#10;rbGKUUklrKTYBZcBh8tV6FYE7R2pVqtkRvPqRLi1T05G8MhqbN/n/YtA1/d4oOG4g2FsxeJNq3e2&#10;0dPCahtA12kOjrz2fNOsp8bp91JcJq/vyeq4PZe/AQAA//8DAFBLAwQUAAYACAAAACEANXfsTeEA&#10;AAALAQAADwAAAGRycy9kb3ducmV2LnhtbEyPQU+DQBCF7yb+h82YeLNLq9CCDI0xGmPSg7Ym9biF&#10;XSCys4RdKP57x5Pe3su8vPlevp1tJyY9+NYRwnIRgdBUuqqlGuHj8HyzAeGDokp1jjTCt/awLS4v&#10;cpVV7kzvetqHWnAJ+UwhNCH0mZS+bLRVfuF6TXwzbrAqsB1qWQ3qzOW2k6soSqRVLfGHRvX6sdHl&#10;1360CJ9GvRyeXv1OmtVk0vZtPJr1iHh9NT/cgwh6Dn9h+MVndCiY6eRGqrzoEJJ4zVsCwm0aseBE&#10;kiYsTgh3yzgGWeTy/4biBwAA//8DAFBLAQItABQABgAIAAAAIQC2gziS/gAAAOEBAAATAAAAAAAA&#10;AAAAAAAAAAAAAABbQ29udGVudF9UeXBlc10ueG1sUEsBAi0AFAAGAAgAAAAhADj9If/WAAAAlAEA&#10;AAsAAAAAAAAAAAAAAAAALwEAAF9yZWxzLy5yZWxzUEsBAi0AFAAGAAgAAAAhAIQPYhh4AgAAhQUA&#10;AA4AAAAAAAAAAAAAAAAALgIAAGRycy9lMm9Eb2MueG1sUEsBAi0AFAAGAAgAAAAhADV37E3hAAAA&#10;CwEAAA8AAAAAAAAAAAAAAAAA0gQAAGRycy9kb3ducmV2LnhtbFBLBQYAAAAABAAEAPMAAADgBQAA&#10;AAA=&#10;" fillcolor="white [3212]" strokecolor="white [3212]" strokeweight="1pt"/>
            </w:pict>
          </mc:Fallback>
        </mc:AlternateContent>
      </w:r>
      <w:r w:rsidR="00D81129" w:rsidRPr="007D76D9">
        <w:rPr>
          <w:rFonts w:asciiTheme="majorBidi" w:eastAsia="Calibri" w:hAnsiTheme="majorBidi" w:cstheme="majorBidi"/>
          <w:noProof/>
          <w:lang w:bidi="fa-IR"/>
        </w:rPr>
        <mc:AlternateContent>
          <mc:Choice Requires="wps">
            <w:drawing>
              <wp:anchor distT="0" distB="0" distL="114300" distR="114300" simplePos="0" relativeHeight="251679744" behindDoc="0" locked="0" layoutInCell="1" allowOverlap="1" wp14:anchorId="785D015F" wp14:editId="5CD74AD4">
                <wp:simplePos x="0" y="0"/>
                <wp:positionH relativeFrom="column">
                  <wp:posOffset>3352800</wp:posOffset>
                </wp:positionH>
                <wp:positionV relativeFrom="paragraph">
                  <wp:posOffset>2486025</wp:posOffset>
                </wp:positionV>
                <wp:extent cx="619125" cy="1809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61912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EC0A17" id="Rectangle 49" o:spid="_x0000_s1026" style="position:absolute;margin-left:264pt;margin-top:195.75pt;width:48.75pt;height:14.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sxeQIAAIUFAAAOAAAAZHJzL2Uyb0RvYy54bWysVE1v2zAMvQ/YfxB0X20HSdsEdYqgRYYB&#10;RVusHXpWZCkWIIuapMTJfv0o+SNdV+xQLAeFMslH8onk1fWh0WQvnFdgSlqc5ZQIw6FSZlvSH8/r&#10;L5eU+MBMxTQYUdKj8PR6+fnTVWsXYgI16Eo4giDGL1pb0joEu8gyz2vRMH8GVhhUSnANC3h126xy&#10;rEX0RmeTPD/PWnCVdcCF9/j1tlPSZcKXUvDwIKUXgeiSYm4hnS6dm3hmyyu22Dpma8X7NNgHsmiY&#10;Mhh0hLplgZGdU39BNYo78CDDGYcmAykVF6kGrKbI31TzVDMrUi1IjrcjTf7/wfL7/ZN9dEhDa/3C&#10;oxirOEjXxH/MjxwSWceRLHEIhOPH82JeTGaUcFQVl/n8YhbJzE7O1vnwVUBDolBSh2+RKGL7Ox86&#10;08EkxvKgVbVWWqdLfH9xox3ZM3y5zbbowf+w0uZDjphj9MxOFScpHLWIeNp8F5KoCmucpIRTM56S&#10;YZwLE4pOVbNKdDnOcvwNWQ7pJ0ISYESWWN2I3QMMlh3IgN3R09tHV5F6eXTO/5VY5zx6pMhgwujc&#10;KAPuPQCNVfWRO/uBpI6ayNIGquOjIw66SfKWrxU+7x3z4ZE5HB0cMlwH4QEPqaEtKfQSJTW4X+99&#10;j/bY0ailpMVRLKn/uWNOUKK/Gez1eTGdxtlNl+nsYoIX91qzea0xu+YGsGcKXDyWJzHaBz2I0kHz&#10;gltjFaOiihmOsUvKgxsuN6FbEbh3uFitkhnOq2XhzjxZHsEjq7F9nw8vzNm+xwMOxz0MY8sWb1q9&#10;s42eBla7AFKlOTjx2vONs54ap99LcZm8vier0/Zc/gYAAP//AwBQSwMEFAAGAAgAAAAhAJ3d3Fzh&#10;AAAACwEAAA8AAABkcnMvZG93bnJldi54bWxMj8FOwzAQRO9I/IO1SNyo00BKG7KpEAIhpB6gRYLj&#10;NraTiNiOYicNf89ygtuOdjTzptjOthOTHkLrHcJykYDQrvKqdTXC++Hpag0iRHKKOu80wrcOsC3P&#10;zwrKlT+5Nz3tYy04xIWcEJoY+1zKUDXaUlj4Xjv+GT9YiiyHWqqBThxuO5kmyUpaah03NNTrh0ZX&#10;X/vRInwaej48voSdNOlkNu3r+GFuR8TLi/n+DkTUc/wzwy8+o0PJTEc/OhVEh5Cla94SEa43ywwE&#10;O1ZpxscR4YabQZaF/L+h/AEAAP//AwBQSwECLQAUAAYACAAAACEAtoM4kv4AAADhAQAAEwAAAAAA&#10;AAAAAAAAAAAAAAAAW0NvbnRlbnRfVHlwZXNdLnhtbFBLAQItABQABgAIAAAAIQA4/SH/1gAAAJQB&#10;AAALAAAAAAAAAAAAAAAAAC8BAABfcmVscy8ucmVsc1BLAQItABQABgAIAAAAIQCNpQsxeQIAAIUF&#10;AAAOAAAAAAAAAAAAAAAAAC4CAABkcnMvZTJvRG9jLnhtbFBLAQItABQABgAIAAAAIQCd3dxc4QAA&#10;AAsBAAAPAAAAAAAAAAAAAAAAANMEAABkcnMvZG93bnJldi54bWxQSwUGAAAAAAQABADzAAAA4QUA&#10;AAAA&#10;" fillcolor="white [3212]" strokecolor="white [3212]" strokeweight="1pt"/>
            </w:pict>
          </mc:Fallback>
        </mc:AlternateContent>
      </w:r>
      <w:r w:rsidR="00D81129" w:rsidRPr="007D76D9">
        <w:rPr>
          <w:rFonts w:asciiTheme="majorBidi" w:eastAsia="Calibri" w:hAnsiTheme="majorBidi" w:cstheme="majorBidi"/>
          <w:noProof/>
          <w:lang w:bidi="fa-IR"/>
        </w:rPr>
        <mc:AlternateContent>
          <mc:Choice Requires="wps">
            <w:drawing>
              <wp:anchor distT="0" distB="0" distL="114300" distR="114300" simplePos="0" relativeHeight="251677696" behindDoc="0" locked="0" layoutInCell="1" allowOverlap="1" wp14:anchorId="154C875A" wp14:editId="3578B882">
                <wp:simplePos x="0" y="0"/>
                <wp:positionH relativeFrom="column">
                  <wp:posOffset>2619375</wp:posOffset>
                </wp:positionH>
                <wp:positionV relativeFrom="paragraph">
                  <wp:posOffset>2495550</wp:posOffset>
                </wp:positionV>
                <wp:extent cx="542925" cy="1619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54292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0096A" id="Rectangle 47" o:spid="_x0000_s1026" style="position:absolute;margin-left:206.25pt;margin-top:196.5pt;width:42.75pt;height:12.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Wvjdw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PpteTOecSVLl53mUCSU7OTv04auChkWh4EhvkSgS+zsfOtPB&#10;JMbyYOrytjYmXeL7q2uDbC/o5TbbvAf/w8rYdzlSjtEzO1WcpHA0KuIZ+11pVpdU4zQlnJrxlIyQ&#10;UtmQd6pKlKrLcT6h35DlkH4iJAFGZE3Vjdg9wGDZgQzYHT29fXRVqZdH58m/EuucR48UGWwYnZva&#10;Ar4FYKiqPnJnP5DUURNZ2kB5fESG0E2Sd/K2pue9Ez48CqTRoSGjdRAe6NAG2oJDL3FWAf5663u0&#10;p44mLWctjWLB/c+dQMWZ+Wap1y/y2SzObrrM5p+ndMGXms1Ljd0110A9k9PicTKJ0T6YQdQIzTNt&#10;jVWMSiphJcUuuAw4XK5DtyJo70i1WiUzmlcnwp1dOxnBI6uxfZ8OzwJd3+OBhuMehrEVi1et3tlG&#10;TwurXQBdpzk48drzTbOeGqffS3GZvLwnq9P2XP4GAAD//wMAUEsDBBQABgAIAAAAIQBfjVPr4QAA&#10;AAsBAAAPAAAAZHJzL2Rvd25yZXYueG1sTI9BT4NAEIXvJv6HzZh4s0tpq4AsjTEaY9KDtiZ6nMIu&#10;ENlZwi4U/73Tk97m5X15816+nW0nJj341pGC5SICoal0VUu1go/D800CwgekCjtHWsGP9rAtLi9y&#10;zCp3onc97UMtOIR8hgqaEPpMSl822qJfuF4Te8YNFgPLoZbVgCcOt52Mo+hWWmyJPzTY68dGl9/7&#10;0Sr4MvhyeHr1O2niyaTt2/hp7kalrq/mh3sQQc/hD4Zzfa4OBXc6upEqLzoF62W8YVTBKl3xKCbW&#10;acLH8WwlG5BFLv9vKH4BAAD//wMAUEsBAi0AFAAGAAgAAAAhALaDOJL+AAAA4QEAABMAAAAAAAAA&#10;AAAAAAAAAAAAAFtDb250ZW50X1R5cGVzXS54bWxQSwECLQAUAAYACAAAACEAOP0h/9YAAACUAQAA&#10;CwAAAAAAAAAAAAAAAAAvAQAAX3JlbHMvLnJlbHNQSwECLQAUAAYACAAAACEA9x1r43cCAACFBQAA&#10;DgAAAAAAAAAAAAAAAAAuAgAAZHJzL2Uyb0RvYy54bWxQSwECLQAUAAYACAAAACEAX41T6+EAAAAL&#10;AQAADwAAAAAAAAAAAAAAAADRBAAAZHJzL2Rvd25yZXYueG1sUEsFBgAAAAAEAAQA8wAAAN8FAAAA&#10;AA==&#10;" fillcolor="white [3212]" strokecolor="white [3212]" strokeweight="1pt"/>
            </w:pict>
          </mc:Fallback>
        </mc:AlternateContent>
      </w:r>
      <w:r w:rsidR="00D81129" w:rsidRPr="007D76D9">
        <w:rPr>
          <w:rFonts w:asciiTheme="majorBidi" w:eastAsia="Calibri" w:hAnsiTheme="majorBidi" w:cstheme="majorBidi"/>
          <w:noProof/>
          <w:lang w:bidi="fa-IR"/>
        </w:rPr>
        <mc:AlternateContent>
          <mc:Choice Requires="wps">
            <w:drawing>
              <wp:anchor distT="0" distB="0" distL="114300" distR="114300" simplePos="0" relativeHeight="251675648" behindDoc="0" locked="0" layoutInCell="1" allowOverlap="1" wp14:anchorId="39568A36" wp14:editId="47AA3611">
                <wp:simplePos x="0" y="0"/>
                <wp:positionH relativeFrom="column">
                  <wp:posOffset>1781175</wp:posOffset>
                </wp:positionH>
                <wp:positionV relativeFrom="paragraph">
                  <wp:posOffset>2466975</wp:posOffset>
                </wp:positionV>
                <wp:extent cx="619125" cy="19050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61912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1F9FD" id="Rectangle 45" o:spid="_x0000_s1026" style="position:absolute;margin-left:140.25pt;margin-top:194.25pt;width:48.75pt;height: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84eAIAAIUFAAAOAAAAZHJzL2Uyb0RvYy54bWysVMFu2zAMvQ/YPwi6r7aDtFuDOkXQIsOA&#10;oi3aDj0rshQbkEWNUuJkXz9Kdpy2K3YodpFFk3wkn0heXO5aw7YKfQO25MVJzpmyEqrGrkv+82n5&#10;5RtnPghbCQNWlXyvPL+cf/500bmZmkANplLICMT6WedKXofgZlnmZa1a4U/AKUtKDdiKQCKuswpF&#10;R+itySZ5fpZ1gJVDkMp7+nvdK/k84WutZLjT2qvATMkpt5BOTOcqntn8QszWKFzdyCEN8YEsWtFY&#10;CjpCXYsg2Aabv6DaRiJ40OFEQpuB1o1UqQaqpsjfVPNYC6dSLUSOdyNN/v/Bytvto7tHoqFzfubp&#10;GqvYaWzjl/Jju0TWfiRL7QKT9POsOC8mp5xJUhXn+WmeyMyOzg59+K6gZfFScqS3SBSJ7Y0PFJBM&#10;DyYxlgfTVMvGmCTE91dXBtlW0Mut1kV8KfJ4ZWXshxwJJnpmx4rTLeyNinjGPijNmopqnKSEUzMe&#10;kxFSKhuKXlWLSvU5EgEjBaNHyjkBRmRN1Y3YA8DrQg/YfbGDfXRVqZdH5/xfifXOo0eKDDaMzm1j&#10;Ad8DMFTVELm3P5DUUxNZWkG1v0eG0E+Sd3LZ0PPeCB/uBdLo0JDROgh3dGgDXclhuHFWA/5+73+0&#10;p44mLWcdjWLJ/a+NQMWZ+WGp18+L6TTObhKmp18nJOBLzeqlxm7aK6CeKWjxOJmu0T6Yw1UjtM+0&#10;NRYxKqmElRS75DLgQbgK/YqgvSPVYpHMaF6dCDf20ckIHlmN7fu0exbohh4PNBy3cBhbMXvT6r1t&#10;9LSw2ATQTZqDI68D3zTrqXGGvRSXyUs5WR235/wPAAAA//8DAFBLAwQUAAYACAAAACEA/of8ZOEA&#10;AAALAQAADwAAAGRycy9kb3ducmV2LnhtbEyPQU/DMAyF70j8h8hI3Fi6DlhX6k4IgRASB9iQ2DFr&#10;kraicaom7cq/x5zgZvs9PX+v2M6uE5MZQusJYblIQBiqvG6pRvjYP11lIEJUpFXnySB8mwDb8vys&#10;ULn2J3o30y7WgkMo5AqhibHPpQxVY5wKC98bYs36wanI61BLPagTh7tOpklyK51qiT80qjcPjam+&#10;dqNDOFj1vH98Ca/SppPdtG/jp12PiJcX8/0diGjm+GeGX3xGh5KZjn4kHUSHkGbJDVsRVlnGAztW&#10;64zbHRGul3yRZSH/dyh/AAAA//8DAFBLAQItABQABgAIAAAAIQC2gziS/gAAAOEBAAATAAAAAAAA&#10;AAAAAAAAAAAAAABbQ29udGVudF9UeXBlc10ueG1sUEsBAi0AFAAGAAgAAAAhADj9If/WAAAAlAEA&#10;AAsAAAAAAAAAAAAAAAAALwEAAF9yZWxzLy5yZWxzUEsBAi0AFAAGAAgAAAAhAN/Ujzh4AgAAhQUA&#10;AA4AAAAAAAAAAAAAAAAALgIAAGRycy9lMm9Eb2MueG1sUEsBAi0AFAAGAAgAAAAhAP6H/GThAAAA&#10;CwEAAA8AAAAAAAAAAAAAAAAA0gQAAGRycy9kb3ducmV2LnhtbFBLBQYAAAAABAAEAPMAAADgBQAA&#10;AAA=&#10;" fillcolor="white [3212]" strokecolor="white [3212]" strokeweight="1pt"/>
            </w:pict>
          </mc:Fallback>
        </mc:AlternateContent>
      </w:r>
      <w:r w:rsidR="00626E70" w:rsidRPr="007D76D9">
        <w:rPr>
          <w:rFonts w:asciiTheme="majorBidi" w:eastAsia="Calibri" w:hAnsiTheme="majorBidi" w:cstheme="majorBidi"/>
          <w:noProof/>
          <w:lang w:bidi="fa-IR"/>
        </w:rPr>
        <w:drawing>
          <wp:inline distT="0" distB="0" distL="0" distR="0" wp14:anchorId="52887E4D" wp14:editId="418B245A">
            <wp:extent cx="4657725" cy="2867025"/>
            <wp:effectExtent l="0" t="0" r="9525" b="9525"/>
            <wp:docPr id="34" name="Chart 34">
              <a:extLst xmlns:a="http://schemas.openxmlformats.org/drawingml/2006/main">
                <a:ext uri="{FF2B5EF4-FFF2-40B4-BE49-F238E27FC236}">
                  <a16:creationId xmlns:a16="http://schemas.microsoft.com/office/drawing/2014/main" id="{B0839D2D-62EA-54AC-440D-F88EED353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B4C0E6D" w14:textId="65CB3B1A" w:rsidR="00626E70" w:rsidRPr="007D76D9" w:rsidRDefault="00626E70" w:rsidP="00626E70">
      <w:pPr>
        <w:jc w:val="center"/>
        <w:rPr>
          <w:rFonts w:asciiTheme="majorBidi" w:hAnsiTheme="majorBidi" w:cstheme="majorBidi"/>
          <w:lang w:bidi="fa-IR"/>
        </w:rPr>
      </w:pPr>
      <w:r w:rsidRPr="007D76D9">
        <w:rPr>
          <w:rFonts w:asciiTheme="majorBidi" w:eastAsia="Calibri" w:hAnsiTheme="majorBidi" w:cstheme="majorBidi"/>
        </w:rPr>
        <w:t>Fig 3. Share of land uses 1990-2020</w:t>
      </w:r>
    </w:p>
    <w:p w14:paraId="041FE470" w14:textId="77777777" w:rsidR="00626E70" w:rsidRPr="007D76D9" w:rsidRDefault="00626E70" w:rsidP="00626E70">
      <w:pPr>
        <w:rPr>
          <w:rFonts w:asciiTheme="majorBidi" w:hAnsiTheme="majorBidi" w:cstheme="majorBidi"/>
          <w:lang w:bidi="fa-IR"/>
        </w:rPr>
      </w:pPr>
    </w:p>
    <w:p w14:paraId="13E6EB99" w14:textId="21335748" w:rsidR="007110FF" w:rsidRPr="007D76D9" w:rsidRDefault="007110FF" w:rsidP="007110FF">
      <w:pPr>
        <w:rPr>
          <w:rFonts w:asciiTheme="majorBidi" w:hAnsiTheme="majorBidi" w:cstheme="majorBidi"/>
          <w:lang w:bidi="fa-IR"/>
        </w:rPr>
      </w:pPr>
      <w:r w:rsidRPr="007D76D9">
        <w:rPr>
          <w:rFonts w:asciiTheme="majorBidi" w:hAnsiTheme="majorBidi" w:cstheme="majorBidi"/>
          <w:lang w:bidi="fa-IR"/>
        </w:rPr>
        <w:t xml:space="preserve">According to the data in Table </w:t>
      </w:r>
      <w:r w:rsidR="00626E70" w:rsidRPr="007D76D9">
        <w:rPr>
          <w:rFonts w:asciiTheme="majorBidi" w:hAnsiTheme="majorBidi" w:cstheme="majorBidi"/>
          <w:lang w:bidi="fa-IR"/>
        </w:rPr>
        <w:t>3</w:t>
      </w:r>
      <w:r w:rsidRPr="007D76D9">
        <w:rPr>
          <w:rFonts w:asciiTheme="majorBidi" w:hAnsiTheme="majorBidi" w:cstheme="majorBidi"/>
          <w:lang w:bidi="fa-IR"/>
        </w:rPr>
        <w:t xml:space="preserve"> and </w:t>
      </w:r>
      <w:r w:rsidR="00EC4300" w:rsidRPr="007D76D9">
        <w:rPr>
          <w:rFonts w:asciiTheme="majorBidi" w:hAnsiTheme="majorBidi" w:cstheme="majorBidi"/>
          <w:lang w:bidi="fa-IR"/>
        </w:rPr>
        <w:t>Figure 3</w:t>
      </w:r>
      <w:r w:rsidRPr="007D76D9">
        <w:rPr>
          <w:rFonts w:asciiTheme="majorBidi" w:hAnsiTheme="majorBidi" w:cstheme="majorBidi"/>
          <w:lang w:bidi="fa-IR"/>
        </w:rPr>
        <w:t>, in 1990, the total area of the study area was equal to 1254.80 square kilometers. 47.71% (598.67 square kilometers) belonged to vegetation. This percentage gradually decreased in the following years and decreased to 35.83% in 2020. This decrease represents the increase in construction activities and urban development, which, on the one hand, requires urban development and, on the other hand, affects the issues related to the preservation of natural resources and vegetation.</w:t>
      </w:r>
    </w:p>
    <w:p w14:paraId="1CE91604" w14:textId="77777777" w:rsidR="007110FF" w:rsidRPr="007D76D9" w:rsidRDefault="007110FF" w:rsidP="007110FF">
      <w:pPr>
        <w:rPr>
          <w:rFonts w:asciiTheme="majorBidi" w:hAnsiTheme="majorBidi" w:cstheme="majorBidi"/>
          <w:lang w:bidi="fa-IR"/>
        </w:rPr>
      </w:pPr>
      <w:r w:rsidRPr="007D76D9">
        <w:rPr>
          <w:rFonts w:asciiTheme="majorBidi" w:hAnsiTheme="majorBidi" w:cstheme="majorBidi"/>
          <w:lang w:bidi="fa-IR"/>
        </w:rPr>
        <w:t>The share of built-up users has also increased greatly in these periods. In 1990, only 2.74% (34.43 km²) of the area was built-up. But, in 2020, this number has increased to 8.74% (109.64 square kilometers). This increase represents comprehensive urban development and changes in the urban structure of the region.</w:t>
      </w:r>
    </w:p>
    <w:p w14:paraId="34FE4B3B" w14:textId="77777777" w:rsidR="007110FF" w:rsidRPr="007D76D9" w:rsidRDefault="007110FF" w:rsidP="007110FF">
      <w:pPr>
        <w:rPr>
          <w:rFonts w:asciiTheme="majorBidi" w:hAnsiTheme="majorBidi" w:cstheme="majorBidi"/>
          <w:lang w:bidi="fa-IR"/>
        </w:rPr>
      </w:pPr>
      <w:r w:rsidRPr="007D76D9">
        <w:rPr>
          <w:rFonts w:asciiTheme="majorBidi" w:hAnsiTheme="majorBidi" w:cstheme="majorBidi"/>
          <w:lang w:bidi="fa-IR"/>
        </w:rPr>
        <w:t>As for surface waters, their area in 1990 was equal to 4.54% (56.94 square kilometers) of the total area and has shown a continuous decrease in the following years. In 2020, only 1.42 percent (17.80 km2) of the area was devoted to water. This decrease represents the lack of water resources and changes in the region. This issue raises the need for proper management of water resources.</w:t>
      </w:r>
    </w:p>
    <w:p w14:paraId="1A98DD9E" w14:textId="77777777" w:rsidR="007110FF" w:rsidRPr="007D76D9" w:rsidRDefault="007110FF" w:rsidP="007110FF">
      <w:pPr>
        <w:rPr>
          <w:rFonts w:asciiTheme="majorBidi" w:hAnsiTheme="majorBidi" w:cstheme="majorBidi"/>
          <w:lang w:bidi="fa-IR"/>
        </w:rPr>
      </w:pPr>
      <w:r w:rsidRPr="007D76D9">
        <w:rPr>
          <w:rFonts w:asciiTheme="majorBidi" w:hAnsiTheme="majorBidi" w:cstheme="majorBidi"/>
          <w:lang w:bidi="fa-IR"/>
        </w:rPr>
        <w:t>Barren lands have also played an important role in these changes. Their area has increased from 45.01 percent (564.76 square kilometers) in 1990 to 54.02 percent (677.78 square kilometers) in 2020. This increase represents the changes in the geological and climatic conditions of the region.</w:t>
      </w:r>
    </w:p>
    <w:p w14:paraId="3CC81A30" w14:textId="6EE524B4" w:rsidR="007110FF" w:rsidRPr="007D76D9" w:rsidRDefault="007110FF" w:rsidP="007110FF">
      <w:pPr>
        <w:rPr>
          <w:rFonts w:asciiTheme="majorBidi" w:hAnsiTheme="majorBidi" w:cstheme="majorBidi"/>
          <w:rtl/>
          <w:lang w:bidi="fa-IR"/>
        </w:rPr>
      </w:pPr>
      <w:r w:rsidRPr="007D76D9">
        <w:rPr>
          <w:rFonts w:asciiTheme="majorBidi" w:hAnsiTheme="majorBidi" w:cstheme="majorBidi"/>
          <w:lang w:bidi="fa-IR"/>
        </w:rPr>
        <w:t>In general, a detailed analysis of these data shows that several factors have influenced land use changes during these four decades. The increase of the built surface and the decrease of plants in cities represent the processes of urbanization and urban development. Instead, the reduction of water resources and the increase of barren lands represent changes in the geological and climatic conditions of the region.</w:t>
      </w:r>
    </w:p>
    <w:p w14:paraId="67BDFE9B" w14:textId="7EDD6BD4" w:rsidR="002A7781" w:rsidRPr="007D76D9" w:rsidRDefault="002A7781" w:rsidP="007110FF">
      <w:pPr>
        <w:rPr>
          <w:rFonts w:asciiTheme="majorBidi" w:hAnsiTheme="majorBidi" w:cstheme="majorBidi"/>
          <w:rtl/>
          <w:lang w:bidi="fa-IR"/>
        </w:rPr>
      </w:pPr>
    </w:p>
    <w:p w14:paraId="453524AC" w14:textId="2A0B67EA" w:rsidR="00626E70" w:rsidRPr="007D76D9" w:rsidRDefault="00626E70" w:rsidP="00626E70">
      <w:pPr>
        <w:spacing w:line="256" w:lineRule="auto"/>
        <w:ind w:firstLine="432"/>
        <w:jc w:val="center"/>
        <w:rPr>
          <w:rFonts w:asciiTheme="majorBidi" w:eastAsia="Calibri" w:hAnsiTheme="majorBidi" w:cstheme="majorBidi"/>
          <w:lang w:bidi="fa-IR"/>
        </w:rPr>
      </w:pPr>
      <w:r w:rsidRPr="007D76D9">
        <w:rPr>
          <w:rFonts w:asciiTheme="majorBidi" w:eastAsia="Calibri" w:hAnsiTheme="majorBidi" w:cstheme="majorBidi"/>
        </w:rPr>
        <w:t>Table 4</w:t>
      </w:r>
      <w:r w:rsidR="00562097" w:rsidRPr="007D76D9">
        <w:rPr>
          <w:rFonts w:asciiTheme="majorBidi" w:eastAsia="Calibri" w:hAnsiTheme="majorBidi" w:cstheme="majorBidi"/>
        </w:rPr>
        <w:t xml:space="preserve">. </w:t>
      </w:r>
      <w:r w:rsidRPr="007D76D9">
        <w:rPr>
          <w:rFonts w:asciiTheme="majorBidi" w:eastAsia="Calibri" w:hAnsiTheme="majorBidi" w:cstheme="majorBidi"/>
        </w:rPr>
        <w:t>Conversion between land uses (KM2)</w:t>
      </w:r>
    </w:p>
    <w:tbl>
      <w:tblPr>
        <w:tblStyle w:val="TableGrid2"/>
        <w:tblW w:w="0" w:type="auto"/>
        <w:jc w:val="center"/>
        <w:tblInd w:w="0" w:type="dxa"/>
        <w:tblLook w:val="04A0" w:firstRow="1" w:lastRow="0" w:firstColumn="1" w:lastColumn="0" w:noHBand="0" w:noVBand="1"/>
      </w:tblPr>
      <w:tblGrid>
        <w:gridCol w:w="1345"/>
        <w:gridCol w:w="1486"/>
        <w:gridCol w:w="1386"/>
        <w:gridCol w:w="1386"/>
      </w:tblGrid>
      <w:tr w:rsidR="00626E70" w:rsidRPr="007D76D9" w14:paraId="240050E0" w14:textId="77777777" w:rsidTr="00626E70">
        <w:trPr>
          <w:trHeight w:val="255"/>
          <w:jc w:val="center"/>
        </w:trPr>
        <w:tc>
          <w:tcPr>
            <w:tcW w:w="560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2CCC077" w14:textId="77777777" w:rsidR="00626E70" w:rsidRPr="007D76D9" w:rsidRDefault="00626E70" w:rsidP="00626E70">
            <w:pPr>
              <w:jc w:val="center"/>
              <w:rPr>
                <w:rFonts w:asciiTheme="majorBidi" w:hAnsiTheme="majorBidi" w:cstheme="majorBidi"/>
                <w:lang w:bidi="fa-IR"/>
              </w:rPr>
            </w:pPr>
            <w:r w:rsidRPr="007D76D9">
              <w:rPr>
                <w:rFonts w:asciiTheme="majorBidi" w:hAnsiTheme="majorBidi" w:cstheme="majorBidi"/>
                <w:rtl/>
              </w:rPr>
              <w:t>بازه زمانی</w:t>
            </w:r>
          </w:p>
        </w:tc>
      </w:tr>
      <w:tr w:rsidR="00626E70" w:rsidRPr="007D76D9" w14:paraId="1A94AD60"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B2B6B54" w14:textId="1EFAE32E"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rPr>
              <w:t>Class</w:t>
            </w:r>
          </w:p>
        </w:tc>
        <w:tc>
          <w:tcPr>
            <w:tcW w:w="1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BC15A13" w14:textId="49FE679A"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1990-2000</w:t>
            </w:r>
          </w:p>
        </w:tc>
        <w:tc>
          <w:tcPr>
            <w:tcW w:w="1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3A9353D" w14:textId="338708D1"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2000-2010</w:t>
            </w:r>
          </w:p>
        </w:tc>
        <w:tc>
          <w:tcPr>
            <w:tcW w:w="13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D6C30B0" w14:textId="4759A47E"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2010-2020</w:t>
            </w:r>
          </w:p>
        </w:tc>
      </w:tr>
      <w:tr w:rsidR="00626E70" w:rsidRPr="007D76D9" w14:paraId="2519D1BF"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noWrap/>
            <w:vAlign w:val="center"/>
            <w:hideMark/>
          </w:tcPr>
          <w:p w14:paraId="54CC02C2" w14:textId="156B3709" w:rsidR="00626E70" w:rsidRPr="007D76D9" w:rsidRDefault="00304AB7" w:rsidP="00626E70">
            <w:pPr>
              <w:jc w:val="center"/>
              <w:rPr>
                <w:rFonts w:asciiTheme="majorBidi" w:hAnsiTheme="majorBidi" w:cstheme="majorBidi"/>
                <w:lang w:bidi="fa-IR"/>
              </w:rPr>
            </w:pPr>
            <w:r w:rsidRPr="007D76D9">
              <w:rPr>
                <w:rFonts w:asciiTheme="majorBidi" w:hAnsiTheme="majorBidi" w:cstheme="majorBidi"/>
                <w:lang w:bidi="fa-IR"/>
              </w:rPr>
              <w:lastRenderedPageBreak/>
              <w:t>1</w:t>
            </w:r>
            <w:r w:rsidR="00626E70" w:rsidRPr="007D76D9">
              <w:rPr>
                <w:rFonts w:asciiTheme="majorBidi" w:hAnsiTheme="majorBidi" w:cstheme="majorBidi"/>
                <w:lang w:bidi="fa-IR"/>
              </w:rPr>
              <w:t>-&gt;</w:t>
            </w:r>
            <w:r w:rsidRPr="007D76D9">
              <w:rPr>
                <w:rFonts w:asciiTheme="majorBidi" w:hAnsiTheme="majorBidi" w:cstheme="majorBidi"/>
                <w:lang w:bidi="fa-IR"/>
              </w:rPr>
              <w:t>2</w:t>
            </w:r>
          </w:p>
        </w:tc>
        <w:tc>
          <w:tcPr>
            <w:tcW w:w="1486" w:type="dxa"/>
            <w:tcBorders>
              <w:top w:val="single" w:sz="4" w:space="0" w:color="auto"/>
              <w:left w:val="single" w:sz="4" w:space="0" w:color="auto"/>
              <w:bottom w:val="single" w:sz="4" w:space="0" w:color="auto"/>
              <w:right w:val="single" w:sz="4" w:space="0" w:color="auto"/>
            </w:tcBorders>
            <w:noWrap/>
            <w:vAlign w:val="center"/>
            <w:hideMark/>
          </w:tcPr>
          <w:p w14:paraId="31929FDF" w14:textId="571C9997"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21.73</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610C0E38" w14:textId="014940F6"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10.95</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268A5CE0" w14:textId="28458935"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16.59</w:t>
            </w:r>
          </w:p>
        </w:tc>
      </w:tr>
      <w:tr w:rsidR="00626E70" w:rsidRPr="007D76D9" w14:paraId="498D82C1"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noWrap/>
            <w:vAlign w:val="center"/>
            <w:hideMark/>
          </w:tcPr>
          <w:p w14:paraId="6A905417" w14:textId="0947E677" w:rsidR="00626E70" w:rsidRPr="007D76D9" w:rsidRDefault="00304AB7" w:rsidP="00626E70">
            <w:pPr>
              <w:jc w:val="center"/>
              <w:rPr>
                <w:rFonts w:asciiTheme="majorBidi" w:hAnsiTheme="majorBidi" w:cstheme="majorBidi"/>
                <w:lang w:bidi="fa-IR"/>
              </w:rPr>
            </w:pPr>
            <w:r w:rsidRPr="007D76D9">
              <w:rPr>
                <w:rFonts w:asciiTheme="majorBidi" w:hAnsiTheme="majorBidi" w:cstheme="majorBidi"/>
                <w:lang w:bidi="fa-IR"/>
              </w:rPr>
              <w:t>1</w:t>
            </w:r>
            <w:r w:rsidR="00626E70" w:rsidRPr="007D76D9">
              <w:rPr>
                <w:rFonts w:asciiTheme="majorBidi" w:hAnsiTheme="majorBidi" w:cstheme="majorBidi"/>
                <w:lang w:bidi="fa-IR"/>
              </w:rPr>
              <w:t>-&gt;</w:t>
            </w:r>
            <w:r w:rsidRPr="007D76D9">
              <w:rPr>
                <w:rFonts w:asciiTheme="majorBidi" w:hAnsiTheme="majorBidi" w:cstheme="majorBidi"/>
                <w:lang w:bidi="fa-IR"/>
              </w:rPr>
              <w:t>3</w:t>
            </w:r>
          </w:p>
        </w:tc>
        <w:tc>
          <w:tcPr>
            <w:tcW w:w="1486" w:type="dxa"/>
            <w:tcBorders>
              <w:top w:val="single" w:sz="4" w:space="0" w:color="auto"/>
              <w:left w:val="single" w:sz="4" w:space="0" w:color="auto"/>
              <w:bottom w:val="single" w:sz="4" w:space="0" w:color="auto"/>
              <w:right w:val="single" w:sz="4" w:space="0" w:color="auto"/>
            </w:tcBorders>
            <w:noWrap/>
            <w:vAlign w:val="center"/>
            <w:hideMark/>
          </w:tcPr>
          <w:p w14:paraId="3DF6F00A" w14:textId="2E37201F"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1.39</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456388DF" w14:textId="51CA5F4F"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1.59</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1686B9AB" w14:textId="1258587F"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0.29</w:t>
            </w:r>
          </w:p>
        </w:tc>
      </w:tr>
      <w:tr w:rsidR="00626E70" w:rsidRPr="007D76D9" w14:paraId="078963F3"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noWrap/>
            <w:vAlign w:val="center"/>
            <w:hideMark/>
          </w:tcPr>
          <w:p w14:paraId="54DDF157" w14:textId="3486BF15" w:rsidR="00626E70" w:rsidRPr="007D76D9" w:rsidRDefault="00304AB7" w:rsidP="00626E70">
            <w:pPr>
              <w:jc w:val="center"/>
              <w:rPr>
                <w:rFonts w:asciiTheme="majorBidi" w:hAnsiTheme="majorBidi" w:cstheme="majorBidi"/>
                <w:lang w:bidi="fa-IR"/>
              </w:rPr>
            </w:pPr>
            <w:r w:rsidRPr="007D76D9">
              <w:rPr>
                <w:rFonts w:asciiTheme="majorBidi" w:hAnsiTheme="majorBidi" w:cstheme="majorBidi"/>
                <w:lang w:bidi="fa-IR"/>
              </w:rPr>
              <w:t>1</w:t>
            </w:r>
            <w:r w:rsidR="00626E70" w:rsidRPr="007D76D9">
              <w:rPr>
                <w:rFonts w:asciiTheme="majorBidi" w:hAnsiTheme="majorBidi" w:cstheme="majorBidi"/>
                <w:lang w:bidi="fa-IR"/>
              </w:rPr>
              <w:t>-&gt;</w:t>
            </w:r>
            <w:r w:rsidRPr="007D76D9">
              <w:rPr>
                <w:rFonts w:asciiTheme="majorBidi" w:hAnsiTheme="majorBidi" w:cstheme="majorBidi"/>
                <w:lang w:bidi="fa-IR"/>
              </w:rPr>
              <w:t>4</w:t>
            </w:r>
          </w:p>
        </w:tc>
        <w:tc>
          <w:tcPr>
            <w:tcW w:w="1486" w:type="dxa"/>
            <w:tcBorders>
              <w:top w:val="single" w:sz="4" w:space="0" w:color="auto"/>
              <w:left w:val="single" w:sz="4" w:space="0" w:color="auto"/>
              <w:bottom w:val="single" w:sz="4" w:space="0" w:color="auto"/>
              <w:right w:val="single" w:sz="4" w:space="0" w:color="auto"/>
            </w:tcBorders>
            <w:noWrap/>
            <w:vAlign w:val="center"/>
            <w:hideMark/>
          </w:tcPr>
          <w:p w14:paraId="61807E87" w14:textId="4A4FB7F0"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103.54</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1982FEC6" w14:textId="2AD5108C"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56.43</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5174C3D3" w14:textId="37BCA374"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57.84</w:t>
            </w:r>
          </w:p>
        </w:tc>
      </w:tr>
      <w:tr w:rsidR="00626E70" w:rsidRPr="007D76D9" w14:paraId="688F4DFB"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CCC2324" w14:textId="77777777" w:rsidR="00626E70" w:rsidRPr="007D76D9" w:rsidRDefault="00626E70" w:rsidP="00626E70">
            <w:pPr>
              <w:jc w:val="center"/>
              <w:rPr>
                <w:rFonts w:asciiTheme="majorBidi" w:hAnsiTheme="majorBidi" w:cstheme="majorBidi"/>
                <w:lang w:bidi="fa-IR"/>
              </w:rPr>
            </w:pPr>
            <w:r w:rsidRPr="007D76D9">
              <w:rPr>
                <w:rFonts w:asciiTheme="majorBidi" w:hAnsiTheme="majorBidi" w:cstheme="majorBidi"/>
                <w:rtl/>
                <w:lang w:bidi="fa-IR"/>
              </w:rPr>
              <w:t>مجموع</w:t>
            </w:r>
          </w:p>
        </w:tc>
        <w:tc>
          <w:tcPr>
            <w:tcW w:w="1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6CE8F3" w14:textId="4DBA9952"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126.66</w:t>
            </w:r>
          </w:p>
        </w:tc>
        <w:tc>
          <w:tcPr>
            <w:tcW w:w="1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331C06B" w14:textId="631B6E0B"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68.98</w:t>
            </w:r>
          </w:p>
        </w:tc>
        <w:tc>
          <w:tcPr>
            <w:tcW w:w="1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AF9261" w14:textId="03577BDD"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74.72</w:t>
            </w:r>
          </w:p>
        </w:tc>
      </w:tr>
      <w:tr w:rsidR="00626E70" w:rsidRPr="007D76D9" w14:paraId="58102A59"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noWrap/>
            <w:vAlign w:val="center"/>
            <w:hideMark/>
          </w:tcPr>
          <w:p w14:paraId="5CAF7F9B" w14:textId="591E2E0D" w:rsidR="00626E70" w:rsidRPr="007D76D9" w:rsidRDefault="00304AB7" w:rsidP="00626E70">
            <w:pPr>
              <w:jc w:val="center"/>
              <w:rPr>
                <w:rFonts w:asciiTheme="majorBidi" w:hAnsiTheme="majorBidi" w:cstheme="majorBidi"/>
                <w:lang w:bidi="fa-IR"/>
              </w:rPr>
            </w:pPr>
            <w:r w:rsidRPr="007D76D9">
              <w:rPr>
                <w:rFonts w:asciiTheme="majorBidi" w:hAnsiTheme="majorBidi" w:cstheme="majorBidi"/>
                <w:lang w:bidi="fa-IR"/>
              </w:rPr>
              <w:t>2</w:t>
            </w:r>
            <w:r w:rsidR="00626E70" w:rsidRPr="007D76D9">
              <w:rPr>
                <w:rFonts w:asciiTheme="majorBidi" w:hAnsiTheme="majorBidi" w:cstheme="majorBidi"/>
                <w:lang w:bidi="fa-IR"/>
              </w:rPr>
              <w:t>-&gt;</w:t>
            </w:r>
            <w:r w:rsidRPr="007D76D9">
              <w:rPr>
                <w:rFonts w:asciiTheme="majorBidi" w:hAnsiTheme="majorBidi" w:cstheme="majorBidi"/>
                <w:lang w:bidi="fa-IR"/>
              </w:rPr>
              <w:t>1</w:t>
            </w:r>
          </w:p>
        </w:tc>
        <w:tc>
          <w:tcPr>
            <w:tcW w:w="1486" w:type="dxa"/>
            <w:tcBorders>
              <w:top w:val="single" w:sz="4" w:space="0" w:color="auto"/>
              <w:left w:val="single" w:sz="4" w:space="0" w:color="auto"/>
              <w:bottom w:val="single" w:sz="4" w:space="0" w:color="auto"/>
              <w:right w:val="single" w:sz="4" w:space="0" w:color="auto"/>
            </w:tcBorders>
            <w:noWrap/>
            <w:vAlign w:val="center"/>
            <w:hideMark/>
          </w:tcPr>
          <w:p w14:paraId="53BF4CF3" w14:textId="5B605B8C" w:rsidR="00626E70" w:rsidRPr="007D76D9" w:rsidRDefault="00304AB7" w:rsidP="00626E70">
            <w:pPr>
              <w:jc w:val="center"/>
              <w:rPr>
                <w:rFonts w:asciiTheme="majorBidi" w:hAnsiTheme="majorBidi" w:cstheme="majorBidi"/>
                <w:lang w:bidi="fa-IR"/>
              </w:rPr>
            </w:pPr>
            <w:r w:rsidRPr="007D76D9">
              <w:rPr>
                <w:rFonts w:asciiTheme="majorBidi" w:hAnsiTheme="majorBidi" w:cstheme="majorBidi"/>
                <w:lang w:bidi="fa-IR"/>
              </w:rPr>
              <w:t>4.00</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6CF7F8D7" w14:textId="2050DE11"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11.73</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001245E6" w14:textId="06B06CC0"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5.65</w:t>
            </w:r>
          </w:p>
        </w:tc>
      </w:tr>
      <w:tr w:rsidR="00626E70" w:rsidRPr="007D76D9" w14:paraId="2E2B2949"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noWrap/>
            <w:vAlign w:val="center"/>
            <w:hideMark/>
          </w:tcPr>
          <w:p w14:paraId="7F356F19" w14:textId="4D6E0D51" w:rsidR="00626E70" w:rsidRPr="007D76D9" w:rsidRDefault="00304AB7" w:rsidP="00626E70">
            <w:pPr>
              <w:jc w:val="center"/>
              <w:rPr>
                <w:rFonts w:asciiTheme="majorBidi" w:hAnsiTheme="majorBidi" w:cstheme="majorBidi"/>
                <w:lang w:bidi="fa-IR"/>
              </w:rPr>
            </w:pPr>
            <w:r w:rsidRPr="007D76D9">
              <w:rPr>
                <w:rFonts w:asciiTheme="majorBidi" w:hAnsiTheme="majorBidi" w:cstheme="majorBidi"/>
                <w:lang w:bidi="fa-IR"/>
              </w:rPr>
              <w:t>2</w:t>
            </w:r>
            <w:r w:rsidR="00626E70" w:rsidRPr="007D76D9">
              <w:rPr>
                <w:rFonts w:asciiTheme="majorBidi" w:hAnsiTheme="majorBidi" w:cstheme="majorBidi"/>
                <w:lang w:bidi="fa-IR"/>
              </w:rPr>
              <w:t>-&gt;</w:t>
            </w:r>
            <w:r w:rsidRPr="007D76D9">
              <w:rPr>
                <w:rFonts w:asciiTheme="majorBidi" w:hAnsiTheme="majorBidi" w:cstheme="majorBidi"/>
                <w:lang w:bidi="fa-IR"/>
              </w:rPr>
              <w:t>3</w:t>
            </w:r>
          </w:p>
        </w:tc>
        <w:tc>
          <w:tcPr>
            <w:tcW w:w="1486" w:type="dxa"/>
            <w:tcBorders>
              <w:top w:val="single" w:sz="4" w:space="0" w:color="auto"/>
              <w:left w:val="single" w:sz="4" w:space="0" w:color="auto"/>
              <w:bottom w:val="single" w:sz="4" w:space="0" w:color="auto"/>
              <w:right w:val="single" w:sz="4" w:space="0" w:color="auto"/>
            </w:tcBorders>
            <w:noWrap/>
            <w:vAlign w:val="center"/>
            <w:hideMark/>
          </w:tcPr>
          <w:p w14:paraId="3FF40699" w14:textId="6AB8FC65"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0.14</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0FADE072" w14:textId="26B16463"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1.51</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1C88261F" w14:textId="4878E255"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0.09</w:t>
            </w:r>
          </w:p>
        </w:tc>
      </w:tr>
      <w:tr w:rsidR="00626E70" w:rsidRPr="007D76D9" w14:paraId="3ACC80CC"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noWrap/>
            <w:vAlign w:val="center"/>
            <w:hideMark/>
          </w:tcPr>
          <w:p w14:paraId="48DBADEF" w14:textId="5AEF9622" w:rsidR="00626E70" w:rsidRPr="007D76D9" w:rsidRDefault="00304AB7" w:rsidP="00626E70">
            <w:pPr>
              <w:jc w:val="center"/>
              <w:rPr>
                <w:rFonts w:asciiTheme="majorBidi" w:hAnsiTheme="majorBidi" w:cstheme="majorBidi"/>
                <w:lang w:bidi="fa-IR"/>
              </w:rPr>
            </w:pPr>
            <w:r w:rsidRPr="007D76D9">
              <w:rPr>
                <w:rFonts w:asciiTheme="majorBidi" w:hAnsiTheme="majorBidi" w:cstheme="majorBidi"/>
                <w:lang w:bidi="fa-IR"/>
              </w:rPr>
              <w:t>2</w:t>
            </w:r>
            <w:r w:rsidR="00626E70" w:rsidRPr="007D76D9">
              <w:rPr>
                <w:rFonts w:asciiTheme="majorBidi" w:hAnsiTheme="majorBidi" w:cstheme="majorBidi"/>
                <w:lang w:bidi="fa-IR"/>
              </w:rPr>
              <w:t>-&gt;</w:t>
            </w:r>
            <w:r w:rsidRPr="007D76D9">
              <w:rPr>
                <w:rFonts w:asciiTheme="majorBidi" w:hAnsiTheme="majorBidi" w:cstheme="majorBidi"/>
                <w:lang w:bidi="fa-IR"/>
              </w:rPr>
              <w:t>4</w:t>
            </w:r>
          </w:p>
        </w:tc>
        <w:tc>
          <w:tcPr>
            <w:tcW w:w="1486" w:type="dxa"/>
            <w:tcBorders>
              <w:top w:val="single" w:sz="4" w:space="0" w:color="auto"/>
              <w:left w:val="single" w:sz="4" w:space="0" w:color="auto"/>
              <w:bottom w:val="single" w:sz="4" w:space="0" w:color="auto"/>
              <w:right w:val="single" w:sz="4" w:space="0" w:color="auto"/>
            </w:tcBorders>
            <w:noWrap/>
            <w:vAlign w:val="center"/>
            <w:hideMark/>
          </w:tcPr>
          <w:p w14:paraId="2EAC908D" w14:textId="31C5C393"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8.35</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2D324C30" w14:textId="09F17CDC"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8.85</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7DA1948A" w14:textId="732711B7"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14.18</w:t>
            </w:r>
          </w:p>
        </w:tc>
      </w:tr>
      <w:tr w:rsidR="00626E70" w:rsidRPr="007D76D9" w14:paraId="12256791"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75E5F4" w14:textId="1BC0BFC4"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Total</w:t>
            </w:r>
          </w:p>
        </w:tc>
        <w:tc>
          <w:tcPr>
            <w:tcW w:w="1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003A54C" w14:textId="7EBF2952"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12.49</w:t>
            </w:r>
          </w:p>
        </w:tc>
        <w:tc>
          <w:tcPr>
            <w:tcW w:w="1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E91E69" w14:textId="536674F4"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22.08</w:t>
            </w:r>
          </w:p>
        </w:tc>
        <w:tc>
          <w:tcPr>
            <w:tcW w:w="1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409F1F" w14:textId="6FE58C39"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19.92</w:t>
            </w:r>
          </w:p>
        </w:tc>
      </w:tr>
      <w:tr w:rsidR="00626E70" w:rsidRPr="007D76D9" w14:paraId="75CBEC5E"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noWrap/>
            <w:vAlign w:val="center"/>
            <w:hideMark/>
          </w:tcPr>
          <w:p w14:paraId="4002F074" w14:textId="357542BD" w:rsidR="00626E70" w:rsidRPr="007D76D9" w:rsidRDefault="00304AB7" w:rsidP="00626E70">
            <w:pPr>
              <w:jc w:val="center"/>
              <w:rPr>
                <w:rFonts w:asciiTheme="majorBidi" w:hAnsiTheme="majorBidi" w:cstheme="majorBidi"/>
                <w:lang w:bidi="fa-IR"/>
              </w:rPr>
            </w:pPr>
            <w:r w:rsidRPr="007D76D9">
              <w:rPr>
                <w:rFonts w:asciiTheme="majorBidi" w:hAnsiTheme="majorBidi" w:cstheme="majorBidi"/>
                <w:lang w:bidi="fa-IR"/>
              </w:rPr>
              <w:t>3</w:t>
            </w:r>
            <w:r w:rsidR="00626E70" w:rsidRPr="007D76D9">
              <w:rPr>
                <w:rFonts w:asciiTheme="majorBidi" w:hAnsiTheme="majorBidi" w:cstheme="majorBidi"/>
                <w:lang w:bidi="fa-IR"/>
              </w:rPr>
              <w:t>-&gt;</w:t>
            </w:r>
            <w:r w:rsidRPr="007D76D9">
              <w:rPr>
                <w:rFonts w:asciiTheme="majorBidi" w:hAnsiTheme="majorBidi" w:cstheme="majorBidi"/>
                <w:lang w:bidi="fa-IR"/>
              </w:rPr>
              <w:t>1</w:t>
            </w:r>
          </w:p>
        </w:tc>
        <w:tc>
          <w:tcPr>
            <w:tcW w:w="1486" w:type="dxa"/>
            <w:tcBorders>
              <w:top w:val="single" w:sz="4" w:space="0" w:color="auto"/>
              <w:left w:val="single" w:sz="4" w:space="0" w:color="auto"/>
              <w:bottom w:val="single" w:sz="4" w:space="0" w:color="auto"/>
              <w:right w:val="single" w:sz="4" w:space="0" w:color="auto"/>
            </w:tcBorders>
            <w:noWrap/>
            <w:vAlign w:val="center"/>
            <w:hideMark/>
          </w:tcPr>
          <w:p w14:paraId="4BCF769E" w14:textId="7EECE368"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0.03</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71067B7D" w14:textId="041E249D"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1.07</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20BC606D" w14:textId="5C57B89C"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2.11</w:t>
            </w:r>
          </w:p>
        </w:tc>
      </w:tr>
      <w:tr w:rsidR="00626E70" w:rsidRPr="007D76D9" w14:paraId="6062CFE2"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noWrap/>
            <w:vAlign w:val="center"/>
            <w:hideMark/>
          </w:tcPr>
          <w:p w14:paraId="2B37C9E3" w14:textId="722C9854" w:rsidR="00626E70" w:rsidRPr="007D76D9" w:rsidRDefault="00304AB7" w:rsidP="00626E70">
            <w:pPr>
              <w:jc w:val="center"/>
              <w:rPr>
                <w:rFonts w:asciiTheme="majorBidi" w:hAnsiTheme="majorBidi" w:cstheme="majorBidi"/>
                <w:lang w:bidi="fa-IR"/>
              </w:rPr>
            </w:pPr>
            <w:r w:rsidRPr="007D76D9">
              <w:rPr>
                <w:rFonts w:asciiTheme="majorBidi" w:hAnsiTheme="majorBidi" w:cstheme="majorBidi"/>
                <w:lang w:bidi="fa-IR"/>
              </w:rPr>
              <w:t>3</w:t>
            </w:r>
            <w:r w:rsidR="00626E70" w:rsidRPr="007D76D9">
              <w:rPr>
                <w:rFonts w:asciiTheme="majorBidi" w:hAnsiTheme="majorBidi" w:cstheme="majorBidi"/>
                <w:lang w:bidi="fa-IR"/>
              </w:rPr>
              <w:t>-&gt;</w:t>
            </w:r>
            <w:r w:rsidRPr="007D76D9">
              <w:rPr>
                <w:rFonts w:asciiTheme="majorBidi" w:hAnsiTheme="majorBidi" w:cstheme="majorBidi"/>
                <w:lang w:bidi="fa-IR"/>
              </w:rPr>
              <w:t>2</w:t>
            </w:r>
          </w:p>
        </w:tc>
        <w:tc>
          <w:tcPr>
            <w:tcW w:w="1486" w:type="dxa"/>
            <w:tcBorders>
              <w:top w:val="single" w:sz="4" w:space="0" w:color="auto"/>
              <w:left w:val="single" w:sz="4" w:space="0" w:color="auto"/>
              <w:bottom w:val="single" w:sz="4" w:space="0" w:color="auto"/>
              <w:right w:val="single" w:sz="4" w:space="0" w:color="auto"/>
            </w:tcBorders>
            <w:noWrap/>
            <w:vAlign w:val="center"/>
            <w:hideMark/>
          </w:tcPr>
          <w:p w14:paraId="1648C722" w14:textId="0C4446A6"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0.20</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010C29A3" w14:textId="69E4BAED"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0.62</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4AA6143A" w14:textId="5E60666F"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0.48</w:t>
            </w:r>
          </w:p>
        </w:tc>
      </w:tr>
      <w:tr w:rsidR="00626E70" w:rsidRPr="007D76D9" w14:paraId="177E7BC5"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noWrap/>
            <w:vAlign w:val="center"/>
            <w:hideMark/>
          </w:tcPr>
          <w:p w14:paraId="49CDFC19" w14:textId="50651240" w:rsidR="00626E70" w:rsidRPr="007D76D9" w:rsidRDefault="00304AB7" w:rsidP="00626E70">
            <w:pPr>
              <w:jc w:val="center"/>
              <w:rPr>
                <w:rFonts w:asciiTheme="majorBidi" w:hAnsiTheme="majorBidi" w:cstheme="majorBidi"/>
                <w:lang w:bidi="fa-IR"/>
              </w:rPr>
            </w:pPr>
            <w:r w:rsidRPr="007D76D9">
              <w:rPr>
                <w:rFonts w:asciiTheme="majorBidi" w:hAnsiTheme="majorBidi" w:cstheme="majorBidi"/>
                <w:lang w:bidi="fa-IR"/>
              </w:rPr>
              <w:t>3</w:t>
            </w:r>
            <w:r w:rsidR="00626E70" w:rsidRPr="007D76D9">
              <w:rPr>
                <w:rFonts w:asciiTheme="majorBidi" w:hAnsiTheme="majorBidi" w:cstheme="majorBidi"/>
                <w:lang w:bidi="fa-IR"/>
              </w:rPr>
              <w:t>-&gt;</w:t>
            </w:r>
            <w:r w:rsidRPr="007D76D9">
              <w:rPr>
                <w:rFonts w:asciiTheme="majorBidi" w:hAnsiTheme="majorBidi" w:cstheme="majorBidi"/>
                <w:lang w:bidi="fa-IR"/>
              </w:rPr>
              <w:t>4</w:t>
            </w:r>
          </w:p>
        </w:tc>
        <w:tc>
          <w:tcPr>
            <w:tcW w:w="1486" w:type="dxa"/>
            <w:tcBorders>
              <w:top w:val="single" w:sz="4" w:space="0" w:color="auto"/>
              <w:left w:val="single" w:sz="4" w:space="0" w:color="auto"/>
              <w:bottom w:val="single" w:sz="4" w:space="0" w:color="auto"/>
              <w:right w:val="single" w:sz="4" w:space="0" w:color="auto"/>
            </w:tcBorders>
            <w:noWrap/>
            <w:vAlign w:val="center"/>
            <w:hideMark/>
          </w:tcPr>
          <w:p w14:paraId="7E4D339B" w14:textId="31B601A7"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2.45</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72C1AA0E" w14:textId="7FD4BBB8"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36.82</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0AA5D8E5" w14:textId="4077B8B1"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5.43</w:t>
            </w:r>
          </w:p>
        </w:tc>
      </w:tr>
      <w:tr w:rsidR="00626E70" w:rsidRPr="007D76D9" w14:paraId="4371D070"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A5EFF58" w14:textId="07C68612"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Total</w:t>
            </w:r>
          </w:p>
        </w:tc>
        <w:tc>
          <w:tcPr>
            <w:tcW w:w="1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76B772" w14:textId="2D177E16"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2.68</w:t>
            </w:r>
          </w:p>
        </w:tc>
        <w:tc>
          <w:tcPr>
            <w:tcW w:w="1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688082" w14:textId="5D5A3415" w:rsidR="00626E70" w:rsidRPr="007D76D9" w:rsidRDefault="00D524E8" w:rsidP="00626E70">
            <w:pPr>
              <w:jc w:val="center"/>
              <w:rPr>
                <w:rFonts w:asciiTheme="majorBidi" w:hAnsiTheme="majorBidi" w:cstheme="majorBidi"/>
                <w:rtl/>
                <w:lang w:bidi="fa-IR"/>
              </w:rPr>
            </w:pPr>
            <w:r w:rsidRPr="007D76D9">
              <w:rPr>
                <w:rFonts w:asciiTheme="majorBidi" w:hAnsiTheme="majorBidi" w:cstheme="majorBidi"/>
                <w:lang w:bidi="fa-IR"/>
              </w:rPr>
              <w:t>38.52</w:t>
            </w:r>
          </w:p>
        </w:tc>
        <w:tc>
          <w:tcPr>
            <w:tcW w:w="1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616CAE0" w14:textId="445B41F3"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8.03</w:t>
            </w:r>
          </w:p>
        </w:tc>
      </w:tr>
      <w:tr w:rsidR="00626E70" w:rsidRPr="007D76D9" w14:paraId="7E21EF1F"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noWrap/>
            <w:vAlign w:val="center"/>
            <w:hideMark/>
          </w:tcPr>
          <w:p w14:paraId="00562318" w14:textId="31588907" w:rsidR="00626E70" w:rsidRPr="007D76D9" w:rsidRDefault="00304AB7" w:rsidP="00626E70">
            <w:pPr>
              <w:jc w:val="center"/>
              <w:rPr>
                <w:rFonts w:asciiTheme="majorBidi" w:hAnsiTheme="majorBidi" w:cstheme="majorBidi"/>
                <w:lang w:bidi="fa-IR"/>
              </w:rPr>
            </w:pPr>
            <w:r w:rsidRPr="007D76D9">
              <w:rPr>
                <w:rFonts w:asciiTheme="majorBidi" w:hAnsiTheme="majorBidi" w:cstheme="majorBidi"/>
                <w:lang w:bidi="fa-IR"/>
              </w:rPr>
              <w:t>4</w:t>
            </w:r>
            <w:r w:rsidR="00626E70" w:rsidRPr="007D76D9">
              <w:rPr>
                <w:rFonts w:asciiTheme="majorBidi" w:hAnsiTheme="majorBidi" w:cstheme="majorBidi"/>
                <w:lang w:bidi="fa-IR"/>
              </w:rPr>
              <w:t>-&gt;</w:t>
            </w:r>
            <w:r w:rsidRPr="007D76D9">
              <w:rPr>
                <w:rFonts w:asciiTheme="majorBidi" w:hAnsiTheme="majorBidi" w:cstheme="majorBidi"/>
                <w:lang w:bidi="fa-IR"/>
              </w:rPr>
              <w:t>1</w:t>
            </w:r>
          </w:p>
        </w:tc>
        <w:tc>
          <w:tcPr>
            <w:tcW w:w="1486" w:type="dxa"/>
            <w:tcBorders>
              <w:top w:val="single" w:sz="4" w:space="0" w:color="auto"/>
              <w:left w:val="single" w:sz="4" w:space="0" w:color="auto"/>
              <w:bottom w:val="single" w:sz="4" w:space="0" w:color="auto"/>
              <w:right w:val="single" w:sz="4" w:space="0" w:color="auto"/>
            </w:tcBorders>
            <w:noWrap/>
            <w:vAlign w:val="center"/>
            <w:hideMark/>
          </w:tcPr>
          <w:p w14:paraId="038D115C" w14:textId="1DB96984"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29.73</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55DFAE65" w14:textId="5DB228AA"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32.93</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013234D8" w14:textId="4A8C73C6"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34.06</w:t>
            </w:r>
          </w:p>
        </w:tc>
      </w:tr>
      <w:tr w:rsidR="00626E70" w:rsidRPr="007D76D9" w14:paraId="610A6EBF"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noWrap/>
            <w:vAlign w:val="center"/>
            <w:hideMark/>
          </w:tcPr>
          <w:p w14:paraId="76DF825A" w14:textId="6104F9D2" w:rsidR="00626E70" w:rsidRPr="007D76D9" w:rsidRDefault="00304AB7" w:rsidP="00626E70">
            <w:pPr>
              <w:jc w:val="center"/>
              <w:rPr>
                <w:rFonts w:asciiTheme="majorBidi" w:hAnsiTheme="majorBidi" w:cstheme="majorBidi"/>
                <w:lang w:bidi="fa-IR"/>
              </w:rPr>
            </w:pPr>
            <w:r w:rsidRPr="007D76D9">
              <w:rPr>
                <w:rFonts w:asciiTheme="majorBidi" w:hAnsiTheme="majorBidi" w:cstheme="majorBidi"/>
                <w:lang w:bidi="fa-IR"/>
              </w:rPr>
              <w:t>4</w:t>
            </w:r>
            <w:r w:rsidR="00626E70" w:rsidRPr="007D76D9">
              <w:rPr>
                <w:rFonts w:asciiTheme="majorBidi" w:hAnsiTheme="majorBidi" w:cstheme="majorBidi"/>
                <w:lang w:bidi="fa-IR"/>
              </w:rPr>
              <w:t>-&gt;</w:t>
            </w:r>
            <w:r w:rsidRPr="007D76D9">
              <w:rPr>
                <w:rFonts w:asciiTheme="majorBidi" w:hAnsiTheme="majorBidi" w:cstheme="majorBidi"/>
                <w:lang w:bidi="fa-IR"/>
              </w:rPr>
              <w:t>2</w:t>
            </w:r>
          </w:p>
        </w:tc>
        <w:tc>
          <w:tcPr>
            <w:tcW w:w="1486" w:type="dxa"/>
            <w:tcBorders>
              <w:top w:val="single" w:sz="4" w:space="0" w:color="auto"/>
              <w:left w:val="single" w:sz="4" w:space="0" w:color="auto"/>
              <w:bottom w:val="single" w:sz="4" w:space="0" w:color="auto"/>
              <w:right w:val="single" w:sz="4" w:space="0" w:color="auto"/>
            </w:tcBorders>
            <w:noWrap/>
            <w:vAlign w:val="center"/>
            <w:hideMark/>
          </w:tcPr>
          <w:p w14:paraId="7798B971" w14:textId="54A34040"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19.29</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390F22E8" w14:textId="6CAD82CD"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34.70</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14BAE5B1" w14:textId="622C1616"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25.16</w:t>
            </w:r>
          </w:p>
        </w:tc>
      </w:tr>
      <w:tr w:rsidR="00626E70" w:rsidRPr="007D76D9" w14:paraId="71D8CD46"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noWrap/>
            <w:vAlign w:val="center"/>
            <w:hideMark/>
          </w:tcPr>
          <w:p w14:paraId="68477F1C" w14:textId="1A570A60" w:rsidR="00626E70" w:rsidRPr="007D76D9" w:rsidRDefault="00304AB7" w:rsidP="00626E70">
            <w:pPr>
              <w:jc w:val="center"/>
              <w:rPr>
                <w:rFonts w:asciiTheme="majorBidi" w:hAnsiTheme="majorBidi" w:cstheme="majorBidi"/>
                <w:lang w:bidi="fa-IR"/>
              </w:rPr>
            </w:pPr>
            <w:r w:rsidRPr="007D76D9">
              <w:rPr>
                <w:rFonts w:asciiTheme="majorBidi" w:hAnsiTheme="majorBidi" w:cstheme="majorBidi"/>
                <w:lang w:bidi="fa-IR"/>
              </w:rPr>
              <w:t>4</w:t>
            </w:r>
            <w:r w:rsidR="00626E70" w:rsidRPr="007D76D9">
              <w:rPr>
                <w:rFonts w:asciiTheme="majorBidi" w:hAnsiTheme="majorBidi" w:cstheme="majorBidi"/>
                <w:lang w:bidi="fa-IR"/>
              </w:rPr>
              <w:t>-&gt;</w:t>
            </w:r>
            <w:r w:rsidRPr="007D76D9">
              <w:rPr>
                <w:rFonts w:asciiTheme="majorBidi" w:hAnsiTheme="majorBidi" w:cstheme="majorBidi"/>
                <w:lang w:bidi="fa-IR"/>
              </w:rPr>
              <w:t>3</w:t>
            </w:r>
          </w:p>
        </w:tc>
        <w:tc>
          <w:tcPr>
            <w:tcW w:w="1486" w:type="dxa"/>
            <w:tcBorders>
              <w:top w:val="single" w:sz="4" w:space="0" w:color="auto"/>
              <w:left w:val="single" w:sz="4" w:space="0" w:color="auto"/>
              <w:bottom w:val="single" w:sz="4" w:space="0" w:color="auto"/>
              <w:right w:val="single" w:sz="4" w:space="0" w:color="auto"/>
            </w:tcBorders>
            <w:noWrap/>
            <w:vAlign w:val="center"/>
            <w:hideMark/>
          </w:tcPr>
          <w:p w14:paraId="19E43A54" w14:textId="4E9B6DBF"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0.68</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639E643B" w14:textId="705D1423"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2.93</w:t>
            </w:r>
          </w:p>
        </w:tc>
        <w:tc>
          <w:tcPr>
            <w:tcW w:w="1386" w:type="dxa"/>
            <w:tcBorders>
              <w:top w:val="single" w:sz="4" w:space="0" w:color="auto"/>
              <w:left w:val="single" w:sz="4" w:space="0" w:color="auto"/>
              <w:bottom w:val="single" w:sz="4" w:space="0" w:color="auto"/>
              <w:right w:val="single" w:sz="4" w:space="0" w:color="auto"/>
            </w:tcBorders>
            <w:noWrap/>
            <w:vAlign w:val="center"/>
            <w:hideMark/>
          </w:tcPr>
          <w:p w14:paraId="4E7822B8" w14:textId="7150E51D"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1.39</w:t>
            </w:r>
          </w:p>
        </w:tc>
      </w:tr>
      <w:tr w:rsidR="00626E70" w:rsidRPr="007D76D9" w14:paraId="58A60931" w14:textId="77777777" w:rsidTr="00626E70">
        <w:trPr>
          <w:trHeight w:val="255"/>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47EDDE" w14:textId="45CF57D7"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Total</w:t>
            </w:r>
          </w:p>
        </w:tc>
        <w:tc>
          <w:tcPr>
            <w:tcW w:w="1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7D25CE" w14:textId="1BF4E431"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49.70</w:t>
            </w:r>
          </w:p>
        </w:tc>
        <w:tc>
          <w:tcPr>
            <w:tcW w:w="1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20269B" w14:textId="3B5752FB"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70.56</w:t>
            </w:r>
          </w:p>
        </w:tc>
        <w:tc>
          <w:tcPr>
            <w:tcW w:w="1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75C8D3" w14:textId="74BC56C8" w:rsidR="00626E70" w:rsidRPr="007D76D9" w:rsidRDefault="00D524E8" w:rsidP="00626E70">
            <w:pPr>
              <w:jc w:val="center"/>
              <w:rPr>
                <w:rFonts w:asciiTheme="majorBidi" w:hAnsiTheme="majorBidi" w:cstheme="majorBidi"/>
                <w:lang w:bidi="fa-IR"/>
              </w:rPr>
            </w:pPr>
            <w:r w:rsidRPr="007D76D9">
              <w:rPr>
                <w:rFonts w:asciiTheme="majorBidi" w:hAnsiTheme="majorBidi" w:cstheme="majorBidi"/>
                <w:lang w:bidi="fa-IR"/>
              </w:rPr>
              <w:t>60.61</w:t>
            </w:r>
          </w:p>
        </w:tc>
      </w:tr>
    </w:tbl>
    <w:p w14:paraId="74BB72A8" w14:textId="61D2F41B" w:rsidR="00626E70" w:rsidRPr="007D76D9" w:rsidRDefault="00D524E8" w:rsidP="00626E70">
      <w:pPr>
        <w:spacing w:line="256" w:lineRule="auto"/>
        <w:jc w:val="center"/>
        <w:rPr>
          <w:rFonts w:asciiTheme="majorBidi" w:eastAsia="Calibri" w:hAnsiTheme="majorBidi" w:cstheme="majorBidi"/>
        </w:rPr>
      </w:pPr>
      <w:r w:rsidRPr="007D76D9">
        <w:rPr>
          <w:rFonts w:asciiTheme="majorBidi" w:eastAsia="Calibri" w:hAnsiTheme="majorBidi" w:cstheme="majorBidi"/>
        </w:rPr>
        <w:t>1- Vegetation 2- Built up 3-Water 4- Barren</w:t>
      </w:r>
    </w:p>
    <w:p w14:paraId="0F7E96F5" w14:textId="0672010F" w:rsidR="002A7781" w:rsidRPr="007D76D9" w:rsidRDefault="002A7781" w:rsidP="007110FF">
      <w:pPr>
        <w:rPr>
          <w:rFonts w:asciiTheme="majorBidi" w:hAnsiTheme="majorBidi" w:cstheme="majorBidi"/>
          <w:rtl/>
          <w:lang w:bidi="fa-IR"/>
        </w:rPr>
      </w:pPr>
    </w:p>
    <w:p w14:paraId="01D83F10" w14:textId="6E0004FC" w:rsidR="002A7781" w:rsidRPr="007D76D9" w:rsidRDefault="002A7781" w:rsidP="002A7781">
      <w:pPr>
        <w:rPr>
          <w:rFonts w:asciiTheme="majorBidi" w:hAnsiTheme="majorBidi" w:cstheme="majorBidi"/>
          <w:lang w:bidi="fa-IR"/>
        </w:rPr>
      </w:pPr>
      <w:r w:rsidRPr="007D76D9">
        <w:rPr>
          <w:rFonts w:asciiTheme="majorBidi" w:hAnsiTheme="majorBidi" w:cstheme="majorBidi"/>
          <w:lang w:bidi="fa-IR"/>
        </w:rPr>
        <w:t xml:space="preserve">In Table </w:t>
      </w:r>
      <w:r w:rsidR="00963555" w:rsidRPr="007D76D9">
        <w:rPr>
          <w:rFonts w:asciiTheme="majorBidi" w:hAnsiTheme="majorBidi" w:cstheme="majorBidi"/>
          <w:lang w:bidi="fa-IR"/>
        </w:rPr>
        <w:t>4</w:t>
      </w:r>
      <w:r w:rsidRPr="007D76D9">
        <w:rPr>
          <w:rFonts w:asciiTheme="majorBidi" w:hAnsiTheme="majorBidi" w:cstheme="majorBidi"/>
          <w:lang w:bidi="fa-IR"/>
        </w:rPr>
        <w:t>, land use transformations in different time frames for four land classes (vegetation, built-up, water areas, and barren) are given in the study area. This table shows the changes that have occurred in land use during the specified period of time.</w:t>
      </w:r>
    </w:p>
    <w:p w14:paraId="5E9F5DEF" w14:textId="7CF4993B" w:rsidR="002A7781" w:rsidRPr="007D76D9" w:rsidRDefault="002A7781" w:rsidP="002A7781">
      <w:pPr>
        <w:rPr>
          <w:rFonts w:asciiTheme="majorBidi" w:hAnsiTheme="majorBidi" w:cstheme="majorBidi"/>
          <w:rtl/>
          <w:lang w:bidi="fa-IR"/>
        </w:rPr>
      </w:pPr>
      <w:r w:rsidRPr="007D76D9">
        <w:rPr>
          <w:rFonts w:asciiTheme="majorBidi" w:hAnsiTheme="majorBidi" w:cstheme="majorBidi"/>
          <w:lang w:bidi="fa-IR"/>
        </w:rPr>
        <w:t xml:space="preserve">From land class 1 (vegetation) to land class 2 (built), 21.73 square kilometers of vegetation land has been converted to </w:t>
      </w:r>
      <w:proofErr w:type="spellStart"/>
      <w:r w:rsidRPr="007D76D9">
        <w:rPr>
          <w:rFonts w:asciiTheme="majorBidi" w:hAnsiTheme="majorBidi" w:cstheme="majorBidi"/>
          <w:lang w:bidi="fa-IR"/>
        </w:rPr>
        <w:t>built</w:t>
      </w:r>
      <w:proofErr w:type="spellEnd"/>
      <w:r w:rsidRPr="007D76D9">
        <w:rPr>
          <w:rFonts w:asciiTheme="majorBidi" w:hAnsiTheme="majorBidi" w:cstheme="majorBidi"/>
          <w:lang w:bidi="fa-IR"/>
        </w:rPr>
        <w:t xml:space="preserve"> from 1990-2000. This figure will decrease to 10.95 square kilometers in the next decade. But in 2010-2020, there was an increasing trend, and vegetation conversion to built-up area was 16.59 square kilometers. Similar transformations are observed in land class 1 (vegetation) to land class 3 (water areas). These changes show that several vegetation lands have turned into water areas. But these changes have decreased in recent decades compared to previous decades. Also, a similar trend is observed in converting vegetation to barren. So, in 1990-2000, the conversion rate was 103.54 square kilometers. But in the following decades, it has decreased to 56.43 and 57.84 square kilometers. In general, reducing vegetation and converting it to other uses, especially barren and built lands, is evident in all decades. In the last decade, this conversion has increased. Another significant trend related to converting irrigated lands to barren lands, especially in 2000-2010, is that about 36.82 square kilometers of irrigated areas has been turned into barren lands. The conversion of barren land into built-up land is also a good indication of the result of urban expansion in the urban area of Urmia, the highest amount of which was 34.70 square kilometers in the years 2000-2010.</w:t>
      </w:r>
    </w:p>
    <w:p w14:paraId="39D4F6B6" w14:textId="04C6A663" w:rsidR="005C4AC1" w:rsidRPr="007D76D9" w:rsidRDefault="005C4AC1" w:rsidP="005C4AC1">
      <w:pPr>
        <w:rPr>
          <w:rFonts w:asciiTheme="majorBidi" w:hAnsiTheme="majorBidi" w:cstheme="majorBidi"/>
          <w:lang w:bidi="fa-IR"/>
        </w:rPr>
      </w:pPr>
      <w:r w:rsidRPr="007D76D9">
        <w:rPr>
          <w:rFonts w:asciiTheme="majorBidi" w:hAnsiTheme="majorBidi" w:cstheme="majorBidi"/>
          <w:lang w:bidi="fa-IR"/>
        </w:rPr>
        <w:t xml:space="preserve">In 1990, the built area was 34.43 square kilometers, which increased over the years and reached 109.64 square kilometers in 2020. Therefore, the share of built area has also increased in these periods. In 1990, the built-up area of the total area was 2.74%, and in 2020 it increased to 8.74%. This increase in the share of the built area shows urban growth and urban development in these periods. Furthermore, the annualized growth rate (AUER) shows that approximately 83.3% of this increase occurred in the initial period. Compared to 25.5% in the last 10-year period, the volume of urban expansion in the first period was the </w:t>
      </w:r>
      <w:proofErr w:type="gramStart"/>
      <w:r w:rsidRPr="007D76D9">
        <w:rPr>
          <w:rFonts w:asciiTheme="majorBidi" w:hAnsiTheme="majorBidi" w:cstheme="majorBidi"/>
          <w:lang w:bidi="fa-IR"/>
        </w:rPr>
        <w:t>highest</w:t>
      </w:r>
      <w:r w:rsidR="00B341EC" w:rsidRPr="007D76D9">
        <w:rPr>
          <w:rFonts w:asciiTheme="majorBidi" w:hAnsiTheme="majorBidi" w:cstheme="majorBidi"/>
          <w:lang w:bidi="fa-IR"/>
        </w:rPr>
        <w:t>(</w:t>
      </w:r>
      <w:proofErr w:type="gramEnd"/>
      <w:r w:rsidR="00B341EC" w:rsidRPr="007D76D9">
        <w:rPr>
          <w:rFonts w:asciiTheme="majorBidi" w:hAnsiTheme="majorBidi" w:cstheme="majorBidi"/>
          <w:lang w:bidi="fa-IR"/>
        </w:rPr>
        <w:t>Figure 4)</w:t>
      </w:r>
      <w:r w:rsidRPr="007D76D9">
        <w:rPr>
          <w:rFonts w:asciiTheme="majorBidi" w:hAnsiTheme="majorBidi" w:cstheme="majorBidi"/>
          <w:lang w:bidi="fa-IR"/>
        </w:rPr>
        <w:t>.</w:t>
      </w:r>
    </w:p>
    <w:p w14:paraId="30431445" w14:textId="641DA58C" w:rsidR="005C4AC1" w:rsidRPr="007D76D9" w:rsidRDefault="005C4AC1" w:rsidP="00877546">
      <w:pPr>
        <w:rPr>
          <w:rFonts w:asciiTheme="majorBidi" w:hAnsiTheme="majorBidi" w:cstheme="majorBidi"/>
          <w:lang w:bidi="fa-IR"/>
        </w:rPr>
      </w:pPr>
      <w:r w:rsidRPr="007D76D9">
        <w:rPr>
          <w:rFonts w:asciiTheme="majorBidi" w:hAnsiTheme="majorBidi" w:cstheme="majorBidi"/>
          <w:lang w:bidi="fa-IR"/>
        </w:rPr>
        <w:t>Overall, the analysis shows that the city expanded continuously during these periods. The built area has increased in proportion to the total area. It may indicate urban expansion and population growth.</w:t>
      </w:r>
    </w:p>
    <w:p w14:paraId="186D701D" w14:textId="4B28DE2E" w:rsidR="005C4AC1" w:rsidRPr="007D76D9" w:rsidRDefault="00877546" w:rsidP="005C4AC1">
      <w:pPr>
        <w:spacing w:line="256" w:lineRule="auto"/>
        <w:ind w:firstLine="432"/>
        <w:jc w:val="center"/>
        <w:rPr>
          <w:rFonts w:asciiTheme="majorBidi" w:eastAsia="Calibri" w:hAnsiTheme="majorBidi" w:cstheme="majorBidi"/>
          <w:rtl/>
          <w:lang w:bidi="fa-IR"/>
        </w:rPr>
      </w:pPr>
      <w:r w:rsidRPr="007D76D9">
        <w:rPr>
          <w:rFonts w:asciiTheme="majorBidi" w:eastAsia="Calibri" w:hAnsiTheme="majorBidi" w:cstheme="majorBidi"/>
          <w:noProof/>
          <w:lang w:bidi="fa-IR"/>
        </w:rPr>
        <w:lastRenderedPageBreak/>
        <mc:AlternateContent>
          <mc:Choice Requires="wps">
            <w:drawing>
              <wp:anchor distT="0" distB="0" distL="114300" distR="114300" simplePos="0" relativeHeight="251669504" behindDoc="0" locked="0" layoutInCell="1" allowOverlap="1" wp14:anchorId="76180FEE" wp14:editId="6250BD1A">
                <wp:simplePos x="0" y="0"/>
                <wp:positionH relativeFrom="column">
                  <wp:posOffset>2495550</wp:posOffset>
                </wp:positionH>
                <wp:positionV relativeFrom="paragraph">
                  <wp:posOffset>2247900</wp:posOffset>
                </wp:positionV>
                <wp:extent cx="323850" cy="18097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32385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30BE35" id="Rectangle 39" o:spid="_x0000_s1026" style="position:absolute;margin-left:196.5pt;margin-top:177pt;width:25.5pt;height:14.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TOeQIAAIUFAAAOAAAAZHJzL2Uyb0RvYy54bWysVN9PGzEMfp+0/yHK+7i70g6ouKKqiGkS&#10;AgRMPKe5pBcpF2dJ2mv318/J/ShjaA9ofUids/3Z/mL78mrfaLITziswJS1OckqE4VApsynpj+eb&#10;L+eU+MBMxTQYUdKD8PRq8fnTZWvnYgI16Eo4giDGz1tb0joEO88yz2vRMH8CVhhUSnANC3h1m6xy&#10;rEX0RmeTPP+ateAq64AL7/Hrdaeki4QvpeDhXkovAtElxdxCOl061/HMFpdsvnHM1or3abAPZNEw&#10;ZTDoCHXNAiNbp/6CahR34EGGEw5NBlIqLlINWE2Rv6nmqWZWpFqQHG9Hmvz/g+V3uyf74JCG1vq5&#10;RzFWsZeuif+YH9knsg4jWWIfCMePp5PT8xlSylFVnOcXZ7NIZnZ0ts6HbwIaEoWSOnyLRBHb3frQ&#10;mQ4mMZYHraobpXW6xPcXK+3IjuHLrTdFD/6HlTYfcsQco2d2rDhJ4aBFxNPmUUiiKqxxkhJOzXhM&#10;hnEuTCg6Vc0q0eU4y/E3ZDmknwhJgBFZYnUjdg8wWHYgA3ZHT28fXUXq5dE5/1dinfPokSKDCaNz&#10;owy49wA0VtVH7uwHkjpqIktrqA4PjjjoJslbfqPweW+ZDw/M4ehgR+A6CPd4SA1tSaGXKKnB/Xrv&#10;e7THjkYtJS2OYkn9zy1zghL93WCvXxTTaZzddJnOziZ4ca8169cas21WgD1T4OKxPInRPuhBlA6a&#10;F9wayxgVVcxwjF1SHtxwWYVuReDe4WK5TGY4r5aFW/NkeQSPrMb2fd6/MGf7Hg84HHcwjC2bv2n1&#10;zjZ6GlhuA0iV5uDIa883znpqnH4vxWXy+p6sjttz8RsAAP//AwBQSwMEFAAGAAgAAAAhAHCUNZ/g&#10;AAAACwEAAA8AAABkcnMvZG93bnJldi54bWxMj0FPwzAMhe9I/IfISNxYStfBVppOCIEQEgfYkODo&#10;NU5b0SRVk3bl3+Od4PZsPz1/r9jOthMTDaH1TsH1IgFBrvK6dbWCj/3T1RpEiOg0dt6Rgh8KsC3P&#10;zwrMtT+6d5p2sRYc4kKOCpoY+1zKUDVkMSx8T45vxg8WI49DLfWARw63nUyT5EZabB1/aLCnh4aq&#10;791oFXwZfN4/voRXadLJbNq38dPcjkpdXsz3dyAizfHPDCd8RoeSmQ5+dDqITsFys+QukcUqY8GO&#10;LDuJA2/W6QpkWcj/HcpfAAAA//8DAFBLAQItABQABgAIAAAAIQC2gziS/gAAAOEBAAATAAAAAAAA&#10;AAAAAAAAAAAAAABbQ29udGVudF9UeXBlc10ueG1sUEsBAi0AFAAGAAgAAAAhADj9If/WAAAAlAEA&#10;AAsAAAAAAAAAAAAAAAAALwEAAF9yZWxzLy5yZWxzUEsBAi0AFAAGAAgAAAAhAMBilM55AgAAhQUA&#10;AA4AAAAAAAAAAAAAAAAALgIAAGRycy9lMm9Eb2MueG1sUEsBAi0AFAAGAAgAAAAhAHCUNZ/gAAAA&#10;CwEAAA8AAAAAAAAAAAAAAAAA0wQAAGRycy9kb3ducmV2LnhtbFBLBQYAAAAABAAEAPMAAADgBQAA&#10;AAA=&#10;" fillcolor="white [3212]" strokecolor="white [3212]" strokeweight="1pt"/>
            </w:pict>
          </mc:Fallback>
        </mc:AlternateContent>
      </w:r>
      <w:r w:rsidRPr="007D76D9">
        <w:rPr>
          <w:rFonts w:asciiTheme="majorBidi" w:eastAsia="Calibri" w:hAnsiTheme="majorBidi" w:cstheme="majorBidi"/>
          <w:noProof/>
          <w:lang w:bidi="fa-IR"/>
        </w:rPr>
        <mc:AlternateContent>
          <mc:Choice Requires="wps">
            <w:drawing>
              <wp:anchor distT="0" distB="0" distL="114300" distR="114300" simplePos="0" relativeHeight="251670528" behindDoc="0" locked="0" layoutInCell="1" allowOverlap="1" wp14:anchorId="31096017" wp14:editId="6ED02B68">
                <wp:simplePos x="0" y="0"/>
                <wp:positionH relativeFrom="column">
                  <wp:posOffset>2447925</wp:posOffset>
                </wp:positionH>
                <wp:positionV relativeFrom="paragraph">
                  <wp:posOffset>2257425</wp:posOffset>
                </wp:positionV>
                <wp:extent cx="409575" cy="2095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409575" cy="209550"/>
                        </a:xfrm>
                        <a:prstGeom prst="rect">
                          <a:avLst/>
                        </a:prstGeom>
                        <a:solidFill>
                          <a:schemeClr val="bg1"/>
                        </a:solidFill>
                        <a:ln w="6350">
                          <a:solidFill>
                            <a:schemeClr val="bg1"/>
                          </a:solidFill>
                        </a:ln>
                      </wps:spPr>
                      <wps:txbx>
                        <w:txbxContent>
                          <w:p w14:paraId="190649A3" w14:textId="7EAC4934" w:rsidR="00D524E8" w:rsidRPr="00D524E8" w:rsidRDefault="00D524E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6017" id="Text Box 40" o:spid="_x0000_s1032" type="#_x0000_t202" style="position:absolute;left:0;text-align:left;margin-left:192.75pt;margin-top:177.75pt;width:32.2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yLQIAAIIEAAAOAAAAZHJzL2Uyb0RvYy54bWysVEtvGjEQvlfqf7B8LwsUkmbFElEiqkoo&#10;iUSqnI3XZi3ZHtc27NJf37F5Nu0p6sU74xnP45tvdnLfGU12wgcFtqKDXp8SYTnUym4q+uNl8ekL&#10;JSEyWzMNVlR0LwK9n378MGldKYbQgK6FJxjEhrJ1FW1idGVRBN4Iw0IPnLBolOANi6j6TVF71mJ0&#10;o4thv39TtOBr54GLEPD24WCk0xxfSsHjk5RBRKIrirXFfPp8rtNZTCes3HjmGsWPZbB3VGGYspj0&#10;HOqBRUa2Xv0VyijuIYCMPQ6mACkVF7kH7GbQf9PNqmFO5F4QnODOMIX/F5Y/7lbu2ZPYfYUOB5gA&#10;aV0oA16mfjrpTfpipQTtCOH+DJvoIuF4OerfjW/HlHA0DVEeZ1iLy2PnQ/wmwJAkVNTjVDJYbLcM&#10;EROi68kl5QqgVb1QWmclMUHMtSc7hjNcb3KJ+OIPL21JW9Gbz5j6XREwnrZYyKX1JMVu3RFVY+AT&#10;LGuo94iWhwORguMLhT0tWYjPzCNzECDchviEh9SANcFRoqQB/+tf98kfB4pWSlpkYkXDzy3zghL9&#10;3eKo7wajUaJuVkbj2yEq/tqyvrbYrZkDAjXAvXM8i8k/6pMoPZhXXJpZyoomZjnmrmg8ifN42A9c&#10;Oi5ms+yEZHUsLu3K8RQ6YZwm9tK9Mu+OY43Ih0c4cZaVb6Z78E0vLcy2EaTKo084H1A9wo9Ez4w4&#10;LmXapGs9e11+HdPfAAAA//8DAFBLAwQUAAYACAAAACEAeqVdFtwAAAALAQAADwAAAGRycy9kb3du&#10;cmV2LnhtbEyPzU7DMBCE70i8g7VI3KjDjyGEOFWE1FNPtBFc3XhJosbrKHbS8PZsTnCb1Yxmv8m3&#10;i+vFjGPoPGm43yQgkGpvO2o0VMfdXQoiREPW9J5Qww8G2BbXV7nJrL/QB86H2AguoZAZDW2MQyZl&#10;qFt0Jmz8gMTetx+diXyOjbSjuXC56+VDkjxLZzriD60Z8L3F+nyYnIbP/XEnaZ9OlerK8kxfL/Nr&#10;NWp9e7OUbyAiLvEvDCs+o0PBTCc/kQ2i1/CYKsVRFmoVnHhSCa87rVaqQBa5/L+h+AUAAP//AwBQ&#10;SwECLQAUAAYACAAAACEAtoM4kv4AAADhAQAAEwAAAAAAAAAAAAAAAAAAAAAAW0NvbnRlbnRfVHlw&#10;ZXNdLnhtbFBLAQItABQABgAIAAAAIQA4/SH/1gAAAJQBAAALAAAAAAAAAAAAAAAAAC8BAABfcmVs&#10;cy8ucmVsc1BLAQItABQABgAIAAAAIQCR+GdyLQIAAIIEAAAOAAAAAAAAAAAAAAAAAC4CAABkcnMv&#10;ZTJvRG9jLnhtbFBLAQItABQABgAIAAAAIQB6pV0W3AAAAAsBAAAPAAAAAAAAAAAAAAAAAIcEAABk&#10;cnMvZG93bnJldi54bWxQSwUGAAAAAAQABADzAAAAkAUAAAAA&#10;" fillcolor="white [3212]" strokecolor="white [3212]" strokeweight=".5pt">
                <v:textbox>
                  <w:txbxContent>
                    <w:p w14:paraId="190649A3" w14:textId="7EAC4934" w:rsidR="00D524E8" w:rsidRPr="00D524E8" w:rsidRDefault="00D524E8">
                      <w:pPr>
                        <w:rPr>
                          <w:sz w:val="16"/>
                          <w:szCs w:val="16"/>
                        </w:rPr>
                      </w:pPr>
                    </w:p>
                  </w:txbxContent>
                </v:textbox>
              </v:shape>
            </w:pict>
          </mc:Fallback>
        </mc:AlternateContent>
      </w:r>
      <w:r w:rsidR="004A39CD" w:rsidRPr="007D76D9">
        <w:rPr>
          <w:rFonts w:asciiTheme="majorBidi" w:eastAsia="Calibri" w:hAnsiTheme="majorBidi" w:cstheme="majorBidi"/>
          <w:noProof/>
          <w:lang w:bidi="fa-IR"/>
        </w:rPr>
        <mc:AlternateContent>
          <mc:Choice Requires="wps">
            <w:drawing>
              <wp:anchor distT="0" distB="0" distL="114300" distR="114300" simplePos="0" relativeHeight="251658239" behindDoc="1" locked="0" layoutInCell="1" allowOverlap="1" wp14:anchorId="31F17953" wp14:editId="307E5CC7">
                <wp:simplePos x="0" y="0"/>
                <wp:positionH relativeFrom="column">
                  <wp:posOffset>2571750</wp:posOffset>
                </wp:positionH>
                <wp:positionV relativeFrom="paragraph">
                  <wp:posOffset>2524125</wp:posOffset>
                </wp:positionV>
                <wp:extent cx="304800" cy="1047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304800"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93A50" id="Rectangle 33" o:spid="_x0000_s1026" style="position:absolute;margin-left:202.5pt;margin-top:198.75pt;width:24pt;height:8.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eQIAAIUFAAAOAAAAZHJzL2Uyb0RvYy54bWysVE1v2zAMvQ/YfxB0X21n6doFdYqgRYcB&#10;RVesHXpWZCk2IIsapcTJfv0o+SNdV+xQLAeFMslH8onkxeW+NWyn0DdgS16c5JwpK6Fq7KbkPx5v&#10;Ppxz5oOwlTBgVckPyvPL5ft3F51bqBnUYCqFjECsX3Su5HUIbpFlXtaqFf4EnLKk1ICtCHTFTVah&#10;6Ai9Ndkszz9lHWDlEKTynr5e90q+TPhaKxm+ae1VYKbklFtIJ6ZzHc9seSEWGxSubuSQhnhDFq1o&#10;LAWdoK5FEGyLzV9QbSMRPOhwIqHNQOtGqlQDVVPkL6p5qIVTqRYix7uJJv//YOXd7sHdI9HQOb/w&#10;JMYq9hrb+E/5sX0i6zCRpfaBSfr4MZ+f50SpJFWRz8/OTiOZ2dHZoQ9fFLQsCiVHeotEkdjd+tCb&#10;jiYxlgfTVDeNMekS319dGWQ7QS+33hQD+B9Wxr7JkXKMntmx4iSFg1ERz9jvSrOmohpnKeHUjMdk&#10;hJTKhqJX1aJSfY6nOf3GLMf0EyEJMCJrqm7CHgBGyx5kxO7pGeyjq0q9PDnn/0qsd548UmSwYXJu&#10;Gwv4GoChqobIvf1IUk9NZGkN1eEeGUI/Sd7Jm4ae91b4cC+QRoc6gtZB+EaHNtCVHAaJsxrw12vf&#10;oz11NGk562gUS+5/bgUqzsxXS73+uZjP4+ymy/z0bEYXfK5ZP9fYbXsF1DMFLR4nkxjtgxlFjdA+&#10;0dZYxaikElZS7JLLgOPlKvQrgvaOVKtVMqN5dSLc2gcnI3hkNbbv4/5JoBt6PNBw3ME4tmLxotV7&#10;2+hpYbUNoJs0B0deB75p1lPjDHspLpPn92R13J7L3wAAAP//AwBQSwMEFAAGAAgAAAAhADKU7NLi&#10;AAAACwEAAA8AAABkcnMvZG93bnJldi54bWxMj0FPwzAMhe9I/IfISNxYuq1lrDSdEAIhJA6wIcHR&#10;a5y2okmqJu3Kv8ec4Gb7PT1/r9jNthMTDaH1TsFykYAgV3ndulrB++Hx6gZEiOg0dt6Rgm8KsCvP&#10;zwrMtT+5N5r2sRYc4kKOCpoY+1zKUDVkMSx8T4414weLkdehlnrAE4fbTq6S5FpabB1/aLCn+4aq&#10;r/1oFXwafDo8PIcXaVaT2bav44fZjEpdXsx3tyAizfHPDL/4jA4lMx396HQQnYI0ybhLVLDebjIQ&#10;7EizNV+OPCzTBGRZyP8dyh8AAAD//wMAUEsBAi0AFAAGAAgAAAAhALaDOJL+AAAA4QEAABMAAAAA&#10;AAAAAAAAAAAAAAAAAFtDb250ZW50X1R5cGVzXS54bWxQSwECLQAUAAYACAAAACEAOP0h/9YAAACU&#10;AQAACwAAAAAAAAAAAAAAAAAvAQAAX3JlbHMvLnJlbHNQSwECLQAUAAYACAAAACEAvxjXPnkCAACF&#10;BQAADgAAAAAAAAAAAAAAAAAuAgAAZHJzL2Uyb0RvYy54bWxQSwECLQAUAAYACAAAACEAMpTs0uIA&#10;AAALAQAADwAAAAAAAAAAAAAAAADTBAAAZHJzL2Rvd25yZXYueG1sUEsFBgAAAAAEAAQA8wAAAOIF&#10;AAAAAA==&#10;" fillcolor="white [3212]" strokecolor="white [3212]" strokeweight="1pt"/>
            </w:pict>
          </mc:Fallback>
        </mc:AlternateContent>
      </w:r>
      <w:r w:rsidR="005C4AC1" w:rsidRPr="007D76D9">
        <w:rPr>
          <w:rFonts w:asciiTheme="majorBidi" w:eastAsia="Calibri" w:hAnsiTheme="majorBidi" w:cstheme="majorBidi"/>
          <w:noProof/>
          <w:lang w:bidi="fa-IR"/>
        </w:rPr>
        <w:drawing>
          <wp:inline distT="0" distB="0" distL="0" distR="0" wp14:anchorId="02922608" wp14:editId="21ED8EC6">
            <wp:extent cx="4276725" cy="2543175"/>
            <wp:effectExtent l="0" t="0" r="9525" b="9525"/>
            <wp:docPr id="3" name="Chart 1">
              <a:extLst xmlns:a="http://schemas.openxmlformats.org/drawingml/2006/main">
                <a:ext uri="{FF2B5EF4-FFF2-40B4-BE49-F238E27FC236}">
                  <a16:creationId xmlns:a16="http://schemas.microsoft.com/office/drawing/2014/main" id="{2C8DC99D-2246-EE10-6561-91C843E19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C06E57" w14:textId="58547D6B" w:rsidR="00626E70" w:rsidRPr="007D76D9" w:rsidRDefault="00626E70" w:rsidP="00626E70">
      <w:pPr>
        <w:jc w:val="center"/>
        <w:rPr>
          <w:rFonts w:asciiTheme="majorBidi" w:eastAsia="Calibri" w:hAnsiTheme="majorBidi" w:cstheme="majorBidi"/>
          <w:lang w:bidi="fa-IR"/>
        </w:rPr>
      </w:pPr>
      <w:r w:rsidRPr="007D76D9">
        <w:rPr>
          <w:rFonts w:asciiTheme="majorBidi" w:eastAsia="Calibri" w:hAnsiTheme="majorBidi" w:cstheme="majorBidi"/>
          <w:lang w:bidi="fa-IR"/>
        </w:rPr>
        <w:t xml:space="preserve">Fig </w:t>
      </w:r>
      <w:r w:rsidR="00B341EC" w:rsidRPr="007D76D9">
        <w:rPr>
          <w:rFonts w:asciiTheme="majorBidi" w:eastAsia="Calibri" w:hAnsiTheme="majorBidi" w:cstheme="majorBidi"/>
          <w:lang w:bidi="fa-IR"/>
        </w:rPr>
        <w:t>4</w:t>
      </w:r>
      <w:r w:rsidRPr="007D76D9">
        <w:rPr>
          <w:rFonts w:asciiTheme="majorBidi" w:eastAsia="Calibri" w:hAnsiTheme="majorBidi" w:cstheme="majorBidi"/>
          <w:lang w:bidi="fa-IR"/>
        </w:rPr>
        <w:t>. Area and share of total built up land</w:t>
      </w:r>
    </w:p>
    <w:p w14:paraId="7079C58D" w14:textId="77777777" w:rsidR="00626E70" w:rsidRPr="007D76D9" w:rsidRDefault="00626E70" w:rsidP="00626E70">
      <w:pPr>
        <w:jc w:val="center"/>
        <w:rPr>
          <w:rFonts w:asciiTheme="majorBidi" w:eastAsia="Calibri" w:hAnsiTheme="majorBidi" w:cstheme="majorBidi"/>
          <w:b/>
          <w:bCs/>
          <w:lang w:bidi="fa-IR"/>
        </w:rPr>
      </w:pPr>
    </w:p>
    <w:p w14:paraId="61C5327F" w14:textId="7B119F71" w:rsidR="005C4AC1" w:rsidRPr="007D76D9" w:rsidRDefault="000D5D98" w:rsidP="00626E70">
      <w:pPr>
        <w:rPr>
          <w:rFonts w:asciiTheme="majorBidi" w:hAnsiTheme="majorBidi" w:cstheme="majorBidi"/>
          <w:b/>
          <w:bCs/>
          <w:lang w:bidi="fa-IR"/>
        </w:rPr>
      </w:pPr>
      <w:r w:rsidRPr="007D76D9">
        <w:rPr>
          <w:rFonts w:asciiTheme="majorBidi" w:hAnsiTheme="majorBidi" w:cstheme="majorBidi"/>
          <w:b/>
          <w:bCs/>
          <w:lang w:bidi="fa-IR"/>
        </w:rPr>
        <w:t xml:space="preserve">3-1- </w:t>
      </w:r>
      <w:r w:rsidR="005C4AC1" w:rsidRPr="007D76D9">
        <w:rPr>
          <w:rFonts w:asciiTheme="majorBidi" w:hAnsiTheme="majorBidi" w:cstheme="majorBidi"/>
          <w:b/>
          <w:bCs/>
          <w:lang w:bidi="fa-IR"/>
        </w:rPr>
        <w:t>Evolutionary-temporal features of urban land expansion</w:t>
      </w:r>
    </w:p>
    <w:p w14:paraId="0C790DCB" w14:textId="77777777" w:rsidR="000E666B" w:rsidRPr="007D76D9" w:rsidRDefault="000E666B" w:rsidP="005C4AC1">
      <w:pPr>
        <w:rPr>
          <w:rFonts w:asciiTheme="majorBidi" w:hAnsiTheme="majorBidi" w:cstheme="majorBidi"/>
          <w:lang w:bidi="fa-IR"/>
        </w:rPr>
      </w:pPr>
      <w:r w:rsidRPr="007D76D9">
        <w:rPr>
          <w:rFonts w:asciiTheme="majorBidi" w:hAnsiTheme="majorBidi" w:cstheme="majorBidi"/>
          <w:lang w:bidi="fa-IR"/>
        </w:rPr>
        <w:t xml:space="preserve">Every place and direction may experience </w:t>
      </w:r>
      <w:proofErr w:type="spellStart"/>
      <w:r w:rsidRPr="007D76D9">
        <w:rPr>
          <w:rFonts w:asciiTheme="majorBidi" w:hAnsiTheme="majorBidi" w:cstheme="majorBidi"/>
          <w:lang w:bidi="fa-IR"/>
        </w:rPr>
        <w:t>urbanisation</w:t>
      </w:r>
      <w:proofErr w:type="spellEnd"/>
      <w:r w:rsidRPr="007D76D9">
        <w:rPr>
          <w:rFonts w:asciiTheme="majorBidi" w:hAnsiTheme="majorBidi" w:cstheme="majorBidi"/>
          <w:lang w:bidi="fa-IR"/>
        </w:rPr>
        <w:t xml:space="preserve"> in a different way. </w:t>
      </w:r>
      <w:proofErr w:type="gramStart"/>
      <w:r w:rsidRPr="007D76D9">
        <w:rPr>
          <w:rFonts w:asciiTheme="majorBidi" w:hAnsiTheme="majorBidi" w:cstheme="majorBidi"/>
          <w:lang w:bidi="fa-IR"/>
        </w:rPr>
        <w:t>This phenomena</w:t>
      </w:r>
      <w:proofErr w:type="gramEnd"/>
      <w:r w:rsidRPr="007D76D9">
        <w:rPr>
          <w:rFonts w:asciiTheme="majorBidi" w:hAnsiTheme="majorBidi" w:cstheme="majorBidi"/>
          <w:lang w:bidi="fa-IR"/>
        </w:rPr>
        <w:t xml:space="preserve"> is indicative of the urban area's growth. The Urban Expansion Intensity Index (UEII) adjusts the yearly rate of urban growth for every study unit based on its land area. This score was </w:t>
      </w:r>
      <w:proofErr w:type="spellStart"/>
      <w:r w:rsidRPr="007D76D9">
        <w:rPr>
          <w:rFonts w:asciiTheme="majorBidi" w:hAnsiTheme="majorBidi" w:cstheme="majorBidi"/>
          <w:lang w:bidi="fa-IR"/>
        </w:rPr>
        <w:t>utilised</w:t>
      </w:r>
      <w:proofErr w:type="spellEnd"/>
      <w:r w:rsidRPr="007D76D9">
        <w:rPr>
          <w:rFonts w:asciiTheme="majorBidi" w:hAnsiTheme="majorBidi" w:cstheme="majorBidi"/>
          <w:lang w:bidi="fa-IR"/>
        </w:rPr>
        <w:t xml:space="preserve"> in the current study to determine if urban expansion was preferred over a 30-year period in a case study. The built-up area intensity in various city regions from 1990 to 2020 is contrasted in Figure 4.</w:t>
      </w:r>
    </w:p>
    <w:p w14:paraId="60B2F49F" w14:textId="278C362A" w:rsidR="005C4AC1" w:rsidRPr="007D76D9" w:rsidRDefault="005C4AC1" w:rsidP="000E666B">
      <w:pPr>
        <w:rPr>
          <w:rFonts w:asciiTheme="majorBidi" w:eastAsia="Calibri" w:hAnsiTheme="majorBidi" w:cstheme="majorBidi"/>
        </w:rPr>
      </w:pPr>
      <w:r w:rsidRPr="007D76D9">
        <w:rPr>
          <w:rFonts w:asciiTheme="majorBidi" w:hAnsiTheme="majorBidi" w:cstheme="majorBidi"/>
          <w:lang w:bidi="fa-IR"/>
        </w:rPr>
        <w:t xml:space="preserve">Figure </w:t>
      </w:r>
      <w:r w:rsidR="00B341EC" w:rsidRPr="007D76D9">
        <w:rPr>
          <w:rFonts w:asciiTheme="majorBidi" w:hAnsiTheme="majorBidi" w:cstheme="majorBidi"/>
          <w:lang w:bidi="fa-IR"/>
        </w:rPr>
        <w:t>5</w:t>
      </w:r>
      <w:r w:rsidRPr="007D76D9">
        <w:rPr>
          <w:rFonts w:asciiTheme="majorBidi" w:hAnsiTheme="majorBidi" w:cstheme="majorBidi"/>
          <w:lang w:bidi="fa-IR"/>
        </w:rPr>
        <w:t xml:space="preserve"> shows that the highest values of the urban intensity index are from 1990 to 2000. This issue indicates the major occurrence of urban expansion in this period. Thus, from the city center to a distance of 4 km, it has increased rapidly to a value of 34.88, which indicates the experience of high intensity of urban expansion in this area. But, the highest intensity of urban expansion occurred at a distance of 16 km with a value of 69.66. But in the following decades, the intensity of urban expansion is significant only up to a radius of 7 km, and from a distance of 8 km from the city center, with increasing distance and decreasing the intensity of expansion, it has slowly decreased, and the intensity of expansion has decreased in peripheral areas. </w:t>
      </w:r>
      <w:r w:rsidR="000E666B" w:rsidRPr="007D76D9">
        <w:rPr>
          <w:rFonts w:asciiTheme="majorBidi" w:hAnsiTheme="majorBidi" w:cstheme="majorBidi"/>
          <w:lang w:bidi="fa-IR"/>
        </w:rPr>
        <w:t>The outcome reveals that Urmia City's central regions are home to the region seeing the highest rate of expansion. However, the following decades saw a marked decline in the expansion intensity relative to the previous phase.</w:t>
      </w:r>
    </w:p>
    <w:p w14:paraId="4C5F6EF9" w14:textId="77777777" w:rsidR="005C4AC1" w:rsidRPr="007D76D9" w:rsidRDefault="005C4AC1" w:rsidP="005C4AC1">
      <w:pPr>
        <w:bidi/>
        <w:spacing w:line="256" w:lineRule="auto"/>
        <w:ind w:firstLine="432"/>
        <w:jc w:val="center"/>
        <w:rPr>
          <w:rFonts w:asciiTheme="majorBidi" w:eastAsia="Calibri" w:hAnsiTheme="majorBidi" w:cstheme="majorBidi"/>
          <w:b/>
          <w:bCs/>
          <w:rtl/>
          <w:lang w:bidi="fa-IR"/>
        </w:rPr>
      </w:pPr>
      <w:r w:rsidRPr="007D76D9">
        <w:rPr>
          <w:rFonts w:asciiTheme="majorBidi" w:eastAsia="Calibri" w:hAnsiTheme="majorBidi" w:cstheme="majorBidi"/>
          <w:noProof/>
          <w:lang w:bidi="fa-IR"/>
        </w:rPr>
        <w:drawing>
          <wp:inline distT="0" distB="0" distL="0" distR="0" wp14:anchorId="6BA275ED" wp14:editId="06066578">
            <wp:extent cx="5334000" cy="2124075"/>
            <wp:effectExtent l="0" t="0" r="0" b="9525"/>
            <wp:docPr id="4" name="Chart 1">
              <a:extLst xmlns:a="http://schemas.openxmlformats.org/drawingml/2006/main">
                <a:ext uri="{FF2B5EF4-FFF2-40B4-BE49-F238E27FC236}">
                  <a16:creationId xmlns:a16="http://schemas.microsoft.com/office/drawing/2014/main" id="{F53AFA38-2403-2B0A-F374-CB7B8CB5B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72B7CA5" w14:textId="3E6F592D" w:rsidR="005C4AC1" w:rsidRPr="007D76D9" w:rsidRDefault="00626E70" w:rsidP="00877546">
      <w:pPr>
        <w:bidi/>
        <w:spacing w:after="200" w:line="240" w:lineRule="auto"/>
        <w:ind w:firstLine="720"/>
        <w:jc w:val="center"/>
        <w:rPr>
          <w:rFonts w:asciiTheme="majorBidi" w:eastAsia="Calibri" w:hAnsiTheme="majorBidi" w:cstheme="majorBidi"/>
          <w:i/>
          <w:color w:val="000000" w:themeColor="text1"/>
        </w:rPr>
      </w:pPr>
      <w:r w:rsidRPr="007D76D9">
        <w:rPr>
          <w:rFonts w:asciiTheme="majorBidi" w:eastAsia="Calibri" w:hAnsiTheme="majorBidi" w:cstheme="majorBidi"/>
          <w:i/>
          <w:color w:val="000000" w:themeColor="text1"/>
        </w:rPr>
        <w:t xml:space="preserve">Fig </w:t>
      </w:r>
      <w:r w:rsidR="00B341EC" w:rsidRPr="007D76D9">
        <w:rPr>
          <w:rFonts w:asciiTheme="majorBidi" w:eastAsia="Calibri" w:hAnsiTheme="majorBidi" w:cstheme="majorBidi"/>
          <w:i/>
          <w:color w:val="000000" w:themeColor="text1"/>
        </w:rPr>
        <w:t>5</w:t>
      </w:r>
      <w:r w:rsidRPr="007D76D9">
        <w:rPr>
          <w:rFonts w:asciiTheme="majorBidi" w:eastAsia="Calibri" w:hAnsiTheme="majorBidi" w:cstheme="majorBidi"/>
          <w:i/>
          <w:color w:val="000000" w:themeColor="text1"/>
        </w:rPr>
        <w:t xml:space="preserve">. Changes in the intensity index of urban expansion (UEII) in the central regions </w:t>
      </w:r>
    </w:p>
    <w:p w14:paraId="4A5989AD" w14:textId="77777777" w:rsidR="005C4AC1" w:rsidRPr="007D76D9" w:rsidRDefault="005C4AC1" w:rsidP="005C4AC1">
      <w:pPr>
        <w:bidi/>
        <w:spacing w:line="256" w:lineRule="auto"/>
        <w:ind w:firstLine="432"/>
        <w:jc w:val="center"/>
        <w:rPr>
          <w:rFonts w:asciiTheme="majorBidi" w:eastAsia="Calibri" w:hAnsiTheme="majorBidi" w:cstheme="majorBidi"/>
          <w:b/>
          <w:bCs/>
          <w:lang w:bidi="fa-IR"/>
        </w:rPr>
      </w:pPr>
      <w:r w:rsidRPr="007D76D9">
        <w:rPr>
          <w:rFonts w:asciiTheme="majorBidi" w:eastAsia="Calibri" w:hAnsiTheme="majorBidi" w:cstheme="majorBidi"/>
          <w:noProof/>
          <w:lang w:bidi="fa-IR"/>
        </w:rPr>
        <w:lastRenderedPageBreak/>
        <w:drawing>
          <wp:inline distT="0" distB="0" distL="0" distR="0" wp14:anchorId="6C3DA328" wp14:editId="52292639">
            <wp:extent cx="3810000" cy="2076450"/>
            <wp:effectExtent l="0" t="0" r="0" b="0"/>
            <wp:docPr id="5" name="Chart 1">
              <a:extLst xmlns:a="http://schemas.openxmlformats.org/drawingml/2006/main">
                <a:ext uri="{FF2B5EF4-FFF2-40B4-BE49-F238E27FC236}">
                  <a16:creationId xmlns:a16="http://schemas.microsoft.com/office/drawing/2014/main" id="{FDEF6C7C-E97D-7FF2-975A-2FF6B3B6C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C787A1" w14:textId="4E024B25" w:rsidR="005C4AC1" w:rsidRPr="007D76D9" w:rsidRDefault="00626E70" w:rsidP="00B341EC">
      <w:pPr>
        <w:rPr>
          <w:rFonts w:asciiTheme="majorBidi" w:eastAsia="Calibri" w:hAnsiTheme="majorBidi" w:cstheme="majorBidi"/>
          <w:i/>
          <w:color w:val="000000" w:themeColor="text1"/>
        </w:rPr>
      </w:pPr>
      <w:r w:rsidRPr="007D76D9">
        <w:rPr>
          <w:rFonts w:asciiTheme="majorBidi" w:eastAsia="Calibri" w:hAnsiTheme="majorBidi" w:cstheme="majorBidi"/>
          <w:i/>
          <w:color w:val="000000" w:themeColor="text1"/>
        </w:rPr>
        <w:t xml:space="preserve">Fig </w:t>
      </w:r>
      <w:r w:rsidR="00B341EC" w:rsidRPr="007D76D9">
        <w:rPr>
          <w:rFonts w:asciiTheme="majorBidi" w:eastAsia="Calibri" w:hAnsiTheme="majorBidi" w:cstheme="majorBidi"/>
          <w:i/>
          <w:color w:val="000000" w:themeColor="text1"/>
        </w:rPr>
        <w:t>6</w:t>
      </w:r>
      <w:r w:rsidRPr="007D76D9">
        <w:rPr>
          <w:rFonts w:asciiTheme="majorBidi" w:eastAsia="Calibri" w:hAnsiTheme="majorBidi" w:cstheme="majorBidi"/>
          <w:i/>
          <w:color w:val="000000" w:themeColor="text1"/>
        </w:rPr>
        <w:t xml:space="preserve">. </w:t>
      </w:r>
      <w:r w:rsidR="000E666B" w:rsidRPr="007D76D9">
        <w:rPr>
          <w:rFonts w:asciiTheme="majorBidi" w:eastAsia="Calibri" w:hAnsiTheme="majorBidi" w:cstheme="majorBidi"/>
          <w:i/>
          <w:color w:val="000000" w:themeColor="text1"/>
        </w:rPr>
        <w:t xml:space="preserve">Urban expansion variations in the intensity index </w:t>
      </w:r>
      <w:r w:rsidRPr="007D76D9">
        <w:rPr>
          <w:rFonts w:asciiTheme="majorBidi" w:eastAsia="Calibri" w:hAnsiTheme="majorBidi" w:cstheme="majorBidi"/>
          <w:i/>
          <w:color w:val="000000" w:themeColor="text1"/>
        </w:rPr>
        <w:t>(UEII) in different geographical directions</w:t>
      </w:r>
    </w:p>
    <w:p w14:paraId="72CC0880" w14:textId="77777777" w:rsidR="00786A47" w:rsidRPr="007D76D9" w:rsidRDefault="00786A47" w:rsidP="00786A47">
      <w:pPr>
        <w:rPr>
          <w:rFonts w:asciiTheme="majorBidi" w:hAnsiTheme="majorBidi" w:cstheme="majorBidi"/>
          <w:lang w:bidi="fa-IR"/>
        </w:rPr>
      </w:pPr>
      <w:r w:rsidRPr="007D76D9">
        <w:rPr>
          <w:rFonts w:asciiTheme="majorBidi" w:hAnsiTheme="majorBidi" w:cstheme="majorBidi"/>
          <w:lang w:bidi="fa-IR"/>
        </w:rPr>
        <w:t>The expansion intensity index for Urmia during a 30-year period is compared in Figure 6 in various directions within the city. The primary directions of urban expansion throughout the first ten years of the 1990s–2000s were north and east. However, the rate of urban growth has accelerated in the north, west, and southwest in the ensuing decades. The tremendous rate at which the populated areas to the north of Urmia are expanding is astonishing.</w:t>
      </w:r>
    </w:p>
    <w:p w14:paraId="56D5A5D1" w14:textId="77777777" w:rsidR="008A4A08" w:rsidRPr="007D76D9" w:rsidRDefault="008A4A08" w:rsidP="00786A47">
      <w:pPr>
        <w:rPr>
          <w:rFonts w:asciiTheme="majorBidi" w:hAnsiTheme="majorBidi" w:cstheme="majorBidi"/>
          <w:lang w:bidi="fa-IR"/>
        </w:rPr>
      </w:pPr>
      <w:r w:rsidRPr="007D76D9">
        <w:rPr>
          <w:rFonts w:asciiTheme="majorBidi" w:hAnsiTheme="majorBidi" w:cstheme="majorBidi"/>
          <w:lang w:bidi="fa-IR"/>
        </w:rPr>
        <w:t xml:space="preserve">The difference index, in contrast to the urban expansion intensity index (UEII), </w:t>
      </w:r>
      <w:proofErr w:type="spellStart"/>
      <w:r w:rsidRPr="007D76D9">
        <w:rPr>
          <w:rFonts w:asciiTheme="majorBidi" w:hAnsiTheme="majorBidi" w:cstheme="majorBidi"/>
          <w:lang w:bidi="fa-IR"/>
        </w:rPr>
        <w:t>normalises</w:t>
      </w:r>
      <w:proofErr w:type="spellEnd"/>
      <w:r w:rsidRPr="007D76D9">
        <w:rPr>
          <w:rFonts w:asciiTheme="majorBidi" w:hAnsiTheme="majorBidi" w:cstheme="majorBidi"/>
          <w:lang w:bidi="fa-IR"/>
        </w:rPr>
        <w:t xml:space="preserve"> urban expansion (UEDI) to the rate of expansion throughout the metropolis. </w:t>
      </w:r>
      <w:proofErr w:type="gramStart"/>
      <w:r w:rsidRPr="007D76D9">
        <w:rPr>
          <w:rFonts w:asciiTheme="majorBidi" w:hAnsiTheme="majorBidi" w:cstheme="majorBidi"/>
          <w:lang w:bidi="fa-IR"/>
        </w:rPr>
        <w:t>so</w:t>
      </w:r>
      <w:proofErr w:type="gramEnd"/>
      <w:r w:rsidRPr="007D76D9">
        <w:rPr>
          <w:rFonts w:asciiTheme="majorBidi" w:hAnsiTheme="majorBidi" w:cstheme="majorBidi"/>
          <w:lang w:bidi="fa-IR"/>
        </w:rPr>
        <w:t xml:space="preserve"> strengthening the uniformity between the units of spatial expansion (</w:t>
      </w:r>
      <w:proofErr w:type="spellStart"/>
      <w:r w:rsidRPr="007D76D9">
        <w:rPr>
          <w:rFonts w:asciiTheme="majorBidi" w:hAnsiTheme="majorBidi" w:cstheme="majorBidi"/>
          <w:lang w:bidi="fa-IR"/>
        </w:rPr>
        <w:t>Achiampong</w:t>
      </w:r>
      <w:proofErr w:type="spellEnd"/>
      <w:r w:rsidRPr="007D76D9">
        <w:rPr>
          <w:rFonts w:asciiTheme="majorBidi" w:hAnsiTheme="majorBidi" w:cstheme="majorBidi"/>
          <w:lang w:bidi="fa-IR"/>
        </w:rPr>
        <w:t xml:space="preserve"> et al., 2016). This indicator is frequently used to assess the trend of urban expansion and identify regions that experience significant variations in urban expansion.</w:t>
      </w:r>
    </w:p>
    <w:p w14:paraId="0BD50CC7" w14:textId="66C96286" w:rsidR="005C4AC1" w:rsidRPr="007D76D9" w:rsidRDefault="00786A47" w:rsidP="00786A47">
      <w:pPr>
        <w:rPr>
          <w:rFonts w:asciiTheme="majorBidi" w:hAnsiTheme="majorBidi" w:cstheme="majorBidi"/>
          <w:lang w:bidi="fa-IR"/>
        </w:rPr>
      </w:pPr>
      <w:r w:rsidRPr="007D76D9">
        <w:rPr>
          <w:rFonts w:asciiTheme="majorBidi" w:hAnsiTheme="majorBidi" w:cstheme="majorBidi"/>
          <w:lang w:bidi="fa-IR"/>
        </w:rPr>
        <w:t xml:space="preserve">It is evident from Figure 7's fluctuations in UEDI index values over a 30-year period that the model needed to be more reliable. According to the UEDI index, the beginning point in the first period was almost equal to 0 (central areas), and in the subsequent periods, it rose in the peripheral areas. The examination revealed that the case study's original </w:t>
      </w:r>
      <w:proofErr w:type="spellStart"/>
      <w:r w:rsidRPr="007D76D9">
        <w:rPr>
          <w:rFonts w:asciiTheme="majorBidi" w:hAnsiTheme="majorBidi" w:cstheme="majorBidi"/>
          <w:lang w:bidi="fa-IR"/>
        </w:rPr>
        <w:t>centre</w:t>
      </w:r>
      <w:proofErr w:type="spellEnd"/>
      <w:r w:rsidRPr="007D76D9">
        <w:rPr>
          <w:rFonts w:asciiTheme="majorBidi" w:hAnsiTheme="majorBidi" w:cstheme="majorBidi"/>
          <w:lang w:bidi="fa-IR"/>
        </w:rPr>
        <w:t xml:space="preserve"> has been enlarged in subsequent years. </w:t>
      </w:r>
      <w:r w:rsidR="007B0697" w:rsidRPr="007D76D9">
        <w:rPr>
          <w:rFonts w:asciiTheme="majorBidi" w:hAnsiTheme="majorBidi" w:cstheme="majorBidi"/>
          <w:lang w:bidi="fa-IR"/>
        </w:rPr>
        <w:t>In fact, over the past ten years, nearly all inner-city areas have increased their UEDI scores. In other words, over time, the central areas close to the previous lands are built, and as a result, urban expansion occurs at distances far from the center. Areas located within a radius of 3 to 8 kilometers from the city center have grown significantly from 1990 to 2000. The main reason is the addition of urban areas. However, the areas located in 9 to 13 km have grown less than those in 13 to 16 km, which can be one of the reasons for establishing industries and activities related to agriculture. From 2000 to 2010, however, the largest urban expansion occurred in 6 and 7 kilometers from the city center, and other areas experienced even less growth compared to other decades. From 2010 to 2020, the radius of 8 km from the city center has experienced the greatest expansion of built-up lands. But another important thing that has happened is the significant growth of the radius of 11 to 14 kilometers of built-up land. One of the possible reasons for this is the land use policies and the transfer of some incompatible industries and services outside the city, as well as the growth caused by the addition of rural centers to the city</w:t>
      </w:r>
      <w:r w:rsidR="007B0697" w:rsidRPr="007D76D9">
        <w:rPr>
          <w:rFonts w:asciiTheme="majorBidi" w:hAnsiTheme="majorBidi" w:cstheme="majorBidi"/>
          <w:rtl/>
          <w:lang w:bidi="fa-IR"/>
        </w:rPr>
        <w:t>.</w:t>
      </w:r>
    </w:p>
    <w:p w14:paraId="4CC64081" w14:textId="3E6FBC40" w:rsidR="007B0697" w:rsidRPr="007D76D9" w:rsidRDefault="007B0697" w:rsidP="00877546">
      <w:pPr>
        <w:rPr>
          <w:rFonts w:asciiTheme="majorBidi" w:hAnsiTheme="majorBidi" w:cstheme="majorBidi"/>
          <w:rtl/>
          <w:lang w:bidi="fa-IR"/>
        </w:rPr>
      </w:pPr>
      <w:r w:rsidRPr="007D76D9">
        <w:rPr>
          <w:rFonts w:asciiTheme="majorBidi" w:hAnsiTheme="majorBidi" w:cstheme="majorBidi"/>
          <w:lang w:bidi="fa-IR"/>
        </w:rPr>
        <w:t xml:space="preserve">Figure </w:t>
      </w:r>
      <w:r w:rsidR="00B341EC" w:rsidRPr="007D76D9">
        <w:rPr>
          <w:rFonts w:asciiTheme="majorBidi" w:hAnsiTheme="majorBidi" w:cstheme="majorBidi"/>
          <w:lang w:bidi="fa-IR"/>
        </w:rPr>
        <w:t>8</w:t>
      </w:r>
      <w:r w:rsidRPr="007D76D9">
        <w:rPr>
          <w:rFonts w:asciiTheme="majorBidi" w:hAnsiTheme="majorBidi" w:cstheme="majorBidi"/>
          <w:lang w:bidi="fa-IR"/>
        </w:rPr>
        <w:t xml:space="preserve"> shows the difference index values of urban expansion in which directions. Therefore, in the first decade of 1990-2000, the greatest difference and intensity of urban expansion occurred in the direction of east and north. But, in the next decade, the desire to expand the built lands in the southwest, west, and northwest has increased. Finally, in the decades of 2010-2020, the pattern of urban expansion has tended toward the east and northern regions, which is mainly due to the increase in agricultural and industrial activities.</w:t>
      </w:r>
    </w:p>
    <w:p w14:paraId="6CA56376" w14:textId="77777777" w:rsidR="007B0697" w:rsidRPr="007D76D9" w:rsidRDefault="007B0697" w:rsidP="007B0697">
      <w:pPr>
        <w:bidi/>
        <w:spacing w:line="256" w:lineRule="auto"/>
        <w:ind w:firstLine="432"/>
        <w:jc w:val="center"/>
        <w:rPr>
          <w:rFonts w:asciiTheme="majorBidi" w:eastAsia="Calibri" w:hAnsiTheme="majorBidi" w:cstheme="majorBidi"/>
          <w:rtl/>
          <w:lang w:bidi="fa-IR"/>
        </w:rPr>
      </w:pPr>
      <w:r w:rsidRPr="007D76D9">
        <w:rPr>
          <w:rFonts w:asciiTheme="majorBidi" w:eastAsia="Calibri" w:hAnsiTheme="majorBidi" w:cstheme="majorBidi"/>
          <w:noProof/>
          <w:lang w:bidi="fa-IR"/>
        </w:rPr>
        <w:lastRenderedPageBreak/>
        <w:drawing>
          <wp:inline distT="0" distB="0" distL="0" distR="0" wp14:anchorId="112FEA4E" wp14:editId="2162649A">
            <wp:extent cx="5172075" cy="2085975"/>
            <wp:effectExtent l="0" t="0" r="9525" b="9525"/>
            <wp:docPr id="7" name="Object 7">
              <a:extLst xmlns:a="http://schemas.openxmlformats.org/drawingml/2006/main">
                <a:ext uri="{FF2B5EF4-FFF2-40B4-BE49-F238E27FC236}">
                  <a16:creationId xmlns:a16="http://schemas.microsoft.com/office/drawing/2014/main" id="{C44559E3-C438-0833-9974-41CA8AA13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FED308" w14:textId="5F95B00D" w:rsidR="00B341EC" w:rsidRPr="007D76D9" w:rsidRDefault="00B341EC" w:rsidP="00877546">
      <w:pPr>
        <w:spacing w:line="256" w:lineRule="auto"/>
        <w:ind w:firstLine="432"/>
        <w:jc w:val="center"/>
        <w:rPr>
          <w:rFonts w:asciiTheme="majorBidi" w:eastAsia="Calibri" w:hAnsiTheme="majorBidi" w:cstheme="majorBidi"/>
          <w:i/>
          <w:color w:val="000000" w:themeColor="text1"/>
        </w:rPr>
      </w:pPr>
      <w:r w:rsidRPr="007D76D9">
        <w:rPr>
          <w:rFonts w:asciiTheme="majorBidi" w:eastAsia="Calibri" w:hAnsiTheme="majorBidi" w:cstheme="majorBidi"/>
          <w:i/>
          <w:color w:val="000000" w:themeColor="text1"/>
        </w:rPr>
        <w:t>Fig 7. UEDI index values in concentric regions</w:t>
      </w:r>
    </w:p>
    <w:p w14:paraId="457D509A" w14:textId="731EDC85" w:rsidR="007B0697" w:rsidRPr="007D76D9" w:rsidRDefault="00B341EC" w:rsidP="00B341EC">
      <w:pPr>
        <w:bidi/>
        <w:spacing w:line="256" w:lineRule="auto"/>
        <w:ind w:firstLine="432"/>
        <w:jc w:val="center"/>
        <w:rPr>
          <w:rFonts w:asciiTheme="majorBidi" w:eastAsia="Calibri" w:hAnsiTheme="majorBidi" w:cstheme="majorBidi"/>
          <w:rtl/>
          <w:lang w:bidi="fa-IR"/>
        </w:rPr>
      </w:pPr>
      <w:r w:rsidRPr="007D76D9">
        <w:rPr>
          <w:rFonts w:asciiTheme="majorBidi" w:eastAsia="Calibri" w:hAnsiTheme="majorBidi" w:cstheme="majorBidi"/>
          <w:i/>
          <w:color w:val="000000" w:themeColor="text1"/>
        </w:rPr>
        <w:t xml:space="preserve"> </w:t>
      </w:r>
      <w:r w:rsidR="007B0697" w:rsidRPr="007D76D9">
        <w:rPr>
          <w:rFonts w:asciiTheme="majorBidi" w:eastAsia="Calibri" w:hAnsiTheme="majorBidi" w:cstheme="majorBidi"/>
          <w:noProof/>
          <w:lang w:bidi="fa-IR"/>
        </w:rPr>
        <w:drawing>
          <wp:inline distT="0" distB="0" distL="0" distR="0" wp14:anchorId="074B6088" wp14:editId="5A968DEE">
            <wp:extent cx="4953000" cy="2409825"/>
            <wp:effectExtent l="0" t="0" r="0" b="9525"/>
            <wp:docPr id="8" name="Chart 1">
              <a:extLst xmlns:a="http://schemas.openxmlformats.org/drawingml/2006/main">
                <a:ext uri="{FF2B5EF4-FFF2-40B4-BE49-F238E27FC236}">
                  <a16:creationId xmlns:a16="http://schemas.microsoft.com/office/drawing/2014/main" id="{36C8882F-FF5D-CDCF-A34F-D0143958B6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596CBF" w14:textId="29D850F6" w:rsidR="00B341EC" w:rsidRPr="007D76D9" w:rsidRDefault="00B341EC" w:rsidP="00B341EC">
      <w:pPr>
        <w:spacing w:after="200" w:line="240" w:lineRule="auto"/>
        <w:ind w:firstLine="720"/>
        <w:jc w:val="center"/>
        <w:rPr>
          <w:rFonts w:asciiTheme="majorBidi" w:eastAsia="Calibri" w:hAnsiTheme="majorBidi" w:cstheme="majorBidi"/>
          <w:i/>
          <w:color w:val="000000" w:themeColor="text1"/>
        </w:rPr>
      </w:pPr>
      <w:r w:rsidRPr="007D76D9">
        <w:rPr>
          <w:rFonts w:asciiTheme="majorBidi" w:eastAsia="Calibri" w:hAnsiTheme="majorBidi" w:cstheme="majorBidi"/>
          <w:i/>
          <w:color w:val="000000" w:themeColor="text1"/>
        </w:rPr>
        <w:t>Fig 8. UEDI index values in geographical directions</w:t>
      </w:r>
    </w:p>
    <w:p w14:paraId="53D99744" w14:textId="77777777" w:rsidR="00C842A5" w:rsidRPr="007D76D9" w:rsidRDefault="00C842A5" w:rsidP="00C842A5">
      <w:pPr>
        <w:rPr>
          <w:rFonts w:asciiTheme="majorBidi" w:hAnsiTheme="majorBidi" w:cstheme="majorBidi"/>
          <w:lang w:bidi="fa-IR"/>
        </w:rPr>
      </w:pPr>
      <w:r w:rsidRPr="007D76D9">
        <w:rPr>
          <w:rFonts w:asciiTheme="majorBidi" w:hAnsiTheme="majorBidi" w:cstheme="majorBidi"/>
          <w:lang w:bidi="fa-IR"/>
        </w:rPr>
        <w:t>In order to better understand and compare the UEDI values, the UEDI pattern in Urmia (hot spot) was examined according to three selected patterns. There are three possible expansion classes based on this index:</w:t>
      </w:r>
    </w:p>
    <w:p w14:paraId="5D8CF02E" w14:textId="77777777" w:rsidR="00C842A5" w:rsidRPr="007D76D9" w:rsidRDefault="00C842A5" w:rsidP="00C842A5">
      <w:pPr>
        <w:rPr>
          <w:rFonts w:asciiTheme="majorBidi" w:hAnsiTheme="majorBidi" w:cstheme="majorBidi"/>
          <w:lang w:bidi="fa-IR"/>
        </w:rPr>
      </w:pPr>
      <w:r w:rsidRPr="007D76D9">
        <w:rPr>
          <w:rFonts w:asciiTheme="majorBidi" w:hAnsiTheme="majorBidi" w:cstheme="majorBidi"/>
          <w:lang w:bidi="fa-IR"/>
        </w:rPr>
        <w:t>High (</w:t>
      </w:r>
      <w:proofErr w:type="spellStart"/>
      <w:proofErr w:type="gramStart"/>
      <w:r w:rsidRPr="007D76D9">
        <w:rPr>
          <w:rFonts w:asciiTheme="majorBidi" w:hAnsiTheme="majorBidi" w:cstheme="majorBidi"/>
          <w:lang w:bidi="fa-IR"/>
        </w:rPr>
        <w:t>ie</w:t>
      </w:r>
      <w:proofErr w:type="spellEnd"/>
      <w:proofErr w:type="gramEnd"/>
      <w:r w:rsidRPr="007D76D9">
        <w:rPr>
          <w:rFonts w:asciiTheme="majorBidi" w:hAnsiTheme="majorBidi" w:cstheme="majorBidi"/>
          <w:lang w:bidi="fa-IR"/>
        </w:rPr>
        <w:t xml:space="preserve"> UEDI&gt;1),</w:t>
      </w:r>
    </w:p>
    <w:p w14:paraId="02E704CF" w14:textId="77777777" w:rsidR="00C842A5" w:rsidRPr="007D76D9" w:rsidRDefault="00C842A5" w:rsidP="00C842A5">
      <w:pPr>
        <w:rPr>
          <w:rFonts w:asciiTheme="majorBidi" w:hAnsiTheme="majorBidi" w:cstheme="majorBidi"/>
          <w:lang w:bidi="fa-IR"/>
        </w:rPr>
      </w:pPr>
      <w:r w:rsidRPr="007D76D9">
        <w:rPr>
          <w:rFonts w:asciiTheme="majorBidi" w:hAnsiTheme="majorBidi" w:cstheme="majorBidi"/>
          <w:lang w:bidi="fa-IR"/>
        </w:rPr>
        <w:t>Medium (</w:t>
      </w:r>
      <w:proofErr w:type="spellStart"/>
      <w:proofErr w:type="gramStart"/>
      <w:r w:rsidRPr="007D76D9">
        <w:rPr>
          <w:rFonts w:asciiTheme="majorBidi" w:hAnsiTheme="majorBidi" w:cstheme="majorBidi"/>
          <w:lang w:bidi="fa-IR"/>
        </w:rPr>
        <w:t>ie</w:t>
      </w:r>
      <w:proofErr w:type="spellEnd"/>
      <w:proofErr w:type="gramEnd"/>
      <w:r w:rsidRPr="007D76D9">
        <w:rPr>
          <w:rFonts w:asciiTheme="majorBidi" w:hAnsiTheme="majorBidi" w:cstheme="majorBidi"/>
          <w:lang w:bidi="fa-IR"/>
        </w:rPr>
        <w:t xml:space="preserve"> UEDI = 1)</w:t>
      </w:r>
    </w:p>
    <w:p w14:paraId="73B0227B" w14:textId="77777777" w:rsidR="00C842A5" w:rsidRPr="007D76D9" w:rsidRDefault="00C842A5" w:rsidP="00C842A5">
      <w:pPr>
        <w:rPr>
          <w:rFonts w:asciiTheme="majorBidi" w:hAnsiTheme="majorBidi" w:cstheme="majorBidi"/>
          <w:lang w:bidi="fa-IR"/>
        </w:rPr>
      </w:pPr>
      <w:r w:rsidRPr="007D76D9">
        <w:rPr>
          <w:rFonts w:asciiTheme="majorBidi" w:hAnsiTheme="majorBidi" w:cstheme="majorBidi"/>
          <w:lang w:bidi="fa-IR"/>
        </w:rPr>
        <w:t>and low (</w:t>
      </w:r>
      <w:proofErr w:type="spellStart"/>
      <w:proofErr w:type="gramStart"/>
      <w:r w:rsidRPr="007D76D9">
        <w:rPr>
          <w:rFonts w:asciiTheme="majorBidi" w:hAnsiTheme="majorBidi" w:cstheme="majorBidi"/>
          <w:lang w:bidi="fa-IR"/>
        </w:rPr>
        <w:t>ie</w:t>
      </w:r>
      <w:proofErr w:type="spellEnd"/>
      <w:proofErr w:type="gramEnd"/>
      <w:r w:rsidRPr="007D76D9">
        <w:rPr>
          <w:rFonts w:asciiTheme="majorBidi" w:hAnsiTheme="majorBidi" w:cstheme="majorBidi"/>
          <w:lang w:bidi="fa-IR"/>
        </w:rPr>
        <w:t xml:space="preserve"> UEDI&lt;1) (</w:t>
      </w:r>
      <w:proofErr w:type="spellStart"/>
      <w:r w:rsidRPr="007D76D9">
        <w:rPr>
          <w:rFonts w:asciiTheme="majorBidi" w:hAnsiTheme="majorBidi" w:cstheme="majorBidi"/>
          <w:lang w:bidi="fa-IR"/>
        </w:rPr>
        <w:t>Heidarinejad</w:t>
      </w:r>
      <w:proofErr w:type="spellEnd"/>
      <w:r w:rsidRPr="007D76D9">
        <w:rPr>
          <w:rFonts w:asciiTheme="majorBidi" w:hAnsiTheme="majorBidi" w:cstheme="majorBidi"/>
          <w:lang w:bidi="fa-IR"/>
        </w:rPr>
        <w:t>, 2017).</w:t>
      </w:r>
    </w:p>
    <w:p w14:paraId="547DDD24" w14:textId="77777777" w:rsidR="00786A47" w:rsidRPr="007D76D9" w:rsidRDefault="00786A47" w:rsidP="00786A47">
      <w:pPr>
        <w:spacing w:line="312" w:lineRule="auto"/>
        <w:rPr>
          <w:rFonts w:asciiTheme="majorBidi" w:hAnsiTheme="majorBidi" w:cstheme="majorBidi"/>
          <w:lang w:bidi="fa-IR"/>
        </w:rPr>
      </w:pPr>
      <w:r w:rsidRPr="007D76D9">
        <w:rPr>
          <w:rFonts w:asciiTheme="majorBidi" w:hAnsiTheme="majorBidi" w:cstheme="majorBidi"/>
          <w:lang w:bidi="fa-IR"/>
        </w:rPr>
        <w:t xml:space="preserve">The top class of UEDI was split into "very high" and "high" subclasses based on the values that were obtained. Likewise, there were two categories for the lower class: "low" and "very low." The Jenks Natural Breaks method in ArcGIS is used to display the five UEDI score classes in concentric zones in Figure 9. The spatial </w:t>
      </w:r>
      <w:proofErr w:type="spellStart"/>
      <w:r w:rsidRPr="007D76D9">
        <w:rPr>
          <w:rFonts w:asciiTheme="majorBidi" w:hAnsiTheme="majorBidi" w:cstheme="majorBidi"/>
          <w:lang w:bidi="fa-IR"/>
        </w:rPr>
        <w:t>visualisation</w:t>
      </w:r>
      <w:proofErr w:type="spellEnd"/>
      <w:r w:rsidRPr="007D76D9">
        <w:rPr>
          <w:rFonts w:asciiTheme="majorBidi" w:hAnsiTheme="majorBidi" w:cstheme="majorBidi"/>
          <w:lang w:bidi="fa-IR"/>
        </w:rPr>
        <w:t xml:space="preserve"> outcomes for directional zones in this category are also displayed in Figure 10</w:t>
      </w:r>
      <w:r w:rsidRPr="007D76D9">
        <w:rPr>
          <w:rFonts w:asciiTheme="majorBidi" w:hAnsiTheme="majorBidi" w:cstheme="majorBidi"/>
          <w:rtl/>
          <w:lang w:bidi="fa-IR"/>
        </w:rPr>
        <w:t>.</w:t>
      </w:r>
    </w:p>
    <w:p w14:paraId="0785DEF8" w14:textId="7B998118" w:rsidR="00C842A5" w:rsidRPr="007D76D9" w:rsidRDefault="00786A47" w:rsidP="00786A47">
      <w:pPr>
        <w:spacing w:line="312" w:lineRule="auto"/>
        <w:rPr>
          <w:rFonts w:asciiTheme="majorBidi" w:eastAsia="Calibri" w:hAnsiTheme="majorBidi" w:cstheme="majorBidi"/>
        </w:rPr>
      </w:pPr>
      <w:r w:rsidRPr="007D76D9">
        <w:rPr>
          <w:rFonts w:asciiTheme="majorBidi" w:hAnsiTheme="majorBidi" w:cstheme="majorBidi"/>
          <w:lang w:bidi="fa-IR"/>
        </w:rPr>
        <w:t>The acquired data indicated that during the course of two decades, marginal areas were home to the hotspots of urban expansion. The north and northeast are experiencing extremely fast expansion, whereas the west and south are experiencing the slowest rate of expansion</w:t>
      </w:r>
      <w:r w:rsidRPr="007D76D9">
        <w:rPr>
          <w:rFonts w:asciiTheme="majorBidi" w:hAnsiTheme="majorBidi" w:cstheme="majorBidi"/>
          <w:rtl/>
          <w:lang w:bidi="fa-IR"/>
        </w:rPr>
        <w:t>.</w:t>
      </w:r>
    </w:p>
    <w:p w14:paraId="35C776C2" w14:textId="77777777" w:rsidR="00C842A5" w:rsidRPr="007D76D9" w:rsidRDefault="00C842A5" w:rsidP="00C842A5">
      <w:pPr>
        <w:bidi/>
        <w:spacing w:line="256" w:lineRule="auto"/>
        <w:ind w:firstLine="432"/>
        <w:jc w:val="both"/>
        <w:rPr>
          <w:rFonts w:asciiTheme="majorBidi" w:eastAsia="Calibri" w:hAnsiTheme="majorBidi" w:cstheme="majorBidi"/>
        </w:rPr>
      </w:pPr>
    </w:p>
    <w:p w14:paraId="4023BFD3" w14:textId="2352D43E" w:rsidR="00C842A5" w:rsidRPr="007D76D9" w:rsidRDefault="00304AB7" w:rsidP="00C842A5">
      <w:pPr>
        <w:bidi/>
        <w:spacing w:line="256" w:lineRule="auto"/>
        <w:ind w:firstLine="432"/>
        <w:jc w:val="center"/>
        <w:rPr>
          <w:rFonts w:asciiTheme="majorBidi" w:eastAsia="Calibri" w:hAnsiTheme="majorBidi" w:cstheme="majorBidi"/>
          <w:rtl/>
          <w:lang w:bidi="fa-IR"/>
        </w:rPr>
      </w:pPr>
      <w:r w:rsidRPr="007D76D9">
        <w:rPr>
          <w:rFonts w:asciiTheme="majorBidi" w:eastAsia="Calibri" w:hAnsiTheme="majorBidi" w:cstheme="majorBidi"/>
          <w:noProof/>
          <w:lang w:bidi="fa-IR"/>
        </w:rPr>
        <w:lastRenderedPageBreak/>
        <mc:AlternateContent>
          <mc:Choice Requires="wps">
            <w:drawing>
              <wp:anchor distT="0" distB="0" distL="114300" distR="114300" simplePos="0" relativeHeight="251668480" behindDoc="0" locked="0" layoutInCell="1" allowOverlap="1" wp14:anchorId="3BA512B5" wp14:editId="59A5908C">
                <wp:simplePos x="0" y="0"/>
                <wp:positionH relativeFrom="column">
                  <wp:posOffset>3305175</wp:posOffset>
                </wp:positionH>
                <wp:positionV relativeFrom="paragraph">
                  <wp:posOffset>2124075</wp:posOffset>
                </wp:positionV>
                <wp:extent cx="666750" cy="27622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666750" cy="276225"/>
                        </a:xfrm>
                        <a:prstGeom prst="rect">
                          <a:avLst/>
                        </a:prstGeom>
                        <a:solidFill>
                          <a:schemeClr val="bg1"/>
                        </a:solidFill>
                        <a:ln w="6350">
                          <a:solidFill>
                            <a:schemeClr val="bg1"/>
                          </a:solidFill>
                        </a:ln>
                      </wps:spPr>
                      <wps:txbx>
                        <w:txbxContent>
                          <w:p w14:paraId="0A335C7F" w14:textId="3558DA0C" w:rsidR="00304AB7" w:rsidRDefault="00304AB7">
                            <w:r>
                              <w:t>Built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512B5" id="Text Box 38" o:spid="_x0000_s1033" type="#_x0000_t202" style="position:absolute;left:0;text-align:left;margin-left:260.25pt;margin-top:167.25pt;width:5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mMLgIAAIIEAAAOAAAAZHJzL2Uyb0RvYy54bWysVE1v2zAMvQ/YfxB0X5x4+eiMOEWWIsOA&#10;oC2QDj0rspQIkEVNUmJnv36UnK91OxW7KKRIP5GPj5net7UmB+G8AlPSQa9PiTAcKmW2Jf3xsvx0&#10;R4kPzFRMgxElPQpP72cfP0wbW4gcdqAr4QiCGF80tqS7EGyRZZ7vRM18D6wwGJTgahbQdduscqxB&#10;9Fpneb8/zhpwlXXAhfd4+9AF6SzhSyl4eJLSi0B0SbG2kE6Xzk08s9mUFVvH7E7xUxnsHVXUTBl8&#10;9AL1wAIje6f+gqoVd+BBhh6HOgMpFRepB+xm0H/TzXrHrEi9IDneXmjy/w+WPx7W9tmR0H6FFgcY&#10;CWmsLzxexn5a6er4i5USjCOFxwttog2E4+V4PJ6MMMIxlE/GeT6KKNn1Y+t8+CagJtEoqcOpJLLY&#10;YeVDl3pOiW950KpaKq2TE5UgFtqRA8MZbrapRAT/I0sb0mAhn7GMdyEgnjZY87X1aIV20xJVlXRy&#10;pmUD1RHZctAJyVu+VNjTivnwzBwqB2nAbQhPeEgNWBOcLEp24H796z7m40AxSkmDSiyp/7lnTlCi&#10;vxsc9ZfBcBilm5zhaJKj424jm9uI2dcLQKIGuHeWJzPmB302pYP6FZdmHl/FEDMc3y5pOJuL0O0H&#10;Lh0X83lKQrFaFlZmbXmEjhzHib20r8zZ01gD6uERzpplxZvpdrnxSwPzfQCp0ugjzx2rJ/pR6Ek8&#10;p6WMm3Trp6zrX8fsNwAAAP//AwBQSwMEFAAGAAgAAAAhAPzYqMHeAAAACwEAAA8AAABkcnMvZG93&#10;bnJldi54bWxMj8FOwzAQRO9I/IO1SNyoTUraEOJUEVJPPdFG5erGJokaryPbScPfs5zgNrszmn1b&#10;7BY7sNn40DuU8LwSwAw2TvfYSqhP+6cMWIgKtRocGgnfJsCuvL8rVK7dDT/MfIwtoxIMuZLQxTjm&#10;nIemM1aFlRsNkvflvFWRRt9y7dWNyu3AEyE23Koe6UKnRvPemeZ6nKyE8+G053jIpjrtq+qKn9v5&#10;tfZSPj4s1RuwaJb4F4ZffEKHkpgubkId2CAhTURKUQnr9QsJSmySlMSFNttMAC8L/v+H8gcAAP//&#10;AwBQSwECLQAUAAYACAAAACEAtoM4kv4AAADhAQAAEwAAAAAAAAAAAAAAAAAAAAAAW0NvbnRlbnRf&#10;VHlwZXNdLnhtbFBLAQItABQABgAIAAAAIQA4/SH/1gAAAJQBAAALAAAAAAAAAAAAAAAAAC8BAABf&#10;cmVscy8ucmVsc1BLAQItABQABgAIAAAAIQCCqlmMLgIAAIIEAAAOAAAAAAAAAAAAAAAAAC4CAABk&#10;cnMvZTJvRG9jLnhtbFBLAQItABQABgAIAAAAIQD82KjB3gAAAAsBAAAPAAAAAAAAAAAAAAAAAIgE&#10;AABkcnMvZG93bnJldi54bWxQSwUGAAAAAAQABADzAAAAkwUAAAAA&#10;" fillcolor="white [3212]" strokecolor="white [3212]" strokeweight=".5pt">
                <v:textbox>
                  <w:txbxContent>
                    <w:p w14:paraId="0A335C7F" w14:textId="3558DA0C" w:rsidR="00304AB7" w:rsidRDefault="00304AB7">
                      <w:r>
                        <w:t>Built up</w:t>
                      </w:r>
                    </w:p>
                  </w:txbxContent>
                </v:textbox>
              </v:shape>
            </w:pict>
          </mc:Fallback>
        </mc:AlternateContent>
      </w:r>
      <w:r w:rsidRPr="007D76D9">
        <w:rPr>
          <w:rFonts w:asciiTheme="majorBidi" w:eastAsia="Calibri" w:hAnsiTheme="majorBidi" w:cstheme="majorBidi"/>
          <w:noProof/>
          <w:lang w:bidi="fa-IR"/>
        </w:rPr>
        <mc:AlternateContent>
          <mc:Choice Requires="wps">
            <w:drawing>
              <wp:anchor distT="0" distB="0" distL="114300" distR="114300" simplePos="0" relativeHeight="251667456" behindDoc="0" locked="0" layoutInCell="1" allowOverlap="1" wp14:anchorId="4855B1A4" wp14:editId="14B88CDC">
                <wp:simplePos x="0" y="0"/>
                <wp:positionH relativeFrom="column">
                  <wp:posOffset>3448050</wp:posOffset>
                </wp:positionH>
                <wp:positionV relativeFrom="paragraph">
                  <wp:posOffset>2381250</wp:posOffset>
                </wp:positionV>
                <wp:extent cx="619125" cy="1905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61912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63CC4" id="Rectangle 37" o:spid="_x0000_s1026" style="position:absolute;margin-left:271.5pt;margin-top:187.5pt;width:48.7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84eAIAAIUFAAAOAAAAZHJzL2Uyb0RvYy54bWysVMFu2zAMvQ/YPwi6r7aDtFuDOkXQIsOA&#10;oi3aDj0rshQbkEWNUuJkXz9Kdpy2K3YodpFFk3wkn0heXO5aw7YKfQO25MVJzpmyEqrGrkv+82n5&#10;5RtnPghbCQNWlXyvPL+cf/500bmZmkANplLICMT6WedKXofgZlnmZa1a4U/AKUtKDdiKQCKuswpF&#10;R+itySZ5fpZ1gJVDkMp7+nvdK/k84WutZLjT2qvATMkpt5BOTOcqntn8QszWKFzdyCEN8YEsWtFY&#10;CjpCXYsg2Aabv6DaRiJ40OFEQpuB1o1UqQaqpsjfVPNYC6dSLUSOdyNN/v/Bytvto7tHoqFzfubp&#10;GqvYaWzjl/Jju0TWfiRL7QKT9POsOC8mp5xJUhXn+WmeyMyOzg59+K6gZfFScqS3SBSJ7Y0PFJBM&#10;DyYxlgfTVMvGmCTE91dXBtlW0Mut1kV8KfJ4ZWXshxwJJnpmx4rTLeyNinjGPijNmopqnKSEUzMe&#10;kxFSKhuKXlWLSvU5EgEjBaNHyjkBRmRN1Y3YA8DrQg/YfbGDfXRVqZdH5/xfifXOo0eKDDaMzm1j&#10;Ad8DMFTVELm3P5DUUxNZWkG1v0eG0E+Sd3LZ0PPeCB/uBdLo0JDROgh3dGgDXclhuHFWA/5+73+0&#10;p44mLWcdjWLJ/a+NQMWZ+WGp18+L6TTObhKmp18nJOBLzeqlxm7aK6CeKWjxOJmu0T6Yw1UjtM+0&#10;NRYxKqmElRS75DLgQbgK/YqgvSPVYpHMaF6dCDf20ckIHlmN7fu0exbohh4PNBy3cBhbMXvT6r1t&#10;9LSw2ATQTZqDI68D3zTrqXGGvRSXyUs5WR235/wPAAAA//8DAFBLAwQUAAYACAAAACEAIAkzNeIA&#10;AAALAQAADwAAAGRycy9kb3ducmV2LnhtbEyPQU/DMAyF70j8h8hI3FjKtm6j1J0QAiGkHWBDGkev&#10;SdqKJqmatCv/HnOCk229p+fv5dvJtmLUfWi8Q7idJSC0K71qXIXwcXi+2YAIkZyi1juN8K0DbIvL&#10;i5wy5c/uXY/7WAkOcSEjhDrGLpMylLW2FGa+044143tLkc++kqqnM4fbVs6TZCUtNY4/1NTpx1qX&#10;X/vBInwaejk8vYadNPPR3DVvw9GsB8Trq+nhHkTUU/wzwy8+o0PBTCc/OBVEi5AuF9wlIizWKS/s&#10;WC2TFMQJgWcCssjl/w7FDwAAAP//AwBQSwECLQAUAAYACAAAACEAtoM4kv4AAADhAQAAEwAAAAAA&#10;AAAAAAAAAAAAAAAAW0NvbnRlbnRfVHlwZXNdLnhtbFBLAQItABQABgAIAAAAIQA4/SH/1gAAAJQB&#10;AAALAAAAAAAAAAAAAAAAAC8BAABfcmVscy8ucmVsc1BLAQItABQABgAIAAAAIQDf1I84eAIAAIUF&#10;AAAOAAAAAAAAAAAAAAAAAC4CAABkcnMvZTJvRG9jLnhtbFBLAQItABQABgAIAAAAIQAgCTM14gAA&#10;AAsBAAAPAAAAAAAAAAAAAAAAANIEAABkcnMvZG93bnJldi54bWxQSwUGAAAAAAQABADzAAAA4QUA&#10;AAAA&#10;" fillcolor="white [3212]" strokecolor="white [3212]" strokeweight="1pt"/>
            </w:pict>
          </mc:Fallback>
        </mc:AlternateContent>
      </w:r>
      <w:r w:rsidR="00C842A5" w:rsidRPr="007D76D9">
        <w:rPr>
          <w:rFonts w:asciiTheme="majorBidi" w:eastAsia="Calibri" w:hAnsiTheme="majorBidi" w:cstheme="majorBidi"/>
          <w:noProof/>
          <w:lang w:bidi="fa-IR"/>
        </w:rPr>
        <w:drawing>
          <wp:inline distT="0" distB="0" distL="0" distR="0" wp14:anchorId="03332718" wp14:editId="763FFC73">
            <wp:extent cx="3854864" cy="38290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r="22180"/>
                    <a:stretch>
                      <a:fillRect/>
                    </a:stretch>
                  </pic:blipFill>
                  <pic:spPr bwMode="auto">
                    <a:xfrm>
                      <a:off x="0" y="0"/>
                      <a:ext cx="3858749" cy="3832909"/>
                    </a:xfrm>
                    <a:prstGeom prst="rect">
                      <a:avLst/>
                    </a:prstGeom>
                    <a:noFill/>
                    <a:ln>
                      <a:noFill/>
                    </a:ln>
                  </pic:spPr>
                </pic:pic>
              </a:graphicData>
            </a:graphic>
          </wp:inline>
        </w:drawing>
      </w:r>
    </w:p>
    <w:p w14:paraId="57394AC7" w14:textId="28F09541" w:rsidR="00C842A5" w:rsidRPr="007D76D9" w:rsidRDefault="00B341EC" w:rsidP="00B341EC">
      <w:pPr>
        <w:spacing w:line="256" w:lineRule="auto"/>
        <w:ind w:firstLine="432"/>
        <w:jc w:val="both"/>
        <w:rPr>
          <w:rFonts w:asciiTheme="majorBidi" w:eastAsia="Calibri" w:hAnsiTheme="majorBidi" w:cstheme="majorBidi"/>
          <w:rtl/>
          <w:lang w:bidi="fa-IR"/>
        </w:rPr>
      </w:pPr>
      <w:r w:rsidRPr="007D76D9">
        <w:rPr>
          <w:rFonts w:asciiTheme="majorBidi" w:eastAsia="Calibri" w:hAnsiTheme="majorBidi" w:cstheme="majorBidi"/>
          <w:i/>
          <w:color w:val="000000" w:themeColor="text1"/>
        </w:rPr>
        <w:t>Fig 9. UEDI index values in concentric regions</w:t>
      </w:r>
    </w:p>
    <w:p w14:paraId="4BF69ACB" w14:textId="290DD59F" w:rsidR="00C842A5" w:rsidRPr="007D76D9" w:rsidRDefault="00304AB7" w:rsidP="00C842A5">
      <w:pPr>
        <w:bidi/>
        <w:spacing w:line="256" w:lineRule="auto"/>
        <w:ind w:firstLine="432"/>
        <w:jc w:val="center"/>
        <w:rPr>
          <w:rFonts w:asciiTheme="majorBidi" w:eastAsia="Calibri" w:hAnsiTheme="majorBidi" w:cstheme="majorBidi"/>
          <w:lang w:bidi="fa-IR"/>
        </w:rPr>
      </w:pPr>
      <w:r w:rsidRPr="007D76D9">
        <w:rPr>
          <w:rFonts w:asciiTheme="majorBidi" w:eastAsia="Calibri" w:hAnsiTheme="majorBidi" w:cstheme="majorBidi"/>
          <w:noProof/>
          <w:lang w:bidi="fa-IR"/>
        </w:rPr>
        <mc:AlternateContent>
          <mc:Choice Requires="wps">
            <w:drawing>
              <wp:anchor distT="0" distB="0" distL="114300" distR="114300" simplePos="0" relativeHeight="251666432" behindDoc="0" locked="0" layoutInCell="1" allowOverlap="1" wp14:anchorId="12C8ECBC" wp14:editId="06B6BF8B">
                <wp:simplePos x="0" y="0"/>
                <wp:positionH relativeFrom="column">
                  <wp:posOffset>3343275</wp:posOffset>
                </wp:positionH>
                <wp:positionV relativeFrom="paragraph">
                  <wp:posOffset>1781175</wp:posOffset>
                </wp:positionV>
                <wp:extent cx="781050" cy="27622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781050" cy="276225"/>
                        </a:xfrm>
                        <a:prstGeom prst="rect">
                          <a:avLst/>
                        </a:prstGeom>
                        <a:solidFill>
                          <a:schemeClr val="bg1"/>
                        </a:solidFill>
                        <a:ln w="6350">
                          <a:solidFill>
                            <a:schemeClr val="bg1"/>
                          </a:solidFill>
                        </a:ln>
                      </wps:spPr>
                      <wps:txbx>
                        <w:txbxContent>
                          <w:p w14:paraId="380BBF35" w14:textId="3C079BC9" w:rsidR="00304AB7" w:rsidRDefault="00304AB7">
                            <w:r>
                              <w:t>Built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8ECBC" id="Text Box 36" o:spid="_x0000_s1034" type="#_x0000_t202" style="position:absolute;left:0;text-align:left;margin-left:263.25pt;margin-top:140.25pt;width:61.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UZLgIAAIIEAAAOAAAAZHJzL2Uyb0RvYy54bWysVE2P2jAQvVfqf7B8L4EUWBoRVpQVVSW0&#10;uxJb7dk4NlhyPK5tSOiv79jhq9ueVr2YGc/keebNG6b3ba3JQTivwJR00OtTIgyHSpltSX+8LD9N&#10;KPGBmYppMKKkR+Hp/ezjh2ljC5HDDnQlHEEQ44vGlnQXgi2yzPOdqJnvgRUGgxJczQK6bptVjjWI&#10;Xuss7/fHWQOusg648B5vH7ognSV8KQUPT1J6EYguKdYW0unSuYlnNpuyYuuY3Sl+KoO9o4qaKYOP&#10;XqAeWGBk79RfULXiDjzI0ONQZyCl4iL1gN0M+m+6We+YFakXJMfbC03+/8Hyx8PaPjsS2q/Q4gAj&#10;IY31hcfL2E8rXR1/sVKCcaTweKFNtIFwvLybDPojjHAM5XfjPB9FlOz6sXU+fBNQk2iU1OFUElns&#10;sPKhSz2nxLc8aFUtldbJiUoQC+3IgeEMN9tUIoL/kaUNaUo6/oxlvAsB8bTBmq+tRyu0m5aoqqST&#10;My0bqI7IloNOSN7ypcKeVsyHZ+ZQOUgDbkN4wkNqwJrgZFGyA/frX/cxHweKUUoaVGJJ/c89c4IS&#10;/d3gqL8MhsMo3eQMR3c5Ou42srmNmH29ACRqgHtneTJjftBnUzqoX3Fp5vFVDDHD8e2ShrO5CN1+&#10;4NJxMZ+nJBSrZWFl1pZH6MhxnNhL+8qcPY01oB4e4axZVryZbpcbvzQw3weQKo0+8tyxeqIfhZ7E&#10;c1rKuEm3fsq6/nXMfgMAAP//AwBQSwMEFAAGAAgAAAAhABKWnn3fAAAACwEAAA8AAABkcnMvZG93&#10;bnJldi54bWxMj8FugzAMhu+T9g6RJ+22hrHCKCVUaFJPPa1F3TUlKaASByWBsrefd9puv+VPvz8X&#10;u8UMbNbO9xYFvK4iYBobq3psBdSn/UsGzAeJSg4WtYBv7WFXPj4UMlf2jp96PoaWUQn6XAroQhhz&#10;zn3TaSP9yo4aaXe1zshAo2u5cvJO5WbgcRSl3Mge6UInR/3R6eZ2nIyA8+G053jIpjrpq+qGX+/z&#10;pnZCPD8t1RZY0Ev4g+FXn9ShJKeLnVB5NghI4jQhVECcRRSISNcbChcBb/E6Al4W/P8P5Q8AAAD/&#10;/wMAUEsBAi0AFAAGAAgAAAAhALaDOJL+AAAA4QEAABMAAAAAAAAAAAAAAAAAAAAAAFtDb250ZW50&#10;X1R5cGVzXS54bWxQSwECLQAUAAYACAAAACEAOP0h/9YAAACUAQAACwAAAAAAAAAAAAAAAAAvAQAA&#10;X3JlbHMvLnJlbHNQSwECLQAUAAYACAAAACEAXqyVGS4CAACCBAAADgAAAAAAAAAAAAAAAAAuAgAA&#10;ZHJzL2Uyb0RvYy54bWxQSwECLQAUAAYACAAAACEAEpaefd8AAAALAQAADwAAAAAAAAAAAAAAAACI&#10;BAAAZHJzL2Rvd25yZXYueG1sUEsFBgAAAAAEAAQA8wAAAJQFAAAAAA==&#10;" fillcolor="white [3212]" strokecolor="white [3212]" strokeweight=".5pt">
                <v:textbox>
                  <w:txbxContent>
                    <w:p w14:paraId="380BBF35" w14:textId="3C079BC9" w:rsidR="00304AB7" w:rsidRDefault="00304AB7">
                      <w:r>
                        <w:t>Built up</w:t>
                      </w:r>
                    </w:p>
                  </w:txbxContent>
                </v:textbox>
              </v:shape>
            </w:pict>
          </mc:Fallback>
        </mc:AlternateContent>
      </w:r>
      <w:r w:rsidRPr="007D76D9">
        <w:rPr>
          <w:rFonts w:asciiTheme="majorBidi" w:eastAsia="Calibri" w:hAnsiTheme="majorBidi" w:cstheme="majorBidi"/>
          <w:noProof/>
          <w:lang w:bidi="fa-IR"/>
        </w:rPr>
        <mc:AlternateContent>
          <mc:Choice Requires="wps">
            <w:drawing>
              <wp:anchor distT="0" distB="0" distL="114300" distR="114300" simplePos="0" relativeHeight="251665408" behindDoc="0" locked="0" layoutInCell="1" allowOverlap="1" wp14:anchorId="540F305D" wp14:editId="05433D2F">
                <wp:simplePos x="0" y="0"/>
                <wp:positionH relativeFrom="column">
                  <wp:posOffset>3467100</wp:posOffset>
                </wp:positionH>
                <wp:positionV relativeFrom="paragraph">
                  <wp:posOffset>1981200</wp:posOffset>
                </wp:positionV>
                <wp:extent cx="704850" cy="1714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70485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C4AF0" id="Rectangle 35" o:spid="_x0000_s1026" style="position:absolute;margin-left:273pt;margin-top:156pt;width:55.5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IxeAIAAIUFAAAOAAAAZHJzL2Uyb0RvYy54bWysVE1v2zAMvQ/YfxB0X20H6doFdYqgRYcB&#10;RVusHXpWZCk2IIsapcTJfv0o+SNdV+xQLAeFMslH8onkxeW+NWyn0DdgS16c5JwpK6Fq7KbkP55u&#10;Pp1z5oOwlTBgVckPyvPL5ccPF51bqBnUYCqFjECsX3Su5HUIbpFlXtaqFf4EnLKk1ICtCHTFTVah&#10;6Ai9Ndkszz9nHWDlEKTynr5e90q+TPhaKxnutfYqMFNyyi2kE9O5jme2vBCLDQpXN3JIQ7wji1Y0&#10;loJOUNciCLbF5i+otpEIHnQ4kdBmoHUjVaqBqinyV9U81sKpVAuR491Ek/9/sPJu9+gekGjonF94&#10;EmMVe41t/Kf82D6RdZjIUvvAJH08y+fnp0SpJFVxVsxJJpTs6OzQh68KWhaFkiO9RaJI7G596E1H&#10;kxjLg2mqm8aYdInvr64Msp2gl1tvigH8Dytj3+VIOUbP7FhxksLBqIhn7HelWVNRjbOUcGrGYzJC&#10;SmVD0atqUak+x9OcfmOWY/qJkAQYkTVVN2EPAKNlDzJi9/QM9tFVpV6enPN/JdY7Tx4pMtgwObeN&#10;BXwLwFBVQ+TefiSppyaytIbq8IAMoZ8k7+RNQ897K3x4EEijQx1B6yDc06ENdCWHQeKsBvz11vdo&#10;Tx1NWs46GsWS+59bgYoz881Sr38p5vM4u+kyPz2b0QVfatYvNXbbXgH1TEGLx8kkRvtgRlEjtM+0&#10;NVYxKqmElRS75DLgeLkK/YqgvSPVapXMaF6dCLf20ckIHlmN7fu0fxbohh4PNBx3MI6tWLxq9d42&#10;elpYbQPoJs3BkdeBb5r11DjDXorL5OU9WR235/I3AAAA//8DAFBLAwQUAAYACAAAACEAn4lVTOEA&#10;AAALAQAADwAAAGRycy9kb3ducmV2LnhtbEyPQU/DMAyF70j8h8hI3Fi6jnWsNJ0QAiEkDrAhwdFr&#10;kraicaom7cq/x5zg9mw/PX+v2M2uE5MZQutJwXKRgDBUed1SreD98Hh1AyJEJI2dJ6Pg2wTYledn&#10;Beban+jNTPtYCw6hkKOCJsY+lzJUjXEYFr43xDfrB4eRx6GWesATh7tOpkmSSYct8YcGe3PfmOpr&#10;PzoFnxafDg/P4UXadLLb9nX8sJtRqcuL+e4WRDRz/DPDLz6jQ8lMRz+SDqJTsL7OuEtUsFqmLNiR&#10;rTcsjrxZbROQZSH/dyh/AAAA//8DAFBLAQItABQABgAIAAAAIQC2gziS/gAAAOEBAAATAAAAAAAA&#10;AAAAAAAAAAAAAABbQ29udGVudF9UeXBlc10ueG1sUEsBAi0AFAAGAAgAAAAhADj9If/WAAAAlAEA&#10;AAsAAAAAAAAAAAAAAAAALwEAAF9yZWxzLy5yZWxzUEsBAi0AFAAGAAgAAAAhABwdUjF4AgAAhQUA&#10;AA4AAAAAAAAAAAAAAAAALgIAAGRycy9lMm9Eb2MueG1sUEsBAi0AFAAGAAgAAAAhAJ+JVUzhAAAA&#10;CwEAAA8AAAAAAAAAAAAAAAAA0gQAAGRycy9kb3ducmV2LnhtbFBLBQYAAAAABAAEAPMAAADgBQAA&#10;AAA=&#10;" fillcolor="white [3212]" strokecolor="white [3212]" strokeweight="1pt"/>
            </w:pict>
          </mc:Fallback>
        </mc:AlternateContent>
      </w:r>
      <w:r w:rsidR="00C842A5" w:rsidRPr="007D76D9">
        <w:rPr>
          <w:rFonts w:asciiTheme="majorBidi" w:eastAsia="Calibri" w:hAnsiTheme="majorBidi" w:cstheme="majorBidi"/>
          <w:noProof/>
          <w:lang w:bidi="fa-IR"/>
        </w:rPr>
        <w:drawing>
          <wp:inline distT="0" distB="0" distL="0" distR="0" wp14:anchorId="3D3C33D2" wp14:editId="11099345">
            <wp:extent cx="3590925" cy="3477619"/>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1170" t="1730" r="21144" b="-1730"/>
                    <a:stretch>
                      <a:fillRect/>
                    </a:stretch>
                  </pic:blipFill>
                  <pic:spPr bwMode="auto">
                    <a:xfrm>
                      <a:off x="0" y="0"/>
                      <a:ext cx="3597148" cy="3483646"/>
                    </a:xfrm>
                    <a:prstGeom prst="rect">
                      <a:avLst/>
                    </a:prstGeom>
                    <a:noFill/>
                    <a:ln>
                      <a:noFill/>
                    </a:ln>
                  </pic:spPr>
                </pic:pic>
              </a:graphicData>
            </a:graphic>
          </wp:inline>
        </w:drawing>
      </w:r>
    </w:p>
    <w:p w14:paraId="79D078A1" w14:textId="4BC80D64" w:rsidR="00C842A5" w:rsidRPr="007D76D9" w:rsidRDefault="00B341EC" w:rsidP="00B341EC">
      <w:pPr>
        <w:rPr>
          <w:rFonts w:asciiTheme="majorBidi" w:eastAsia="Calibri" w:hAnsiTheme="majorBidi" w:cstheme="majorBidi"/>
          <w:i/>
          <w:color w:val="000000" w:themeColor="text1"/>
        </w:rPr>
      </w:pPr>
      <w:r w:rsidRPr="007D76D9">
        <w:rPr>
          <w:rFonts w:asciiTheme="majorBidi" w:eastAsia="Calibri" w:hAnsiTheme="majorBidi" w:cstheme="majorBidi"/>
          <w:i/>
          <w:color w:val="000000" w:themeColor="text1"/>
        </w:rPr>
        <w:t>Fig 10. UEDI index values in geographical directions</w:t>
      </w:r>
    </w:p>
    <w:p w14:paraId="54B69ADB" w14:textId="77777777" w:rsidR="00B341EC" w:rsidRPr="007D76D9" w:rsidRDefault="00B341EC" w:rsidP="00B341EC">
      <w:pPr>
        <w:rPr>
          <w:rFonts w:asciiTheme="majorBidi" w:eastAsia="Calibri" w:hAnsiTheme="majorBidi" w:cstheme="majorBidi"/>
          <w:i/>
          <w:color w:val="000000" w:themeColor="text1"/>
          <w:rtl/>
        </w:rPr>
      </w:pPr>
    </w:p>
    <w:p w14:paraId="638FB986" w14:textId="5B07E56B" w:rsidR="00C842A5" w:rsidRPr="007D76D9" w:rsidRDefault="000D5D98" w:rsidP="00C842A5">
      <w:pPr>
        <w:rPr>
          <w:rFonts w:asciiTheme="majorBidi" w:hAnsiTheme="majorBidi" w:cstheme="majorBidi"/>
          <w:b/>
          <w:bCs/>
          <w:lang w:bidi="fa-IR"/>
        </w:rPr>
      </w:pPr>
      <w:r w:rsidRPr="007D76D9">
        <w:rPr>
          <w:rFonts w:asciiTheme="majorBidi" w:hAnsiTheme="majorBidi" w:cstheme="majorBidi"/>
          <w:b/>
          <w:bCs/>
          <w:lang w:bidi="fa-IR"/>
        </w:rPr>
        <w:t xml:space="preserve">3-2- </w:t>
      </w:r>
      <w:r w:rsidR="00C842A5" w:rsidRPr="007D76D9">
        <w:rPr>
          <w:rFonts w:asciiTheme="majorBidi" w:hAnsiTheme="majorBidi" w:cstheme="majorBidi"/>
          <w:b/>
          <w:bCs/>
          <w:lang w:bidi="fa-IR"/>
        </w:rPr>
        <w:t>Patterns of landscape in the urban area of Urmia</w:t>
      </w:r>
    </w:p>
    <w:p w14:paraId="0720867A" w14:textId="77777777" w:rsidR="003804BF" w:rsidRPr="007D76D9" w:rsidRDefault="003804BF" w:rsidP="003804BF">
      <w:pPr>
        <w:spacing w:line="312" w:lineRule="auto"/>
        <w:rPr>
          <w:rFonts w:asciiTheme="majorBidi" w:hAnsiTheme="majorBidi" w:cstheme="majorBidi"/>
          <w:lang w:bidi="fa-IR"/>
        </w:rPr>
      </w:pPr>
      <w:r w:rsidRPr="007D76D9">
        <w:rPr>
          <w:rFonts w:asciiTheme="majorBidi" w:hAnsiTheme="majorBidi" w:cstheme="majorBidi"/>
          <w:lang w:bidi="fa-IR"/>
        </w:rPr>
        <w:lastRenderedPageBreak/>
        <w:t>Three geographic land analysis criteria were applied in order to examine and contrast patterns of urban expansion. At both the micro and macro levels, the three primary features of the urban pattern—aggregation, compactness, and isolation—were explained by these spatial criteria. Spatial requirements were interpreted for the entire Urmia urban region at the macro level. The analysis of spatial micro-patterns in concentric zones and in various orientations has persisted in this work</w:t>
      </w:r>
      <w:r w:rsidRPr="007D76D9">
        <w:rPr>
          <w:rFonts w:asciiTheme="majorBidi" w:hAnsiTheme="majorBidi" w:cstheme="majorBidi"/>
          <w:rtl/>
          <w:lang w:bidi="fa-IR"/>
        </w:rPr>
        <w:t>.</w:t>
      </w:r>
    </w:p>
    <w:p w14:paraId="0A5CB1C1" w14:textId="05D39E56" w:rsidR="00C842A5" w:rsidRPr="007D76D9" w:rsidRDefault="003804BF" w:rsidP="003804BF">
      <w:pPr>
        <w:spacing w:line="312" w:lineRule="auto"/>
        <w:rPr>
          <w:rFonts w:asciiTheme="majorBidi" w:eastAsia="Calibri" w:hAnsiTheme="majorBidi" w:cstheme="majorBidi"/>
        </w:rPr>
      </w:pPr>
      <w:r w:rsidRPr="007D76D9">
        <w:rPr>
          <w:rFonts w:asciiTheme="majorBidi" w:hAnsiTheme="majorBidi" w:cstheme="majorBidi"/>
          <w:lang w:bidi="fa-IR"/>
        </w:rPr>
        <w:t xml:space="preserve">Data on changes in land spatial criteria values over time in the Urmia urban area between 1990 and 2020 is shown in Figure 4. The expansion of additional urban patches is typically factored into the distribution of urban areas, as indicated by the rising AI index. The heightened aggregation suggests that there was a tendency for the synthetic stains to develop an aggregation pattern. Furthermore, the rising trend of ENN_MN demonstrated a decline in the isolation process over the course of the investigation. Moreover, compaction in the city showed an increasing trend, according GYRATE_MN. The increase in GYRATION_MN and AI generally </w:t>
      </w:r>
      <w:proofErr w:type="gramStart"/>
      <w:r w:rsidRPr="007D76D9">
        <w:rPr>
          <w:rFonts w:asciiTheme="majorBidi" w:hAnsiTheme="majorBidi" w:cstheme="majorBidi"/>
          <w:lang w:bidi="fa-IR"/>
        </w:rPr>
        <w:t>indicates</w:t>
      </w:r>
      <w:proofErr w:type="gramEnd"/>
      <w:r w:rsidRPr="007D76D9">
        <w:rPr>
          <w:rFonts w:asciiTheme="majorBidi" w:hAnsiTheme="majorBidi" w:cstheme="majorBidi"/>
          <w:lang w:bidi="fa-IR"/>
        </w:rPr>
        <w:t xml:space="preserve"> the fragmented growth and scattered development of the current metropolis in Urmia</w:t>
      </w:r>
      <w:r w:rsidRPr="007D76D9">
        <w:rPr>
          <w:rFonts w:asciiTheme="majorBidi" w:hAnsiTheme="majorBidi" w:cstheme="majorBidi"/>
          <w:rtl/>
          <w:lang w:bidi="fa-IR"/>
        </w:rPr>
        <w:t>.</w:t>
      </w:r>
    </w:p>
    <w:p w14:paraId="211BF821" w14:textId="77777777" w:rsidR="00C842A5" w:rsidRPr="007D76D9" w:rsidRDefault="00C842A5" w:rsidP="00C842A5">
      <w:pPr>
        <w:bidi/>
        <w:spacing w:line="256" w:lineRule="auto"/>
        <w:ind w:firstLine="432"/>
        <w:jc w:val="center"/>
        <w:rPr>
          <w:rFonts w:asciiTheme="majorBidi" w:eastAsia="Calibri" w:hAnsiTheme="majorBidi" w:cstheme="majorBidi"/>
          <w:rtl/>
          <w:lang w:bidi="fa-IR"/>
        </w:rPr>
      </w:pPr>
      <w:r w:rsidRPr="007D76D9">
        <w:rPr>
          <w:rFonts w:asciiTheme="majorBidi" w:eastAsia="Calibri" w:hAnsiTheme="majorBidi" w:cstheme="majorBidi"/>
          <w:noProof/>
          <w:lang w:bidi="fa-IR"/>
        </w:rPr>
        <w:drawing>
          <wp:inline distT="0" distB="0" distL="0" distR="0" wp14:anchorId="40717D98" wp14:editId="6CCD3338">
            <wp:extent cx="4305300" cy="2152650"/>
            <wp:effectExtent l="0" t="0" r="0" b="0"/>
            <wp:docPr id="11" name="Chart 1">
              <a:extLst xmlns:a="http://schemas.openxmlformats.org/drawingml/2006/main">
                <a:ext uri="{FF2B5EF4-FFF2-40B4-BE49-F238E27FC236}">
                  <a16:creationId xmlns:a16="http://schemas.microsoft.com/office/drawing/2014/main" id="{2DCE1381-6FB1-F248-8DA8-958DD2FFE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5622FB" w14:textId="7FE17F34" w:rsidR="00B341EC" w:rsidRPr="007D76D9" w:rsidRDefault="00B341EC" w:rsidP="00B341EC">
      <w:pPr>
        <w:rPr>
          <w:rFonts w:asciiTheme="majorBidi" w:eastAsia="Calibri" w:hAnsiTheme="majorBidi" w:cstheme="majorBidi"/>
          <w:lang w:bidi="fa-IR"/>
        </w:rPr>
      </w:pPr>
      <w:r w:rsidRPr="007D76D9">
        <w:rPr>
          <w:rFonts w:asciiTheme="majorBidi" w:eastAsia="Calibri" w:hAnsiTheme="majorBidi" w:cstheme="majorBidi"/>
          <w:lang w:bidi="fa-IR"/>
        </w:rPr>
        <w:t>Fig 11. Temporal changes of land spatial indicators in Urmia urban area</w:t>
      </w:r>
    </w:p>
    <w:p w14:paraId="71409DD3" w14:textId="41CBC2E0" w:rsidR="00C842A5" w:rsidRPr="007D76D9" w:rsidRDefault="002372F0" w:rsidP="002372F0">
      <w:pPr>
        <w:rPr>
          <w:rFonts w:asciiTheme="majorBidi" w:eastAsia="Calibri" w:hAnsiTheme="majorBidi" w:cstheme="majorBidi"/>
        </w:rPr>
      </w:pPr>
      <w:r w:rsidRPr="007D76D9">
        <w:rPr>
          <w:rFonts w:asciiTheme="majorBidi" w:hAnsiTheme="majorBidi" w:cstheme="majorBidi"/>
          <w:lang w:bidi="fa-IR"/>
        </w:rPr>
        <w:t xml:space="preserve">Temporal changes in spatial measures were interpreted in spatial units in order to provide a more comprehensive picture of the pattern of urban expansion in the Urmia urban area. Figure 12 shows the evolution of cumulative index value for 30 years since 1990. </w:t>
      </w:r>
      <w:r w:rsidR="00C842A5" w:rsidRPr="007D76D9">
        <w:rPr>
          <w:rFonts w:asciiTheme="majorBidi" w:hAnsiTheme="majorBidi" w:cstheme="majorBidi"/>
          <w:lang w:bidi="fa-IR"/>
        </w:rPr>
        <w:t xml:space="preserve">This graph shows a similar negative trend in the cumulative index value in 20 concentric regions over 30 years. The value of the AI index decreased sharply with increasing distance from the city center. </w:t>
      </w:r>
      <w:r w:rsidRPr="007D76D9">
        <w:rPr>
          <w:rFonts w:asciiTheme="majorBidi" w:hAnsiTheme="majorBidi" w:cstheme="majorBidi"/>
          <w:lang w:bidi="fa-IR"/>
        </w:rPr>
        <w:t xml:space="preserve">Urmia's </w:t>
      </w:r>
      <w:proofErr w:type="spellStart"/>
      <w:r w:rsidRPr="007D76D9">
        <w:rPr>
          <w:rFonts w:asciiTheme="majorBidi" w:hAnsiTheme="majorBidi" w:cstheme="majorBidi"/>
          <w:lang w:bidi="fa-IR"/>
        </w:rPr>
        <w:t>centre</w:t>
      </w:r>
      <w:proofErr w:type="spellEnd"/>
      <w:r w:rsidRPr="007D76D9">
        <w:rPr>
          <w:rFonts w:asciiTheme="majorBidi" w:hAnsiTheme="majorBidi" w:cstheme="majorBidi"/>
          <w:lang w:bidi="fa-IR"/>
        </w:rPr>
        <w:t xml:space="preserve"> sections generally have higher cumulative index values. This could result in the emergence of tiny construction sites in the city's periphery and surrounding areas. This can become a problem if the city grows through dispersed development.</w:t>
      </w:r>
    </w:p>
    <w:p w14:paraId="56F38948" w14:textId="77777777" w:rsidR="00C842A5" w:rsidRPr="007D76D9" w:rsidRDefault="00C842A5" w:rsidP="00C842A5">
      <w:pPr>
        <w:bidi/>
        <w:spacing w:line="256" w:lineRule="auto"/>
        <w:ind w:firstLine="432"/>
        <w:jc w:val="center"/>
        <w:rPr>
          <w:rFonts w:asciiTheme="majorBidi" w:eastAsia="Calibri" w:hAnsiTheme="majorBidi" w:cstheme="majorBidi"/>
          <w:rtl/>
          <w:lang w:bidi="fa-IR"/>
        </w:rPr>
      </w:pPr>
      <w:r w:rsidRPr="007D76D9">
        <w:rPr>
          <w:rFonts w:asciiTheme="majorBidi" w:eastAsia="Calibri" w:hAnsiTheme="majorBidi" w:cstheme="majorBidi"/>
          <w:noProof/>
          <w:rtl/>
        </w:rPr>
        <w:lastRenderedPageBreak/>
        <mc:AlternateContent>
          <mc:Choice Requires="wpg">
            <w:drawing>
              <wp:anchor distT="0" distB="0" distL="114300" distR="114300" simplePos="0" relativeHeight="251659264" behindDoc="0" locked="0" layoutInCell="1" allowOverlap="1" wp14:anchorId="21B3644B" wp14:editId="7A1B6084">
                <wp:simplePos x="0" y="0"/>
                <wp:positionH relativeFrom="margin">
                  <wp:align>center</wp:align>
                </wp:positionH>
                <wp:positionV relativeFrom="paragraph">
                  <wp:posOffset>401320</wp:posOffset>
                </wp:positionV>
                <wp:extent cx="4520565" cy="3103880"/>
                <wp:effectExtent l="0" t="0" r="0" b="1270"/>
                <wp:wrapNone/>
                <wp:docPr id="24" name="Group 24"/>
                <wp:cNvGraphicFramePr/>
                <a:graphic xmlns:a="http://schemas.openxmlformats.org/drawingml/2006/main">
                  <a:graphicData uri="http://schemas.microsoft.com/office/word/2010/wordprocessingGroup">
                    <wpg:wgp>
                      <wpg:cNvGrpSpPr/>
                      <wpg:grpSpPr>
                        <a:xfrm>
                          <a:off x="0" y="0"/>
                          <a:ext cx="4520565" cy="3103880"/>
                          <a:chOff x="0" y="0"/>
                          <a:chExt cx="4520565" cy="3104109"/>
                        </a:xfrm>
                      </wpg:grpSpPr>
                      <pic:pic xmlns:pic="http://schemas.openxmlformats.org/drawingml/2006/picture">
                        <pic:nvPicPr>
                          <pic:cNvPr id="14" name="Picture 14"/>
                          <pic:cNvPicPr>
                            <a:picLocks noChangeAspect="1"/>
                          </pic:cNvPicPr>
                        </pic:nvPicPr>
                        <pic:blipFill>
                          <a:blip r:embed="rId18"/>
                          <a:stretch>
                            <a:fillRect/>
                          </a:stretch>
                        </pic:blipFill>
                        <pic:spPr>
                          <a:xfrm>
                            <a:off x="0" y="1960474"/>
                            <a:ext cx="4520565" cy="1143635"/>
                          </a:xfrm>
                          <a:prstGeom prst="rect">
                            <a:avLst/>
                          </a:prstGeom>
                        </pic:spPr>
                      </pic:pic>
                      <wps:wsp>
                        <wps:cNvPr id="15" name="Straight Connector 15"/>
                        <wps:cNvCnPr/>
                        <wps:spPr>
                          <a:xfrm>
                            <a:off x="687628" y="0"/>
                            <a:ext cx="0" cy="1989735"/>
                          </a:xfrm>
                          <a:prstGeom prst="line">
                            <a:avLst/>
                          </a:prstGeom>
                          <a:noFill/>
                          <a:ln w="6350" cap="flat" cmpd="sng" algn="ctr">
                            <a:solidFill>
                              <a:srgbClr val="4472C4"/>
                            </a:solidFill>
                            <a:prstDash val="solid"/>
                            <a:miter lim="800000"/>
                          </a:ln>
                          <a:effectLst/>
                        </wps:spPr>
                        <wps:bodyPr/>
                      </wps:wsp>
                      <wps:wsp>
                        <wps:cNvPr id="16" name="Straight Connector 16"/>
                        <wps:cNvCnPr/>
                        <wps:spPr>
                          <a:xfrm>
                            <a:off x="2289657" y="160934"/>
                            <a:ext cx="29261" cy="1813891"/>
                          </a:xfrm>
                          <a:prstGeom prst="line">
                            <a:avLst/>
                          </a:prstGeom>
                          <a:noFill/>
                          <a:ln w="6350" cap="flat" cmpd="sng" algn="ctr">
                            <a:solidFill>
                              <a:srgbClr val="4472C4"/>
                            </a:solidFill>
                            <a:prstDash val="solid"/>
                            <a:miter lim="800000"/>
                          </a:ln>
                          <a:effectLst/>
                        </wps:spPr>
                        <wps:bodyPr/>
                      </wps:wsp>
                      <wps:wsp>
                        <wps:cNvPr id="17" name="Straight Connector 17"/>
                        <wps:cNvCnPr/>
                        <wps:spPr>
                          <a:xfrm>
                            <a:off x="3877056" y="914400"/>
                            <a:ext cx="18135" cy="1125931"/>
                          </a:xfrm>
                          <a:prstGeom prst="line">
                            <a:avLst/>
                          </a:prstGeom>
                          <a:noFill/>
                          <a:ln w="6350" cap="flat" cmpd="sng" algn="ctr">
                            <a:solidFill>
                              <a:srgbClr val="4472C4"/>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4384E8EE" id="Group 24" o:spid="_x0000_s1026" style="position:absolute;margin-left:0;margin-top:31.6pt;width:355.95pt;height:244.4pt;z-index:251659264;mso-position-horizontal:center;mso-position-horizontal-relative:margin" coordsize="45205,3104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eRmLUgMAAMgKAAAOAAAAZHJzL2Uyb0RvYy54bWzsVl1v0zAUfUfi&#10;P1h5Z/lomibR2gm1MCEhmBj8ANdxEgt/yXbb7d9z7aTbuq7AJsHTJi21Y/v63HPOdXx+cSM42lJj&#10;mZLzKD1LIkQlUQ2T3Tz68f3juzJC1mHZYK4knUe31EYXi7dvzne6ppnqFW+oQRBE2nqn51HvnK7j&#10;2JKeCmzPlKYSBltlBHbQNV3cGLyD6ILHWZIU8U6ZRhtFqLXwdjUMRosQv20pcV/b1lKH+DwCbC48&#10;TXiu/TNenOO6M1j3jIww8AtQCMwkbHoXaoUdRhvDjkIJRoyyqnVnRIlYtS0jNOQA2aTJo2wujdro&#10;kEtX7zp9RxNQ+4inF4clX7aXRl/rKwNM7HQHXISez+WmNcL/Akp0Eyi7vaOM3jhE4GU+zZJpMY0Q&#10;gbFJmkzKciSV9MD80TrSfzixMk+TyssR7zeOD+BoRmr4HzmA1hEHf/YKrHIbQ6MxiPirGAKbnxv9&#10;DuTS2LE148zdBuuBMB6U3F4xcmWGDtB5ZRBroBTyCEkswPIw7HdF8AbS80v8rGEN9jl9VuSnRVIt&#10;eyw7+t5qcC0ECGQcTo9992DDNWf6I+Pc6+TbY2rg8EcOeYKdwX0rRTaCSjeUk6EcslTS9kzbCJma&#10;ijWFdMynJgDCtXWGOtL7DVvY+BuAHVS7Gwgo74F5zBYMdtJSaVUk+Sywg+snjZWm+aSYTA/sAdQZ&#10;6y6pEsg3ACIgAU1wjbef7YhpPwVsdQ8jNKHrDQ+njt2TBr0j2p5VWNc91hQg+LAPnADVMTjh2hnM&#10;ut6hpZIS0CqD0pDUuGApxzK0pwgrylmRwZF6XIhwuPkSTKuymv2JKc6kh3mCKVxL5S0FquKaS7Sb&#10;R8C9j4/hgG7BH9AUGkxhZRchzDs4+YkzIaJVnDV7Q1rTrZfcoC2G0zfPZ9kyiAwVfjDNi7TCth/m&#10;hSGvNK4Fc/Bx4EzMozLxf6MBuPSjNBzvo9SewcFkvrVWzW2gEs6QoPD/krr4ndSFh//XUmdZWRXT&#10;WdA6LZJq8qhAsior0lH0Mp2U1XBg7E/Po/J4FR2o/yf1DRqdru/Zs0SflLMZfE+D6FWa54Pl70/F&#10;FJQeP7Zpmk2ryavoR5Ue7g1wXQpXifFq5+9jD/vQfngBXfwCAAD//wMAUEsDBAoAAAAAAAAAIQCg&#10;H2FoNzQCADc0AgAUAAAAZHJzL21lZGlhL2ltYWdlMS5QTkeJUE5HDQoaCgAAAA1JSERSAAADUgAA&#10;ANcIBgAAABCzYPEAAAABc1JHQgCuzhzpAAAABGdBTUEAALGPC/xhBQAAAAlwSFlzAAASdAAAEnQB&#10;3mYfeAAA/6VJREFUeF7snQWAVUUXx2VZNuiGBUEUFSVExMKkwcQCJFRQSgSTtAO7PjtRTJCwxcRu&#10;MVERRUq6YWF793znN/ed3eH6lhR2gTdw9t43d+50nP+cM+fuITG3+S4rJ6C16+TrsRPkxCo1pVvl&#10;GnJG2YrSpkYNaVWturSuVkPaVKup12qO2larKh2rVpEOSu2rVnPUrmpVaaf+MdpOpPXbXuv+9Hr1&#10;pHvDhtKxRnU5pc6ect7BBzs6N3I9s359fVYjaA+lNlUqO+JdKGrcISJcm0oV9aq/tY3bVK4kbTUO&#10;7jtWryYn1qwhJ6VoP9mnnpy9916OutYLrt3q763+e+vvuo7O1jBczc+FVTq9doqcVXdP9/zMOrXl&#10;FI331JrVA6pRTTrp9eTqVfVaQ05LqaF+gX9A1Z0/YaBTnJ+Gqa75qqJ9s1JlRyfofQfutX86ou9q&#10;udpVqaLlqZJf3tZaNqgt/bmK1pNSB55rWMK1cf0bP70qtaF+lFpVTZGWOl543rpyZTm/dLIMLVlS&#10;Jl44QLIzM0Xy8pR0jEFc+L2DHGnl5eVKbnaW5GRlSl5ujlK2SG6Wo7xc/DIlNzdDcvM80t+Ei1HR&#10;0R577OEo2rMY7UDKShfJWK/ro15zdDxnK+UwdnS93BGO6cMo+FlAOrYlT/Oh+RQd45KZIbIuVSRd&#10;85qmeV67VnLT10luZlqMYrRbU3bmOsnMTpXMrFTJzdAxoZSn5MZ2RpqOnXQdRhmSk5etlCO6UjoK&#10;xpmSDjWBdjMXA1Jb4iJAKm9tqnylQKqDgqjTy1SUlrqQN1RqoHSA0oEe4X+QUhOlxhFqFKPtStTx&#10;seXLyT19+8oPEyfKWQqYrj/tNJGFCyVvwQLJ1Wvu/PkyetgwaVe9ev571ka0mR9fYUQ42pj3uOdd&#10;7mlv7o8qV056Nm4k/Q8/TF4ZOVwmDB0iE4dBQx1NGjFMxg+9wtGrV45wv4PnERo+VF676kq57YzT&#10;5H/dz5YXLr1Y7uh8pvRp2kTOO7CB9Du4qZzfpJFcAKkf91CfgxpvQDw/v3FD6dXwQDlX3zvvwAPl&#10;rDp1pVXZcnJkfLy0iNDhSocqHRa5HlGqlBymYOegEiU2KDdla6r+Bys11ftD4uKkGb/1nWZKPGui&#10;71AP1M/+So32KOmI3031WVe9XqHhJg26qMiAVE6OLgRKuQ44wWgp5ShTqMxWHsyWLhhQXna6o5zs&#10;NEfZ2evziUUlRkVHBqSiPYvRjqM8ZcIkE2YrQlk6diIgKzc319H2dAqR/kWk6KYUHeM60DVfygCu&#10;XivpS5ZJ+j+LJH3eQkmfu0DSZ89XmiPpc2IUo92cGAfQLGhuhOap3z/BWPlnoWStWOnGktuU0FGW&#10;52iD5Xu3czEgtQVuvTJTUMa6NfLlyxOl5Z61pG3Vyo5hrFBiDymn1zKQ3ifF7SGJJYNraaXkyG9H&#10;3MdouxF1Xq1COenc6RR55onH5dH7/ieL583RwZ8uc2b8IV98NEU+ee9dGdC7l9SuWkUStb1KabsZ&#10;0VYQ8WwuJep7CRGyeI478gh5bcI4ef+tNxQsIO2AsdCpRkFCVkZm8DsHSYgy80o52dk6N2W5sHnK&#10;eGQpwLBwPMef34ThN8/t3UyYBO4BBxqPkT0nDt4nXC6ToAKF3DQFA2tXS9aaVZKzbq3WT5rkpafp&#10;79WSl7ZOslPXyI9ffymnn9Qxv44S4krIIU0ayluvTpLnRj/p/G68arhM/fwjmTl9mvzx28/yxqTx&#10;0uOMMyRJnyVpfy9dag+J13uonMZTqWQJaVU6UXqVLyvPXHZJkQEp5a4KiB10mD8AVGqqkzrLcl0w&#10;oCUrAlq0PKCFRsvUf0mMipAMSEV7FqMdSEt1PCxeKrJilciq1TqGdPyk61jS+SoY29t3PG8USLkN&#10;kgBITR77kjSvu7e02LOeHFN3Hzmmxp7Sus4+0qbWnkq1YxSj3ZtSagVUU3nbmrUdtampYyOljhxb&#10;ey85uk49efjGUTEgFXIxILUFbn1OhqOM9WsDIFWnllPhYofeQBTMI0w1TGPJyNWYbGMmY7T9CQa/&#10;dHy8dDqhg6QpUHDSBqWBfc6X6hUr5oMdI9oIsEA7hYHVxsgHTva+u1fA0fqYoxRIvSTvT34rf5Yp&#10;AFP6m6sSvwFUFobfgB/nFwmTT/rf3gVsBRTx98LZsw3eMcoCNCjlKLthxG9E9zk6OTJBRlRz0tas&#10;lP69z3UAtXLZMnJqx3Yycezz8vbrr8odo26SkZdfLh+/86asXDjXqQGgCrdm+RIZP+ZpaXFw0/y2&#10;4JpYoqQk67UCdVM6SXqVKyNjLr24yIBUbp4CUqW8PC0/aj+UXcH29x99LIftVU+O3lMXDqXja9WV&#10;lkqta9bRhSWg9krtWGCiLUYx2mFkQCrasxjtODqudh05bs+6cpTSkXX2kgduvEmEcZ2lY2oHAClA&#10;kyObQyJJulu9yWVTac0amfL0U3JyjerStXJlOatSRWkNkFJqX6OmnJiSIh2qV5MO1arpvf6uWVM6&#10;Vq/u7rmeULOGewahEn5C5LmFaV+1qpyo/lCHasE96t3tUfPWNHmfe9JwcaofFNwTp8ZN+kon4K/h&#10;3VWfox5OXBDxWHzOX+/hQ9zvWilOzdye8z55sXgtbfcs8twn4ieM5ZswlCM/DOWl/EruPhKWZ+2q&#10;VJZTa9eWk/Qd/3nBu5p25Io6+AlaXydRd9Wqu+vJms7JWqeEbU+8Gk87rRNHKRq/Ulsj/GpqPHrf&#10;gftqVeQkV/fEp+mQR02DK/4dqRNN72Qtewe90lYnuHJFSNPtoEQ/aFu9RkCAiZTa0lqpg/bp1il7&#10;SiuARW1dC2rVkZY80/Ieq3lvDfioFVBrjaO9PmtbI0XaVK+p+dd+BSjRe4j7jhpXu+op7lnrminS&#10;Svtea/d+bU1Dfyvx25HG7fwiYYJwkbSUnL8ScbfTPBMn1F7fg8hHO32fvEAdNA3y10bL2I4w+ptr&#10;Ww1Dvz5d6+bUKrSN5rES7aL1VqOyDEhOluElS8mbQ4ZKDhuOqMtGxpneiXI2Edr9XAxIbYmj80Br&#10;18pXEyZox9OOWymQSJVWgkmEYQRAlVDaQxlrFnl37yg+QiVjtN0pXkrEJUhicllJUSZ4zzp7u2ti&#10;UlkpUaKUe76HXaORexYt3n9TXMmEDX6XLlNeevXuI7/9PkNS16XLOqXsdJh17UMQsw6Uv/pHfmuQ&#10;vCxd9DPVo5BwOVk5kpWuzIne5+UoYNLwUH5YP3yU940iWmzu6iZD9XP6zY7z0Gd6n5WdJ7Pnzpeu&#10;Z/fQOouX5oceIc8+P1Y++fQL2bv+/nLR4Eudtuvhhx8u/fr1lZ9+nSaZOqtmK+VoBB9++JGk1K6l&#10;dcKYSFAq5cZJ+T3ipE1iabmgdDl5dnDRSaSseiCHNzXPeampMu2N1+RUZSIuKFtBzte2PIHFlQVY&#10;F+yO1ZVB0oX/lKopclI1jyGJ0XajdlUrOyaTexjEDsq4ODLGRwlGocOeCnIjjE+b2gpylblv6RiT&#10;gAl15xWV0YTpNAbUEYxdhNmEyeS5Y2KV8DdmsKOm01GZoPYRRqVjrT2lZTXNH2koI3K8Pm+p11bK&#10;XOWTPmsdoTD42BaCuYLao6ILk6R+LfUaMFnBc/ebMFovLbXPks/WyjzBRBnD1UGv7WHA9HkHwuo7&#10;rGvtiUfroo3et9Z64L6dMmv5RF1ofPZum+oaX0od6VO2rAxNiJfXhgxx0vP8Mb2dh3NkWosOpNhU&#10;Ql1X1+33Rz8p7StXkjMrVJDjdS5qqHMSqseoHL91yy2S9ccfIosXy1fjxsl5TZvmq3qzxvtq+kYt&#10;K1WSk7WuDi1Z0j07OC5Ouh/QQMYOHSIrp34n8tdfMkN5hWHt27vwxGdxcG/q0vjxG/KfkS97h3xy&#10;9cneQcWa9zhaYPembn6stsmwtm3k2zFPi8ybKzJ3jqz+fqq0qlhB813CjYFDk5OkqfIrzZQszoMj&#10;V4i0uuy7r/z2xhvy7IjhcpLO65YH0vPTJN/8PlTrYsLIEZL7448y4brrpJn6HZmQIP0OPVSyZ/0t&#10;N516qhyneTtBwc4xpUvLRS1ayDePPiJv33qL9GzUUH54ZozIwvkiSxYFtPAfzf9skQXz9PdCkX+0&#10;LLNm6nWeZM+ZLXNfniSDjjxSRl94oYwfNkx+GT1anhk0SE7Zc8/8fJJH7g9RerjPBbJsygcaxyzJ&#10;/vVXWffFF7L6k09k/Y8/iSxF22CppqnpLlBatERJfy9Wf8jdQ4s1rF6Xoa1APvV+/gK5f+Ag6d6k&#10;qdx9Xm+Z+fa7GoeGg/S9zNlzpeuBjWTem5MlT9dXWRJJi/cXaZhl+ps4uSd9JL7Ev1ivC7XcpIkf&#10;z414nzwT/p8FMvy0M+SxQYNl/S/TgvcgwixboXX4j9zbp5988+RTsm669ndLRyl3xgyZ9cwzctvJ&#10;J8sb19+sfsvl28cflv/16CIjtZ8PK1FS3rhiSAxIhVwMSG2By8tID2jtGgekWLzbV67iJojycQGY&#10;igGp4kIeKILiSkUAT8jfSEGXD6wAYdHj3ZDyQZQCjRKaBte6e+0jt91xt6xPy3SABIrMNBGuXfsS&#10;AEiBSj4nH/F3ZGEtvPeePefdfMC1JWTxOA4jIARXaL5wD5hywju9v+XW26VJ00MkScGolTcpuZxU&#10;q1FLyparKAMHXSKZmo+TTzlJLr54sPyii9F7H34olw0ZKp07d5VzzjlPbrr5ZhmlDEqcMiwltF6d&#10;REqBVOuEZOmrQOWFSy8vpkCqsvQtX0le73GuY0R8hgYGg4XYZzRitP0I5gfivr8ySlPuuku+e+IJ&#10;mXj1NSK//hYwCTAaxvDwG+bAMQ8Bk5KrDOSKD96Xa04+SVZN+0Vk9iz5+9VX5JbOZzngdEhccKYP&#10;JtCYLWNyT997b/nqicfl7t7nyw2nnyWLPv5MGQyYjwgDY0Qe3D3p7gCifPOUqVyuzBE0X5kyY7K4&#10;Wj2Qp/x7rY/5yowpQ3dH3wFy45md5bdXXw+ewUwRbsECR3m//SYrPv1UMmYqs0p8MHGaxtJvvpGJ&#10;114nN3fpKqs++VSfLZXsab/LeYceIWdrPV4eX8IBKaTvbjwzuBzC2X6O2B3l30SSjfiRl5w1q2XK&#10;mKfkhNopclLlCnJEqQQZ1q2HfK/l//lLZaKXatmzMiQnfb18MPktad/yeElWoGEaB6XjS7prcsk4&#10;SSxRQhJ0fed5klLpUvHSaN995IYrRzi6+9abZebv0yR9zUr5/qvPpftZZzqpfmmtG1TBndaCvo9f&#10;/r2R+tl9mVJxmkYQpkJyor4bvI8fz/E3LQhTMecZfqZ23v2sM+Tbzz9x59jSUlfLh++8JdUrlnfv&#10;P/7gfbJi0QK5aujlUkcBlcVn73LvfiuRl4qlE/VaMt/fV2l3YeLjJEnjNbr9xutl5eIFkrl2taxf&#10;uVwWzv5bnnvycbniogulUlKi5qGEe6es1mHDferJBT27Sw/Nb0rVSnLGKSfKay9PUKY9TTLSUyUn&#10;O12ys9IkM2OdZOrvpYvny9y//5SctHWubFmpa+RerfeDD9hfypUqJQ/ffZdMfnminHnSiS4vyUqu&#10;XiP5LqflOajBvvLp++/KQ/fcJQc3PED2r1dXrho2RDLXaXrwejmo0QeUnU/Zjjhbm5ObJRkZ6zV/&#10;63Xt1HvNS472Ic7YOtLwgI5sjJpw/jYr093b8xxU6TM4e4tBI1T7NWxWuq7BmVrONO27+KVLViZn&#10;dDPVX+PTK7+zSEffIdyKFUvl3jtulyXz/3H999svPpObr79WrrhksIzS66jrrpX77r5TfvzuGx0U&#10;2fLuW2/IzD9+l3StsxxnQELXYLQytI5XLZ0nk8Y+Led1P1s+eGeyHLLvnlI9YQ85ITFe+pdJlpeu&#10;GinrNR+wJYFjwOnaqSupW7f5uZu5GJDaApejHRrK1c735cQJ0qpWirSqUsXtwjCRMAmVUCbRMeOK&#10;3PeIKykl9BqvDGhJmO49Eh0FoCpG25NK6AQdFxfnrr5/KZ1gza9kSW2beAVAoTC85//eFNn7/jUh&#10;IUHatWsnkydPlo8++kiyczLoQZKlE5VTJ9NpKNi7CVh5JszcXAVeGg4yfyhXJ2hTQbN3/efEDdnz&#10;gjB+OPsNBYe/Daw41Rf9naNoivuMjAx55plnpEGDBq6OrEx+PVG+Qw45RB555BE5YP/6MqDfBfLz&#10;Lz/J5HffkUsvu0x69ugpwzCW8eYrMuKqYW5zIU6prFINrfOO2g4DEhLlxcGDiwxIBWyWUVAHuboQ&#10;/vTOG9ImpZqcqYzF8wP6S91K5QMGI177jzIXbJbARDmGJ0bbl7Su3RlTrW8YtS6nniwfvv2mPP3o&#10;w1K/zp7y5EMPSIbOx6iiwrDAuMBkZMN0wJjoNZvfMFu6+Ocp04OFuReeflKOPKSpPP3Yw+4M48nt&#10;227AmLp0YQpJWxlTmEh+n9Oli/z+048BI6RMUS6Mj0svQ9LS1ylzo2uEMkH/IvLjk/ptO+lY12uG&#10;MlJZmj7p5OocAHOXCfPFWqV+MGIwd6SbumqlZCkjB5M44vLL5OR2bWXsmKclbfVKWbdqhaxdsUzS&#10;lOllt/nWm2+Uu+64VWbO+F3LqUwljBuGJfQ+e/06+VMB6T4KSr786EP586OP5fRDmstZymxdWjpB&#10;Jg69QtYrk7i9jUyYs6nDTRsR8oFUbo6O7dS18v5TT0rb6lWlY4Xycnz58rL29z8kd01qcObDiegD&#10;+vbLz6Vfr3Pl4AMPkOoalrZ3YEX7SBkFVAAoW/MBA/VSasqQiwcJVs14f9mCf6RliyOkStnSUj6x&#10;lCQrALLwzB9O1TnSx30/I/yM6It2X7V8WZnwwnPy+YcfSNfTT8t/Tj+1MEaW3r571ZVeyhTfogz1&#10;yCsuk9NO7CA1KlWQj96dLGuWLpYpb78lxxx+aH7/hw5ueKDcdctNcvWwK6RcQkl971K5XMHP3rVr&#10;u+cOkHjjxb/WqlpZmjduKEcdeojLa7Yy9tQJDDvpAVxKR+qvjNYL+efejkUQB3VQJjFRjjv6SH0X&#10;9VAlbw1bu3qF3HnbzdKu9fEyfdpP+e0G/f7j93JM80OkQkIpqZiYoGkFbecT6Vm6++9VRx69/15t&#10;s3kBKNN+rh0m6A86n+iPfMICJGtTsGayNrOOs74WhEnVsTTu+efk+2++cmUO+pWGIS63SxmJm2tE&#10;FcTGsg4wSdf6Wqj9Z8XypZE4iT8gwqSnpcrqVctlrYJ05hXmuNmzZsqRzZvJkzovLpw3R5YumC8j&#10;h1wu1SpVcmsvVL1SRbmcPookSdNz9YXlPS1vxvpUBXS0k+YhZ51mNVVm/fmHlEmId0dWsAFwQlKC&#10;9CudJGNHDo8BqZCLAaktcBsCqYkKpGpJ66pVHZCyQRkAqWD3HiqhFIAoKMGRMaMx2jEEGNgccOSD&#10;BR80bC2VKVNG9tlnH2nW7GC5/4F7tQcx9UDsZMH0MEkHICovAn42RRYe0AXx28gPQzobvmf+ULAQ&#10;QOvWrZOVK5W5ylLmSwFNamqqfPXVV1JL+7aVY1N1gcT1+muvkjlz5wRLiTJPGLZ47713pXK1Sk4y&#10;C4gyIFVF6YRSCTIwKbnYA6kxfS6QOhXLBQuwMtTxWhYWJfcbRiJG25Ucg6VX5lfooAb7S99zekiX&#10;TqdINWVwzzzlZHnk/vsck5KrwAawBHORA2OijAI7yO43u7t6BQQABp585EE5pPGBcl63rjJQ2/iA&#10;+vs4cAzlM1owv6SthNTh6MOay+MPPCCL583dAEgF6WW6HWKYGtKORgGz9N9TJkAOEKUMJ1fSCq7q&#10;p/c5Wl5AFEzdbaNukvcmvyUrly6RoZde4hjmbmecLjdcNVKuV7rp2qtl/IvP63DIkU8/+VC++Oxj&#10;WbF0kb4PiNL6iwApgNiyRQvkthuvlwfuukNGDRwoh6fUktMUcF6cFC8TlQFP1zraUUAq39kcomRT&#10;So7mgU0ijOu899wzcnxKdWlVpYJbt8vrunDx+efLnFmz5dnnxsrV19wgUz782IEwNAkys3Jl5t9z&#10;5ZBDj9C5Ll7Kl68sb771rkyc9Joce2wr59embUf59rsfZd165rEg7QULFkvzQw4PtBQivMBGScOV&#10;iE+U+vsdIFddc73cdff/ZP8GDeW441vLffc/JGXKVtB5OF4Sk8rIo489KY89PlqOOPLoQuMq+O1p&#10;XUT8EhKS5bDDWziNiRl/zZJmzTWfGjfPLI0uXbu75/P+WSjtO5woGZk5smLlGunQ8SSJ13wSNr5U&#10;kiQkls6PFyqpfg8/8rgsWrxM609XHq3ENalpMvrpZ2WffRs4TQbec2EjWh+kibYC93ElSul6nRDU&#10;m1KppNLSTtP89Y8/ZX1mtqDFjiKHNossWLxUfsM/LUuWLV8lN9wwSm695Q7p2OEkqVihivTvN1De&#10;fONtefvt92XgwMFBHuNIJ07TjnPrVqmSpSRe/S668CL54YefdD1UMBE0oSPXD0hT0+NKbyZ9iHso&#10;RztapgbI1sC5ev/l199Ip06ny9NPP6Njkw1QjcuR1oeG45qjkVE/Fr8j4lL67vsfpONJJ0vvC/pq&#10;OTWchre0oA8/+US6n3OuDBg4aMM8aP20atVGKlasrLxHOW3nJK1b2gXeJ0723LOujBs3Pj8/9O+0&#10;9EwZNnyk1KpdR2rXqSsHNWsm51zQW2bqHPfrn7Nkj4TSOu+WkFPaHC9999tfgVQ5GXflVZKGMSuN&#10;I6go/mjOlS9xIM2dEdi9XAxIbYEzIJWjQOoLBVLHK7PZqlo1p5fMos8uyh7a6YKOq1fHgJZQBlIZ&#10;dEc2YfybGY3Rf08ltE2Cq9a9MkW+X6GU/07IfwuId5OSEqV69WpSXxm0g5o2kWuuucoxdnk60UDs&#10;GrN7zDTIb9vZ2hT54aGC6TWyIxQJw8S24XvmTzjiQCqVIzNmTJexY1+Up54aLaNHP6GL9CNy9dVX&#10;6mRcIWrZohEL0lmnd5LHn3hcXnvjdXn99ddlko6PkVeOlNLldaGNC8JA7G5VUkIidWFSkrwweFAx&#10;AFLB5F8ApN6UVspsnV6jpjzQrZukVCgXSNS0XWlbysGYjtH2J+qdedWuUGKJOElEmqz3CXptsO++&#10;smD+fGUklHHHaqVyCDnano6Bpk1pW9RxMjJk7Zo1kpGeLnfcdpvst8/eUlfn8Pr16klK9RpSqUIF&#10;BcqkGZ2uuOQSmTPzbwURgAodrzp+gjGtTBSMOulEoWAXW/tZhOz3tpCLO1K2bM1Ddg7S6FzJciAq&#10;uGecB+GYK3IkS8FPHS1vp5NPkQfvv19O6niClE1OlgRlKhNRV4svKRXKlpWunc+KpEGZdP6IvG/3&#10;eRo/arDU409Tp8rxRx0l9fS96lp3J8WXkIEAqRFDJSNLQZyOY8byjhnP6mwOUbIphT6AKlZO6lp5&#10;75mndd2uIa2rVnKfKymnee7Uto1M/326vP/Bx3Lb7XfL+Akvy+Ily7Ue8yRLGd8FC5dIn34XSp06&#10;e0uVKjVksjLmr70+WVq1bicpKXVk0OBLFWzNkYwM+kSQ9ty586XZwYc6VW/HwBdC+UCLcHrf/LAj&#10;5eFHn5CXxk+STqed6c7avvHm25JSq47EKfCIj0+SHj3Pc1Rv7303iMfiilOgkw9GPABlxDPeHfPM&#10;83LnXfdK3Xr1N3gOUCLtVatTHUAB1FEPqevS5Nbb75SGjQ6SvfbaxwGs1m07OGBm75LmJZcNkS++&#10;/EbWpq5zdb9emfX3PvhI+vYfKKef0VmaHtw8CBulbuJLJkqNGrUciOR8M8DsgIZNZOKrr8uSFask&#10;U+PLyM5xtHLNWpm/aImkZ2TJ7Dn/yKmnnq4A5gxp1PAgKVO6vFx15bXy3Xc/KP0oV155jSu3Aak4&#10;eAJt/zidS6Djjz1e7r//AZk+/Y+g3ygBcgzoAKQASvTnaEAqS8cDz79SEPX4k6MV1N0kn3/+pWTx&#10;uZxg2LsxwNzENZe4lDaI38WrQOybb+XIo4+R41q2lnc/mCKTXnlVJkx6WcZPmiTvvv+B3HH3PXLU&#10;scfJCSedIl989bWsWbfOpU1axx/fSsqWLe9AVEkFiQaiAFR16uwlL7/8qqYtsmrVGlmydLnM+HOm&#10;9Dr/AtlTnzU+qKk0O/RQad2hnbw95X2ZrONhD20PNpXOOrG99G9wgPTVNokBqX+7GJDaAsci5Raq&#10;9anyxaSJclztWtKyRg3ZTztafMmAwQoAlHZeZR73UD/bjQ8YSXZBNi0ZidG2U5zWP5TvF2GCN/CL&#10;+Bt48skxzOZfyPPCnpVXxvuoo4+UPn17S58+vWXAgH5y5513ul1RYypgguzefu8oZ+CKHexXXpko&#10;Rxx5mJQrV1oqVS6vi+QBcvgRzaVJk0ZSpqyCIK98+WUOEX27bHKS1N9nH2nUuLE0OaiJNNZrSu0U&#10;2SNew0CRsMEZqT2kfUK8DEhOVCBVdN+RcpO/EYwjC1tamgKpydIypaacqgv6zaeeJtXKK6jUhdfV&#10;Bf2H8Z1/nm5DRiBG/zVFNqWUgvkzuPoMAozDrbfeoczsLLfDyrk9dnJhSmBO2L2G2fp71lx5esxz&#10;MmHiK9Ktx7lSXdv3+ONby+CLL5WLBl8irdu01zij5SGgHj3OcczR2rWpjhmhjzpmSHsQjF2QZkGv&#10;wh/yurVz5r8tZMwXVygDIzSR9IMyw9ypH8CSetBA6RmZOi4PcjvWNWvWcrvWVo9G+HU67QzH4Fn8&#10;pAejFuy462/iz8yW2Vqfl116hSQnlZHS2i6o/3TUcd2/dIKMGzlM1uu4zqKO3GyjL21nRwpu2ogQ&#10;9+bHpyE4I/XeU6Olpc5LratXces289E+Ota/+/Y7BU/LZJIymjfedLOCqUmybj1q2CLr0zJcu180&#10;6GLZe5/9FHB9JO+9/6Gc2ul0OeusLvLJJ59JhtaHmz+oNH1n/vyFckgzBVJ+/WpfDSQEUOAXB7Mb&#10;kRrw7IwzO8tnmtbcuf9oP31Znn32BXlx7EsKfOoHQIB34gFJOvdE4qtcpZocc2xLOeKIFgqCEqRD&#10;hxPklFM6yUknnyp7K2DCz9Iz4v3atevoXN9CWrQ4WqpWrR7JW/D8mGOOk+9/+MmNG4AQ9ZiVlS2/&#10;/f6HXHXNdU6K8f6UjxSMPSdV3LvxkpiYLPvuu780P/RwueSSy+Xnn39RAIaqaZ6sWLlKps/4S779&#10;dqrcdtsdQR60Hvw0oUQFZW0UoI4adYscpqAS4BOndPqZZ8m48RNl8bJlMnP2HPnpl2mycPES1z/T&#10;FdB/9tmXyoMlKCgKtH9KKqAbpO310rjx8sKL43QNvsiBC6tr05AI1q9gk/Xoo46WlxWs0I5uTabv&#10;6vj5a+ZfsnDRIp1bMnQMKGBSf8htUjjScBF67LHH5cYbb5Lff/tdVmqZV61crWMlK+gbrPmRuOmU&#10;mVmZCk7XBRsO6g8R/yeffSb71N9X67Wa9BswQMfj6XLSKafIMccdJ+3ad5BDDj1MqlWvIfvut7+C&#10;+Etkzrx5Or6RuubKCR1PkOr6rIKuWYkJiW6uTND2L6vj+sADG8oUBWbZOhbGjhvngONVV18jzQ5p&#10;Lkcfe6xcMWSInNn5LAWy1eWcXr2kX//BUrJEohsj/bt1lcsUaPXTsf7SiKsknTOHTAyO6B3wNmwq&#10;ccVz93IxILUFLh9IrVMgZRIp7bRY0+HshA3MAEwZ0xX454OsyKCN0fYjJAeQ/TYAUDK+8LonjIGs&#10;MGCIK1lCn234btCe0alhwwPlkUcflMzM4LBoQAWgiXmUCdoRkyvzqvavHUX5O81Kr746SQ499BBJ&#10;KFVK6tXbU26//VZ5+523ZNLE8dL0oMZSqhQLT1AuV0cb1E0JXdzjJT6upNvJR4KAX8WKleTQ5ofK&#10;cS2Pl4RyicGGAmet4uKcHrwDUqUMSBWlRCoEpHRVzl2vQOrtyc6k7Ok1a8vtp50p1cuVV8ZDF3r6&#10;gPaFYDGGAQp2N2O0/SgATdq32DmO9C8Yn7jQc+5vv/1O+f336Y4BRqLwjzKza9el6ZydJ6vXrJFn&#10;n3tBwwU77jCSGFG57fa7ZPacufLztF/l2mtvcPH4jK5PSUml5bxze8tvyiTBPMAUsVMPIwUZeDPg&#10;4GRC+tvGfdDHAz/3bFsoEo9jwLhG7l36ek1dt16B5WyZ/scMZbLYNMmVNAUEl116uTKohzvGKqjL&#10;gjrkWq5sBTnzrM4at8iiJUtl8dJlkpaRofW3VhYtWuJ2sjUJpwI8+c3JymgxBkoE41rHR8eEUtI3&#10;KV7Gjhgq6cpEZ2pExm9tT8ds4Sj/JkI4zYNjYDXPAKnja9WU46tVdus281bNqlVl/Esvya+//ipv&#10;vfWWnHHGGXLqqafKl19+KXPmzJF//vlH/vzzT3nyySeVGT1QXtKwzz77rJx88sly5ZVXKmiaLwsW&#10;LHDXf+bOk4ULFsqfM2YokGrm8QQFVJiaOed1u3btKp9++qmr31WrVsk333wjzZs3d+9EU7HGr2XL&#10;lgpQvpV33nnH5W+eMtaoa6/RPn/FFVcoSKqaH54zwuXLl5cKFQKNg6uvvlreffddd56X9C1cnTp1&#10;XNkov/Vf8jN69GincfD333/L2rVrZaLyQSk6VxLvvvvuKw888ID2r8MUqNeUW2+9VWbPnu3Uxm3j&#10;ENDz+eefuzRK6piO1/UD6RD31FVyYpL0vaCPzNV0b735Fh1zSS4+8nvEEUe4d99++22XDvfEuWb1&#10;Ghn34ljlwUpKk0aNpZHWwQENGshBTZpIs4MPlmbaDgcddJCrm/3228+prZOWUUld01jPjzrySJk4&#10;4SU6jMara3N2pqxYtlTzMUrefutNWbliufYjpI46uiEnmS34nav38/+ZJ/PmzJbUtWsUtLwvb09+&#10;SxYvWqhrPUYjMjXOLBdW/8iPP/4gH344RRYuXBDxC+L5/NNPpMF++8phhzaXhx9+SB568AF5+KEH&#10;nUGnAxrsL3vX20s6dmgv3budLSNHDHdpOkm1pjHqxhvkvHN6Svezu0rTJo2lWpXKclDjhnLSCR2l&#10;X98+Mu2XnyQzI13f7SpVK1eWpMRScuABDeSB++/TfjNHxivAatH8CKUj5djDWsqRBx8txx90sDx0&#10;3fUyqsVxMiihnLw87Cpds7ODQe0DKW/m291cDEhticvICmhNqnz10kRpV6OWdKhaw1mTwmIfOvwM&#10;TMdkw3D+C0gFxL0/kGO0fQh1nGj+kP8smMQ3DBuvTEVwjz8TfTgu7/3IvakANTrgQHni0cd0YlMm&#10;i50bJSd6Z1dUr8b8MP+wo8Zvx3BpF9sRZB/uxSzwRx9+KF27dJGmjZtIr3PPlTQ+pEneNM9nd+4i&#10;5cuWdWWL14UcwGT3XMsklZP96x8gDerVl71q1pJa1VOkepWa0vkMZQY++ky++fpbaXb4oZJUroyU&#10;KIlevTKv+l4ljad9qSTpn1RGgVTRfUfKASgjA1LKeP88ebIzqd21Rh156tw+UqtsOafeEBxUxopX&#10;vFKitnUB4xGj7UPhudLGWikF5uVKl9GrMmL6u2zp0pKIAZN+/eW3X3+T55TRvXnUKGUcfnFM3IoV&#10;KxwjTJwwZ5xfrFixonTo0EEGDx4s559/vmPUEhMTHUNp5yp95pW8dO3cWab9/JNjeJxZbddvAtW3&#10;YCfWOnGEXL+OQuFwW0owTpomafPbMVIuD4HfH9N/l2uvuVoGDugv61LXKrOjfVzzqxydfPj++3L8&#10;MUdLdWWkymm9UZfJCYlStVJlqVN7Tzmn5zkuiUcffVQee+wxxzR/9tln8qAyr+++/Y6mkycZ6Rny&#10;zZdfSQUdG+W0LsslJ0sljevk8uXcgfQXhw4NpDRaVqdq6bavt5+jVvJ5ujCpZ57OeQ5IjRkjx6cA&#10;pKrKPtqepRP5LMMe0mD//eVgZbphtAEa0KGHHirdu3dXBvZi6aJz5F577SVVqlSRXr16SavWrRQs&#10;1JBjjz1Whg4dIkOGDJHhw4bLyOEj5Mbrb5BL9J0a1avn951oFE3C36hRI7nuuuscuAEo/PHHHw60&#10;0V+jASn66BlnnO4AyvLly+Xpp592G3SBSmeu3HfffdJAmW8LX61aNTnrrLOkW7du7vftt9/uAGPH&#10;jh1dn7dwEIDj5ptvlmUKJpYsWSLff/+9tG/fzoGppUuXOL9HH33EjaeyqIQqCKTCL7v8MpdOae0P&#10;o3QMAkTXah9MS0tzBFCkHitr/4NqVKsuVfV3ae1DSQkJ0qd3b1mkYPTRhx9xY3LZsmVy5plnSNu2&#10;bTWvXzhjSBDghHICpCZNmCC1FLx9p8Dz11+myfdTpyp9Jz9onqd+960DmlP196effSp33nmHG8tG&#10;zB9cAyA1ng7jzjouWjjf/R5yxWXy2acfK7hdo8+0bp2qK+PO1o1sSVu/TubMnuXUi7MUMM1VMHVO&#10;z55yxumnyYdTPnDPlyxeJPPmznHgjHF6WqdT5Zhjj3ZniSkLIGvdujXy1ptvOBB05cgROm8t13Zd&#10;pvW2XoHrGrns0ktk4MAB8gtzEGM9Mgdwb0SecjQP9959l3Q560x57pkxspaP7qufmwe0fPzu2qWz&#10;NNF0nhnzlEuXMuUo6F2/ep2krkiVNUvXycrFayRz8VLJ1b715Flny8BSZWTS8KuclC0YcBCDLDL3&#10;QM5z93LbCKRyJHXWR/LsncOlvzJh526Ezn9kqgTH+HZiFwNSOxWxQwX5fjBigKSSEdrgmS5UCfGl&#10;3H18ZIfM7guA1IaAysCT/SZsk4aNHJBShOQWcsc7afeBTEXGgBR+TocfYBMJs91J/wCksGSFB5Ni&#10;GodsyZDzKwBSMEqU3S8jVL5MWTn/vD6Svi5TctZnSOryVTJ/znyZ8/c8WbZ4hWSlZ7uDtr/P/FMG&#10;XX6p9ntARwGQ6phU2gGp5wcVpbEJFpUIuQVxQyB1RuUUufTgIyQlqaw7cJug/cWAVEIMSO0QCs+V&#10;9EXG9EGNGsvVI6+UQw5u5gDVDddeJynaZoMvGiR//D5dfv7xJwXyXyuISHV9a+HChdK3b1/HLA4a&#10;NMip2v7vf/9zdOONN8oll1wiffr0cczgMcccE+xaK5MazsvZynz8Ou2XALQoA2Od1s5K2e98cv06&#10;CoXDbSO5nXLSjzBS5I8zURmYXXb+SgCpiP8/yuj98euvcrOWnbo8+6wu8ovW2d9/zZT5/8wnSscA&#10;A6IwSAMQ/WP6dJk7e47wsfBMBVK/T/tVBl04UO6/539yzbChcvctN8sVhzWXPkkJMv7KK52KJSqF&#10;O8Llj+QNqyUgmoUP3um6/f5TY6RNSmAkColUovYld/7RtBH0Crl7XbtLIk139yWUkW8lI0YOlXvu&#10;vVNuvuUm6d+/jzQ9uHF+eChRy96797lyVuczpFLlSvn+0Yj34iLxk74BK648O+CAA2T8hHGyYME8&#10;Bf3lNgBSLoxSUnKi9DynmzL+GVpU1pCgJjBkhLGR4cOHKKipEkmjhBx22CEK0D6RWbNnSqmEOElM&#10;jJcaNRX0lEHtLZI3vZKfkiVLOJXvww9vLi1aHC4HHdRIyurv/RvsK+07tJF27Vor8NzH1VG58mWl&#10;W3eAVI6ce15PqVipvIurefNmCkQvkltvv1kmvTJR+0S6rFy5TL786jP5+usv5IsvP5Wvv/lCPv5k&#10;ivTre4Gk1KwufS7o7azSfT/1G6cxob3IPX/88Udk5swZ2s8BMqjDBeeM09JSFSx9LZdeMki7N8Yd&#10;GAsBkR8Xnt96n6qA4fU3Xwt4s0hdUi/U5eGHHybjxr3oOszSpYsVhN4rRx55uKtbe9/VLekqcU/Y&#10;9etT5d333pbae6bI9Om/yo8/fi8dOrSThMRScsKJHeSDKe85atT4QFfXvS84T/tplpxwUgdp2761&#10;lu1Dbassma/t/MCD92m77yelSsW5uu/YsZ07JvD888+6PK3Csmbqapcu5aKN80EUZY3kiWf333+v&#10;tNE+O1jrnzSCM9mR53r9ZdpP8uHHU+Sf+fPUR+vIkZYnI01mq9+yFavdeJr764+S+s8seaJLF7lQ&#10;1+yJI0Y6KaNGQlRKwUBzm0o6t+G1u7ltAFI5sua7e6Vd2YIOuTFKGTZFwPM7tcMsJpS6Vr6cMEH4&#10;mjQfI8T6D+Z52bEOAJNOeExKTJIMWO4h7t0AZkIsUBmJ0X9MCmYcuXr2yKkuKChISJSyFSpIYunS&#10;EZWzQO3MjIPkXx0FcaIKVML02Ym7pMbFPVfCuN9B2AMUSD3yxBNuynKkk4t9TwIGB6aG71I4Rozf&#10;XI3Z2QFEfrIAbzoBqo8jJkw7X+F+K52hQOro41rKqFtvkx7nnielkpKDutJyly1XXvoqCHLLicaV&#10;AzDTq5tS9Q9JKb8laxUkfTb1O617Xaj5QLLWaTmt6zaJSdK/TDl58dLLihBIWelZPgKAm71+vfz0&#10;9ls6tmtKp6o1pEvtulKxVCD1KJjPrF9w9f1j9C9i3gvf69Uxrno15tHI/21MJqpJ7EyzI41Jfnaz&#10;L7jgAmX058otMO9XXCYZmenSvcfZctNNN8hff83QvujtGiutXr1CxowZLfvut7fMnvN3PiPkGKR8&#10;BiNgutLT18kPP2ifJQ8ewwV1AUj9+rMX3iPnV9CnNkXOkp/LY8DY+O8TXwDOgrwF5QkYR/dMr3Zf&#10;wEz5ZdkwLXsnP98RGj9+nLRp00r69eujgGmtPoswRABFvYapYJAG4YjX/daxn5ueLqN79HTWOCcN&#10;Gym5Gfos8tjRdnRBqZQKsldAZHsTQIq2BTjkAyrro5FnqDh/9dXnjom1emQX/+abb8xXf44rGSd1&#10;99pTmd3ljuFHncyBLPo0fd3uiTNy9UEY6UGkjXGkxKRSUkkBSdVqlf8VFuIsy7XXXiXr09Zq/1/v&#10;+mWbNi2V+T9MHn74AVm4aL7cdtvNsvfee+W/0+yQg+XLLz+TefNmS5WqFTW9Deew+Pg4R/abNH2V&#10;+JL6rOMJ7aVtu1bufRuvSHKPOaaFA0ndunWRylUqSP369RRIHeyupcsmybHHHyu/eGPHyH2uQ+uU&#10;87ptNf/9+p4vmOznu0zWp6GgvwfgAeJd94xwjA8dT85PAQHEPdYrIe6XLFko/7vvHklMTgjaI9Te&#10;yQpKW7Q4Qp7WeYLPB6RnrHeUkZmW3+Z+fmwM0Q9ef/1VByi/pI+sXSXvv/+uAzEHNmzggMwdd9zm&#10;JEk33HCdvP3uZO2OmfLm5Dfk2efGyKxZMxWYoPL4iYwadYP00HmsQoVycsyxR8mQoZe7ea1bt64u&#10;jVU6jzFvQJY+5I9zsxx6xx23SkpKDcHw1Zlnne4+kxDMEza3oCGTpese8wrxsA7myrc/TJVGBx8k&#10;lw8ZLpka9YnHtpBLzusuV2h/dkBqeAxIhd3WA6m8+fLGgMbaCetIq+EvyKe/znK7foXRolU6MCKv&#10;7rQuBqR2EqJ+S+hEWVLiSmEUQH+73eXgCshZsny53H733VK3Xr3AH/DkVBuCd4PwSgaY/pVGhBRg&#10;bXCvYQ9s1EQee3K0O6/AGQEsDTlkESHMJjsQxX22LgBuUtowzPYkm+wgB6D0xpY18uwOqit1Prub&#10;DLrkUvn6u6ly8623S/lKuqBH6qK6MiOT3nxLdDTkT5zZkR1oxVTBJzM07pUKTF599x3ZA8tOJUo5&#10;qW0FrdP2yaWlX+my8tzgS2JAahcmx4hxrizy22dOCyOYmoQEHbs6f6Jmd9VVVwlnNXCffPKJ9O7d&#10;250XMBASkPZZziDAYChTgJ8xDTAafGcNJgRmCiYMUIJfAE6Mst2HLceOfV6aHtwkPz8JCaj60d57&#10;yCGHNJO77rpDpk372aUPI0JaMGuW7uZQwBTaqAtAThAXeS6IN6CCcAWME1QQn5U7AFwB00kc5u/H&#10;FzCCwftjx77gzkgmJpZygGr69N+1LIS1wahzhQeqnCpRhDYAVkUMpOgJRv9yZBOOcPVa+WD009K+&#10;Zoq0VSDFR7aT9gg+sutLPQvUmEvkqzMDtvauu5fcfsutsiAisctKz5A7b7vdqUa6MCXiJFkBxcUD&#10;B0m71m2kQrlyTnrqNBo0rrBU38jS2pimCmF8DQriatr4IHlK15n09WlOOnjfvf9zKtqJpRLkmBZH&#10;ydjnX3AWGqtWriItjjhSjjnqKDn0kEPkm6++ljl/z3JaBQk6F7v4I3m0+MOEyifqn1UqVZKJEybK&#10;rz//In16n+80OOw94qhYrryTGp95+hny0w8/Oukl58ZQeSTsAfs3cCp7+d1G1z/ULrXDyqMPPSyN&#10;D2wofc+/wL2Hn1PJhFio0JaA1B8Nik8+/Ehuuv4GGf34E7Ji6TJd2rSvZmXL2lWr5dVJL8tfM/4M&#10;0iEefQ//zz/9TO664y6ZNPFVueH6UdK3zwCps+deOuewjgfnJ9u16yg///wrXTo/n0FeiUdvPD8I&#10;Ndcfp/4oxx19nCycv9DlA2MsV199rdSoXlNKJ5eRHt17KpAB0Hku8j4GSkbdOEo6tj9BXnx+rHz6&#10;8Wdy5BEtZOyL49xzhuozTz8rXTufLW++/qa+oH6UNZIXd69x5GTpGNX71avWyMALBzmjMhjqKFeu&#10;gnTX9FlSXZkizv3WuBnGqN6mpq6Xd997T1q2bynxyfFSTdfAXn0vkB8++0Ayls7Tsd1VBpYpIxOu&#10;HCkZusBrUkH6kN46vgJyse9ebuuB1JopMixFF5oDrpYpK7Q1dgOXnZPmKGfdavly4nhpWUsn5OrV&#10;3YRsqn3BpGJMVjA5OtUBpXyGW+/xj9F2IgOueu9I7/3dvC5dznI7RDAOMBC2qwbB9Pm/y+lieOml&#10;l8q4cePcx2dPO+20/Gf/Uv2JqF40bNjQnS3IAVGoi8w3wWQTIe7Nqpb/fIcQM6CbfJUhiixYjtyM&#10;COlP9e/SubNUq1JVKlWoKGUU+FC3VtaaNWrI5CnvSKbb/VPGKw8wpHFRZhY7ndS/+exzpxZSr15d&#10;964716LXKlq/Jyg4GaQM17gi/I6ULov5//KBVJoCqXcUSNWqIZ2qVZfOykBUgKmn3PQL+pHXP4zR&#10;iNGmyWfUYDDtt2M2dSzZM87lndO9h/z9518y88+/Zd1anXeztI2UcUhPy5S//54jv/76u/udlQmI&#10;0P6qXc7x9RDDji6YkaXM01pH2rwBw6GMFtd0ZcQy09KD/m/9Tv1n/TVTzj+vlxyoDB9Mab06daWy&#10;9n+Y08AoQ5xUrlxVBgwY6JgQczZ08uPaFEXyCgPkLL3x23tOHo0x8sMbzfzrb7nyyqsds0W5oWwt&#10;m6nr+vHAAOa/G3HU1/ff/yj9+10oNaunKPMbr2O1hTKfM/PLQvmM0XJqrxHGDVXgVSvWyLIlCkwX&#10;LXN+BqSe7tFDBicmyatDRoik6csgG55D29H9F0DKQI/1w2h03NHHyI/f/+D6DWqQlwy+OB9IQcml&#10;EqVZk6bOnH5CfABSfNoQrAT3tm4VgCkFXbqWEJY8FYQveAfas1ZtuWXUzfKxAoqWxx7n+i19mjNH&#10;QZ6IYw/pfMaZ8oUCiJfGjpO2CvA42zZv9px/lZX0LH92pQyAm9UrV8nbb02WY48+WsZrPAZYHn7w&#10;ISmdlOQIoPbpx5/I1xo/4ClD88JaAIhZvGiRfP3VV/LD1O9dXG69oa9G+jf1Oe2nn+W1l1+R77/9&#10;zr2T487hBM/DNP2332VAv35So2o16X3uea5MbszoO7dqnVAfb772uouXuHjHxenGvyatHYXrnNnz&#10;pF3bDs7KX2BkJqD99z9A3n773aDfRwAU45Qry1xkH6KAvN+M2xwNiznyl16a4EyS9+rVW1avXiOv&#10;vvq6HNXiaGdV8c8//pJZf8+Wa6++Tp58fLS8+sprCuz6yYENGsree+0jE16aGMm3KFjOkOVLVyiA&#10;TNM86ViLlAnifvXKNfLAfQ/KjdffJP37DpB9nEn7ONln733lypFXy586rsnPkiXLddz/JHwz0s0b&#10;vK9XaMWK1XL/gw86K7txCXFSXfnbXn0ukPdeGSdrF8yUJ7p1lgHJSTJh5IgYkAq5rQdS67+UUY3L&#10;yh7tR8uM3aTmYkBq5yBjcvPJY3yNfLDE/QYqDu73Hu4gLLvfP//M7nOus4TE2YrCLCgZcWiZA8IG&#10;BiLzjaOwYQkmIyPz2+7En3Ci7ncwQS9dvEQn5ftlL2UiqU9b4CkbEgIOZt99992ycMUSZVx0cXEg&#10;SomdbA9I/fnHDKea0Lfv+cqw9ZM+518gR+y3n9RJSpQT4kvJRQmJMnZQ0VntoxXsX3QgVS0GpLaS&#10;gl396EypMWlGgJVWxx3vvmvEDnq/C/rI9F9/0/6ojWSk3SFHGRoI5oYrfpDrOhEyxp93fpj6g1w0&#10;4CLpcXb3DZgymMDHHn5EBvYfIFPee98xVzYe6P9ZGZnOz0DXIw89rMxNA80r4yDO7fT269ff9VEY&#10;JmNInOO6CfIBkgEUB3j0mpmepUzofJn67VT3HCYqMz1Tfv7xZ8d0pa1PV6boL3nxhbFyzTXXyQ8K&#10;hvy4XV3B1FEPxOuDKJ6ry3YM1TLp3LmrYyAxF121SnXpfd75Cg5mB+WJkDFZrk71fco7+a13pO6e&#10;9SQ5sYzUqb2XpK5e5+qqKIFUpMiOLDkb266uaeM1a+SDp56Sdik1FUhVcd9/5Jtk7vuPClhszc4n&#10;gIYC6ARUmvmt/fn41q3lux9+kLETJsjR2mdLJqAmpms6GwMlS8l+DQ6U9Mxsmfb7dGnc5CB9T+NX&#10;cFVS48lf/0mLd/S+BP7cK5XQOdFXEd+A8Lf7yPt77V1f7rrnXvnok0+lcdODlfGtLVdde728N+VD&#10;+UyBxadffClffP2N/DHzb1m9bp0sW7FSftU5OVUBTmZ2tvzw8y/yduS7RFdfd70Mv/IqR1dec62M&#10;vPpaOb9vf6mp89/+CqSo18+/+lpatW0n4yZMFCxhZupYefaFFyW5TDkpXbqsnHRqJ1mjjD4mvOku&#10;RnRBI37rq/n3kH1kd4MwEbIwmNs2VXTCfPfDT3Ju7wvkRAUkyxSYsSE555/5UrVGinQ48SR9/qP6&#10;ob6u4ZX8+Ox+2FVXS936+wZt49pA6xWtEm3HkglJslf9/WTUbXfkh4fozlzJz/c6JjHJjnl44oWs&#10;LIThfs6ChfL8Sy/JLXfcKY8+OVoOb3FUpA3j5drrb5DrbrhRDjq4mZyv88nduuZecsUQGan1T5vM&#10;mvdPfpoWL9otaIuYP7QuI0Pb5htpdNDB2lcjH0iOlOPsHufI7zP+dOGWKv9yH1K/gw+RuQsWaZy6&#10;3nlxL162XO65939SJjHBfW/uhWdelIx1mdLu0GYypHcPubL5IXJRcmkZP3y49h8k8PoShXaTn44z&#10;nSTw49fu5rZdta/xLfLV+t2j6vg6vKOIah8mktt6qn1Y9tqAkY8wXDALgb9N0l6YGBULAhz5Eibu&#10;33zzTXfQ2pwPpCwcgGrDQ8AlnPlcLCEVhWMiA/QZ2W9z5pejC4/vj8OfnaqffvrJWaxKUCbBQKMR&#10;Zm2HDh0aCZulcfAe8Wi8+o8PoWJJKXCadl620zd3s6vSraNukP33qSsdkpPloqQy8mIRGptgWc4n&#10;VydK69bLz5PfknZazjMqV5duKXWkSsmSbpPEPggbEGCAdqcvxGizyWcSOWtXvqJjGtK0DzgGS7uO&#10;MVNGjjGJ+PmMRSbh6YfKWAT3wTPHOOk932dZtmKVLFLQkEnbRsJwXb5qtaxYvTbCoGl8Si4uwkXS&#10;4MrHMU/udJqU03y6PCsTC/PbtPmh8vy4l+T1yW/L33PnKWOR4/JBHJbPjVEGgI0+F/JftHSp3HP/&#10;AzJMGVrCEN9P036VjgowB192uXyrDOKd9/xP2p1womO0LM/GFBEH6YeJMsOApWs+nx07TpodfkRw&#10;5lHbo4quYUOGj4jUDfGRbqSu9N2gbgponTLis+b+I9ORGM6Z68JQkuzMNBnds4cMSkqSV4YOl7x0&#10;BaL6UF9xtD0deTCy9ByI4p+We5NAys3hSoCUCJipv+9+rm9+9e13Uro8xhNKyLEtWykD/aPcputA&#10;vX3qB/2ZOTI+XufHOKf+PHzkVdKt5zlSWes1v6/n93mlMCjy0myu7XLTLbfKkBEjJbFM2Q3Ctut4&#10;olx08SWaL6zwxUkFTevyocMUMH0lPc7tJc0OPUzfP1L+mjXbfawWwLR2fZobB37fpx/Yd88cU+78&#10;guf0Fa6Mr0VLlrjyN2x8kPOnHgCPL2i/B9TQ55957gVJLlsu+LaVjucKlavKOwrOUtevD+LXyA0A&#10;kc6ylatlwiuvSr8LL8pvL8LRj4P73Ei/L8iPezdC9jtVy0U5f50+Q+eO7GA+0DXt/ocekTO7nC3P&#10;vjhWFi5d5tKEXNn1PdJZxweCP/xYGjRuIvEJiVrvkTbgGgFTnIeuUbuO3Hv/g/lpM87cZptmYMny&#10;lfK/Bx6S0844U9bqmmHjJiiLAi03H+QG7+n1tbcmK8irWdDWnLfO7wP8jpdOZ54l33z/wwZ5tTkl&#10;+B0Q8VncRoRZuz5dDjvyKC1Tksar6SglKcBt2KSpXD/qZje3XK3gjbQO1r7SQtsSoDhDgfbUH3+S&#10;OxREPfr4E7J21UpZt3qV5GRoQTXy9Qt0jC9dIE927eLUdieOHFEApPS/W7sZZzEgtTVOJ+UZz0uv&#10;/ZpL7+d/k90BS8WA1K5LBhT835MnT3ZAysAH3/Z44403pH379k7lz3/f3oEAUl999ZV7h3fDgGV7&#10;Oj9Ny7dd/Xv/uU/Z2dnumyh33XWXO9gPmPLLWKNGDWfhDHO7PyhT9+KL42SVTrzufIZOpAak8tNQ&#10;IMXhV1Y/dtEHX9hPevU8W/odcKAMTCwdA1K7MsE0wpj4v73nScll3Nf5J7/7njJ7wY5zqjIDMEh/&#10;/f23rFJm0BlF0a7gGCJtMxgGQEMApGA0AuYlYKQCcGJACsaK70itXrvOhclnqJRS09IcowlD6cAb&#10;RHz6kCsEyAK0wKDCkOSXQRmRWnX3kh7n9VKGcKADVDBTxhAy2n0mJxq5fGtY+21M0iqdYz789DMF&#10;aJPzw8DonHL6GXKZMs3T/5opH3z0sTyiDA878ca8EY7w+elHyukT4QjPzvgBTQ5y0hbKU6lKNbcj&#10;PisCCNMys+RvBUgOZLr3CvJHHGkZmbJc016kjCq73AA4SlJcgBTlDyjyT+slT8FE3prV8v5To6Vt&#10;Sg1pU7WyNNBxnKDztRmbcKS/4xQU7b3PPnJBnwvkxbFj5atvvpaWrVu5Of+Q5s3l8y8+l2efe1aO&#10;b3m8M0vOOyX1HczpNz24mbRUsHVws2ZSmmf5a75HbhxoOo5553eB3+lnnimv6Rpzz//uk3IVKkqc&#10;9jUXTp9dfc21Mvall+T441tKKW27pOTS0qpNG3ngwYfkuRdelLuVEUZCNermW+TW22+X2xXs3Xb7&#10;HfLmW2/JYmWiYfYxDOQkNUpoRyA9Ss/IkA8//kSeefY5GfPss46eeuYZuf+BB6Rb9x6SklJLxox5&#10;Rq666mo5sGEjGav9nXfZSOOdPevUlY4dT5CePXrKOeecJ7/8Ms3F6T7zoR0v0MLQttE/qLe9/8EU&#10;OVfHzu/T+ebb+iAv+XljPPKbPqv509/uo76Rfo02B+H4uPSSZctlwaLFwWdFNDzvff7lV3L9jTfJ&#10;DaNGyS+//hbkAeJ9pUztB7NmzZF+/ftLNQU2gcn3oA3yeQBtC7RRzuvVSz759FNNlzg4Z0m9Bde1&#10;qevkk08+lae0P2XoWsiaF9RpUBantq/vsB5m6/WNN990JuGDdNicRFpfQmorD3mGju2+/frJlVdd&#10;JS+NHy+//f6brpmA3yA9rqRP3MSVlcNcqeut5ouP+i5fsTxiXj5djj76aF2z+dSIlkOJflJT269X&#10;797y3XffSlfM3mvaLVu1liOPOkquu+EGZ2L/de1zgy6+WB7TeQVT6+k6P6I2rUlK5ioFpKuWyhPd&#10;ukp/BVIvOdU+5YO1nMHg5g9rKOcm4SP0Z5G5orEkvg0SqRXy27svyv/6HyNl99hPWvW/Th5+doJM&#10;mjQpKr3y1Txn4WtndjEgtWsSkyffwsA6GBMo38Tgync8AAwGOgAZfNOC81L771/wbQ4/HojvdHz9&#10;9df570E7yll6wYSmi0ch9z7ZO4BGvrfxww8/OIkaZqCxxuSXkQ8jnn766e5bIJdddrkccfiRMvPv&#10;vzSeAEixmDnVDkdMrAGhX97r3N5yzchh8smUd+TBLl0dkBpbhN+RYmkOiDzqYsWiHwFSbRVInaZA&#10;qqsCqUrKzIQPpKO+G3wRP0aFkWMYIkxgfHwpx7hw+Bq/8uUryHHHHS+vvPqaY0o47Ey/maPM/K23&#10;3i7XXHudMrHjZIUy6jAR9CXHSEQYE8dkKAGW8pkKHZ+u72nfCRgP+qS2cIQckwPxW9ufa8BkRRg0&#10;pWDHOQifrv1y1C23yXEtW7rdf2O24kuVkr323lvOUKa3S9eu8vAjj8iatWtdHhkD1qsKJcJYOL26&#10;cjmGKWDAUnUczp47R5YsXeLysGz5crlo8GDHGK9YvdoxlgFDl+PKH5QpYEJzlFzc+MHYRZg7l45L&#10;K0f+d//9sve++wofmKaNSut81/yww5QJv0cWL1kqCxYuVGb0Rlf31KeLMxKHG9+RNCxdyEmeM9fL&#10;Ez27y8CkRHlZgVSuAimntujG2vZ10YCU5tIRecVqat5aBVJPj5Y2tWpI68gHeUthuU2v/hxXvnw5&#10;ZTzPk48//lBee+0VefTRh2X8+JeUSW3hznteddWVzoIaRkcwmc07lStXct9zuvOOO5zBCVOHNuKj&#10;s34a9KPwd5sgPqDLRhYfuq1fv777ThXncvng7U033eS+L3XCCSfkz8tczz77bPddJSyp8Z2mc845&#10;R87Uvsk8zbv33nuvgodZbk4N+oUxvMFvNC36KSPPN7RIkw/r7qNAku9mVVfmn287nXLSydKwwQFS&#10;U/md8QqkOG+UrUDqeQVSLY44Ql575RWZMf0PZ2BifWqqU5F1ja5jyYh3ODc1a+bfcpfW07ChQ51B&#10;CM7ckRfy5eeNe76N9YrGzSam78/HgVmrMD7DumzPcKxfDz30kPw6bZq4b71FKFXH6NRvv3MGOs48&#10;vZNUqhAYxrA2qlalkhx6SDPp2L699Ox+tpZtjPu4rr6s5UHNV3uTpsU9lJ2ZIdkZnAPT/GMFjzBu&#10;5yAgjL5kZ2W4bzaNe/F5qVKxgutrAHeIDbkzTjlZPvlwivtm1fvvvi03Xn+tPPTAfRq38h0aL1fi&#10;gO80y4TOxLvek8bSJYvkpXEvyI8/fOesArdtrXOVAn7OrNEPS5UMPt3CB34vHjRQ6u1VV/atv4/c&#10;cdutct21V2tbjpUF/8yT/91zt7Rr21pGj35S51WdS7W9FEe58ZSXlSZ561e7sd23tK7ZI0e6j20z&#10;bwaDmz+0N+XW+6AZisAVnSXxrQdSudNldPuUqBmMRruC+fMYkNo1KTk52Z1rGjhwoPTv3999fJGF&#10;Ze7cuW6hsUnaFiFA0pFHHuneZUG0eLivV6+ejBgxwn0ln7A72pEmZHm236uVAWPBZKHli/Tr1693&#10;anxGAMZpuvCwAPMRSsCg/0V8ygah6le7dm0Xjp3KAxocKH/++YdbNDZgtPTKjKo50Hwo05eZLZPf&#10;elv+/vN3Wb9muTzbp08ESBWl1T7aJ6B8ILU+TX5+e7K0USDVqUpN6VJrL6kYnxBittg9Dg4n2yIc&#10;o40TH9zsq23OB3P5cO6JHU+QsS+8IIsXLdb1V8cYpIv3H8qMXdC7t5xx2unS54IL5PVXXtaFfq5k&#10;pq/XMAEzoVwxk7G7YoGO77y4NjQGwzE8mcrQrZFFC+bLgvn/5I9dyMY0V7svjNg4ufbaax1TGafz&#10;ebkyydLwgAYybMjljolZsmiBZGJW2KVLnuhP9P2NUCSc22TQe8ccwSjpbz76+cnHU+TGG66Vhx98&#10;QObO/lvS1q2VV16eKJ98NEWZTsxC6zuRtcjFQbldnWjaei/K0EGABz6zgL97RwmLhQCAvffGWmnQ&#10;No6507I1OvAAeUGZx6dHPy41qlaW2TP/dHnLIx3iJd8RIj7nR3mVAFLp2evl8XO6y4XJiTJpmAKp&#10;DMqmwFTLDG1Plz+Sddow3t2BPE3XtXFhQCouYGptbPOR3RNO7Cgvvqh9c/Eiee65Z+T883vLX3/9&#10;6UztH3vs0W5exMw+Jq579+7l3quvzOkDDzwgU7/7TqpUruyM9BzQoIFUKF8+Uscw7AVrhamH16lT&#10;RypVquSAEvHyAVw+dAuQOv74492m3cyZM12YvRW8A4z23HNP9y7zMWtXjx49HJCiv9K/p0+fLr/9&#10;9ptbg7jOmzfPzfd+v7a+Dy1evNh9mNo+Qm15hErGlXTfZ3vs0UelmwK2/RVsTRg/XttVx1J2jrzw&#10;3HPSpnVrZ3jD1XNkHJMGc3nwmz4f+a3XbAV8a1atdmX5fur3+XlnfQLwkR9+Awz5jhnfdsPyM/Hj&#10;uOJ/jwL/a665xq1pVi6IOuBdPzzAbu6cuXLzTaPcR7W/+PxTOe7YYxyoqF2rlvsYMBYN77/vXpn2&#10;y0/ysY61axQwj3nqKTLtyH07TuMKrvR7vc/3j4w3u4d0XDD3vD35TRl80UApk5zk+hrjzZ0h1fYb&#10;MeQK+VvHGfHMnjVTnhr9hBv3jPMF8+fJ+++9I++987a7z1JAVZC2kl5n/f2XjBwxXN59Z7Kmny1D&#10;dV46U+v1zNNPk9NOPUUOadrUfTCbNAHEjRs1klu1H6/Wura8AgrxO+zQ5nKbAqy/tA3+nDVbVrPB&#10;pfWXl7lO8tJWy5MKpPonl5aXRozMVxfV6nZ1rplxeQrawFX7jndFaEl8GyVSr/xL8lQYxSRS3MeA&#10;VHEjFiMWMyZkJl8mAna4jGxidpMxk6j+Zifs8MMPd4YXWPxs8eE3O4qIyv1dMmhHOdLy88p1zZo1&#10;MkH7KwYwPvzwQ3n99dflo48+ku900Yf4Yj3SN3Yuw6p8hRPAqqQ0atTYMRnOjLROzOzkF5Rb8wCD&#10;ywSrs647q5Cdrv9T5bm+/dwZqeIFpJScRCoAUqcqkOpcq65UiC+14bh2Y9jOLvj+Owf5ZeHeftt9&#10;+Hm0sGEq7Bl+cSXipOGBDZ01L3aEmzRurMzBu5K6Zm3QJ/hPn40wYVjaSlfGb/bfs6RDmzYyYdwL&#10;ymQt0+eZymCkSXraOslI18VdmYAN21DJmBjtizO1X45+/DF5RBkTG484f2zYvbmg3wbEOy+99JK0&#10;atVKyitDjFShWdMmcvcdt8mff/yuYZgXSBtGMUiTfuR+b4RcPnkXkMJ7+k6wy43a0Uw59ZST3JoB&#10;TXhpnKxZvSp4J1I2l5aLIxKXvrdixTKtz9VuLLmdcYiyOQrSCoBXrlxyyeBAzUjjh4Gsqox/+bJl&#10;lNFLkL3q1HI78/Xq7il//P6r2w13DBJli6RtZOWg7jEfn56lQEqZrQFJCTJx6DDJydA0dxCQyq9d&#10;mjKfIjfUAXO7zoPvP/2U+7QBZ6QwEoXKrq3bqOkNGDDAzYesBTk678PcM1deffXVbgPttddek6bK&#10;nLKRBoBp3ry5q0e+bYakiI8+I7VnM+rFF190auBoO/hjAmLdATxdf/31Lh4kQOedd5588cUXDlgA&#10;pPhu2nvvvSeLFi1yGhJoCHTs2FFSlO/gffJL+hj+oa/Sl8kzzvq39eXwvU9IfS688EJp0qSJA2um&#10;tk7++E3+CMcaQXng58gjmwxPPPGEk3zZpmM4bfJj9+ZPXnkfcMdze4Z06YYbbpBnnnkmHwixycd6&#10;ytXCQUioAIiQpWHpcMXP4rZnS5cuVWD8nFPruvzyy52EjzWPjZJDFETx3a/bb7/dAVDWSMAlxqYs&#10;TYsnWpnC94ThI9bUVbdu3aSxznlI+tB2oX9Q11j3HTlypJOgWV3Y+2x2vvzyy+4dpIT0BzZD8afe&#10;Ifom9cD6Tp2yGcpviHs0TFj3bf5iA3T06NEuvNWv5ZkPk/MB6OOOO86p7rMZ/PU33wfDKDtVx/Iq&#10;eQppc2Kyju3hzniPvhoZavzVtnfzUfCrSFwRWhLfhjNSu5+LAaldk1DTY0K1yQVi4rZ7f4Lj+s03&#10;3zggxcTELiSLHPEAqJDUvPXWW26SIywTHLSjHHmFLK+UiV1JMxwBsQiTX4AfqiFc8YsGovzw/6Y4&#10;2W/f/XWh+13TgvHQxZyJNJI2TGZWNionGW730u1U5mbqJLxOnrnggsgZqaJT7dvAGTOri8/Pk9+W&#10;Njq2T60aAVIJWj+hsheM6Z2PfJUia1uuME7scIdVjugD9A2ec+8/K4yIg35FeO5ZyFnQhw0b5nac&#10;bXy5hTe/vxT8tn6MwZd//vnHjSF+o/YEs8kGgI0rPw7/+vvvv7vx+fDDDzs/3rewRn66Fpf5wayc&#10;eOKJjpFhswXG9dRTT5XPPvvMMTQQKkYWrx/PxpyFs7D8tjj4XlbPnj1dfdMWADkYKMuT/65Pt956&#10;q4wdO1bmz5+fX1d25R3u7d0rr7zSMeO0E4w5UhCk8PymH3AOkjCUn/A4i8dPc4PfSHyUeXuqZw8F&#10;UqVkwtAhkp2h49qBY8b+9mVsNgWkmGOyAVLPjJFWNWvI8RUrBNZ2FeQn65qMme9TTjlF3n77bdeu&#10;lA2i3DDrnTp1cmdmYXr5ODT1FG1eZIwceOCB7owsDO2TTz4phx12WNS5FTALU4sU5qKLLpL333/f&#10;jQveg+GHqaX/I5EqXbq0fPDBB25dQZWPeZt4X3jhBZdPgAnMs98+kJUjGuHsHqkOeSENgBH5A0SR&#10;D/JDXIA66ggwydh6/PHH3TfeCGNAx5z1Z5yfJuEYM1jCZW2yMFwBagBRtEH+/PPP/OdGxEkeyavF&#10;R7+m3NY/cZa29X8cv3lOWNTW69at68YafqQDgMOPMQ7Yob5Z188///z8d/04fb/C6MEHH3TjkvWX&#10;PsW8haomHxOnHIxr6hLJGjyFvUf8tCeSyUcffVSeeuopl1eAEWe0b7zxRlfvd9xxh1OxJ//MqcRh&#10;Z7qN6C9snlKvqG7SbtZWPrE5PHjwYKdRQ9tXr15dnn1urFPfXbdqsaStXixPnN1VBiWVkVdGXFk8&#10;gVQRWhKPAaktcDEgteuQvwiyQ9SnTx83cbFrxSRnziZLc9wz4XOokwmNyRBVC2NCuQKmWEh5d0c7&#10;m0Bx5JWJH1UPY44ptzHDXMOMse9HWN7z68rugzDsipaVu+++Q2bP5jsVOkGTbiQfixYtdGcMXn55&#10;onz5+Zfuw4VrVy2XxfPnyJPnnlfkVvs2cLsRkILC7Q4TweLMQm1qq0ZHHXWUW8wBEWGQFY1gGtnF&#10;RlWWHVXGB7u7LM4s6DAKtC9X66/WZ83x3MjC49iZhfln19T8wmGIi/twvOZn4cz54fz3IMYPxLxA&#10;3pEuwGDVqlXL1Rk7zUgsYHy2xJGOnw/7DdMKUINBZjeZdP38WDh7lyuMFHlDYsEOOMAT5p8rwBOJ&#10;BnMbdYS77bbbHLNPO/GNPFR6+UYeAArmHqYymvPTJi6rc5cvgJLWwVPnaLsnJ8rLI0c4EKWBeDNC&#10;28/Reo4sKUeRG82fy4fW7ftjnnZAqmWlCtJE+2rZuHhJ0iuH/gFKViYIx9WYZ6QYtHt47Pj9HikD&#10;jL7PcAOm6Cfh8IwlrKMi/QC00o5IX5BSYegHyRCbfEjACA/IoT+gdg2QYjOPfgLQQooDk+z3E5z/&#10;myt58h3AGybc+i8MO+Vknm/WrJlToeNdJCb0EVTguQK+2WTg3tLwnZXdnKVNf6T/tWnTJj9fvoPx&#10;v++++5x0j3uLh7CsY507d3aaFVa/AAC0Sai/jTniMAJM0eepb3OoegFMABvUNeMA6SRphp2VJVxm&#10;HPETL/lDIsl4tE0X2plxh9aKOdp7+PDhbl6zOHkXR1zcc8Ufa7onn3zyBhtU8CEzZsxwcTK/Atrs&#10;HXuPtmMuoU8h9bO4If+e+Hv16uXann4+fsIr8s/8xdLi0CZyy/XD5fpjj5EBpRJl4pBiKpEqQkvi&#10;/xGQypbUeb/J11PedB1n0qQ3ZcpXP8mfy/47HcTi4GJAatcjJg2blCB2zlkgcDbBGDEp2UTHzo+d&#10;N2IXBz1uFjqu7DpxQJZ3mByhHeksXfIJscCy8FJeYwIot4Eiym1SKauXwogwhA9+F/TnJ558XJav&#10;XC4ZCqawjATAfOaZMcpcIPVKkD1r1ZFFCxbJJYMGSN1a1aRdYpICqbJFrNrnud0MSIUJtQ4sNQIK&#10;UN/x+weghcV60KBBbrc2zEj6YdlIYGOCD1Kz4QAzArPOrjsqLqgQFeYYW/RbmCIkxCeddJJjcPxx&#10;RJjZs2c7FRx25tnd9h2MCepG7P7ieNeI931ncVpfixbGHMwXO++ATOv/MM4wwlOnTt1gl3drHe9S&#10;Prv38+cTYfwrDuYNAAaYYixD5JO2Ip+0G58uQBJF/fz111+uPQCGqDXRXr/88osDZDCyfhrEbfng&#10;ijQQ9SjU1/gUgnMKpHLS0xyQ4ozUOGXsMtbz2QPyZ7T9HLXmyE/O0qYcOg/m6pz0/ugnnWpf+xrV&#10;5FgFUysXLJR3Xn5VGisA4kySqXyxSWZXGHXuGzVq5OZR6+tcqV/7zT0M+C233OIkSdQxa8TTTz/t&#10;QAntYWHtfa6o5gFmABlIMABPFrefDhIrgA/MNHGRH6RCU6ZMkRYtWjgADCCCmPf9/sHVyNqScLxD&#10;2ZAA4QBSMOWki/rZjz/+6DYW2QyhT+GPtAbmH7BOGjji8+8hHH6+P/kHKJJfHNISVNhQDbQ4AIsA&#10;GB/o8AyVS9ZW2gkpM7wmqndI5pifLB1L0/JhZH6+s7rAUQf0ZzZKGNeWJyPC+mMhTAZgzJk/cwN5&#10;5Zwb/AVSeXvmh4OsDDjuAZPt2rVzAM9XuzSiLQDvjGv6CJJl5lw2rhij1113nZM0MYe/+uqrzg/J&#10;IuvzqFGj3IYX6oWorSJtpT7pVwCvtPRsmT1nvhy4b305rGkDOadWTbm4dDl57cqriyeQ0pSLypL4&#10;NgOpvNRp8tLwTlLfa9x8KnuU9LpvisxNL+gcO7OLAaldnxDtsxtmLjz5+pMd90yq6M+zIKBrzm4Z&#10;ixu7hP6kWFSOiZ8FKAyU/PswGaMYDm+/g6tPe+gEX0aqVK0iNXVMwHCzM/bSS+M0rMYXV1L23Wc/&#10;WfDPQrnx2qtkv73rSNuERLkwoWit9m3gdiMgZQwR7egzdyzE/Lb2tzAw4pwBYdE2/40R8bNT2rp1&#10;a7cowzjYoXEYdWM4GDs2RrjyGwezxScEYCiRqgCmOLdgqmZc0elndxxpix8XqnykaZIWmCGAF0wq&#10;4SDCQdybs/QtLgsLE8QzC4MqDmUDMLLDa9bQjDbH+eF98p/5zg8T7Rn5xZobu8lIlcLtYQy53TM+&#10;YV5htmhfNoIAC6gJwXDx3CRYliZAElDAfALjjjQEFTCYMee0njLXrpXHz+6aL5GyDxprLiO0/Rwt&#10;5MhPztWVEuXQfOfpuv3BM2OkjTKEmD8/oU5tmfbtdzLx2edl//r75o8DrnZvdWa/WR+QsnI21h8n&#10;YSI8AJU6HTNmjOur+BMXYIwxZb/py4CSiy++2DHxBoL9+AiHxIx+zEYffrQBxijYwMMYCvGaahqS&#10;KjYZaDvr7+bwM5DC1fo+9/RnA1L0cQAUebd5ATCA2idgG8t4qOix7tH/0MLAhQEFzvoRoAzVdyRS&#10;5BtpN+e82KQgv+SF921jwvKJH6COsefXC3kEXFF/hOd9rpTH7iFzFqcfjiu/ITZGWb/Jk80Z9p7d&#10;k3/UbwGDtAHqjibpMUe8ftyMHcYNYGjIkCEuDP7UHZIrADtjCUmf3XMFsAK+KKvfD7ny268Ln3gO&#10;sakF0AQgovpLWzI3AtDIBxsv9CckYmy4AuTZTHB1pHlfsXKtdO98qhzccG/pUrmSXFgqSSYMGVZM&#10;JVJFZ0l8m4BUXurPMrpXM9dwZQ87V67+32gZRyYnPisPX9tXWtXn2xtl5YBL35AFfIRiJ3cxILXr&#10;kD8h2T2TMqJ3dmxtosUxifuTYtixs8dzwvHcqCgcjB67TDCxqEChZ++barey/jdE3RUs+EnJydKu&#10;fXvHpKFO8Ouv0+TSyy5W5myw3Hv3/yR1bar88O2XcsuN18rAJk0ckIqdkdrxxALsL8L+GCiMjJHy&#10;w21OX4KxZxGHQaNfYhXTLbahseU7gBLMGrvC7OoDxGBW6FcwJAAt1HA4HA5IYtGH8YI4l8AYJq9W&#10;TphW/ABWfto40obMn3vy5Dv8bEwbs8lOPkCK9HHheDfl/PBcLX7uLU/2G8c9an+AStIEmJIPfgN6&#10;KJ+1abT2DP8mrO8H885OP8wqu9EwfEgn3nnnHQe42PHmvAjPyRv14Jfham2jQ5s0lk4VysmFyQky&#10;cdjQ4IwUYYr6jJResV6Yy3eknLGJGtKqSiV3RqpcfKn8ddv6i9ULV9t0gOhTzKfs3MPoAjIIE65b&#10;IwANczD9lD7I+oI0iU0mJCq8R5wmkULLARVapFcWh58fNiFoA0ATquhsGiBxQDJreWezg/GGFAKp&#10;LQCHNoNJJo1w32ajgY02ygQoAvSxdhRWLtIGvMFww4RTDwAiQAWSON/5fdj6CY6+w8aIgUkItXjG&#10;NNIoJHjMFYB336HGRzpWVkAjUlFAgakm4iw9S5urzTOQOXtu+cSRJsCGsjHPWL4dsIiEYZOU8c/Z&#10;SfKOpBeJLs8h4rP3zPGbTR/KBsjFkWd4jWhqn0b+plf4GUQ9+L8tHFf6FuexkNJz1pL6ps4uu+yy&#10;fEm+8Sw4y7vLv/7Op5x1kp22wp2RuiixdPE9I1WElsS3AUitlxmjuyvyU6B0yQSZmRqeKPMke+ln&#10;cuepHF47SoZPWVJ0FfwfuRiQ2vWICYfJiEmHHUQWOX8SdBODkk2S5meTJYsfu1LsJqIaYOEtnP/e&#10;jnDs7PkLsVF4wv1vKOjPJUuy6O7h1A9e0EWIA6pWdqx65eRmMR24uRarfXlZ6+X5fv1kUHJZGXdx&#10;TLWvKMn6P1e7N38LU1jf8cPYb8L64QFS7HzC+HO+gXNT/hjBhccW94wvVM1QL0L9jDjZXYVpQToG&#10;4wWTgWSAswGot8D8h1UPbVyjzmK73Eak4Y9N87Or3eMsLASzBVPHjjHgZmucxW20Oe75559352Uo&#10;n0k1uOdDsNxb/Vu7cKX8VhdWL+F2Mz+YLKR5gDLqGcBGeVEDggmEYYWhjObSVq+SqV98Lrd2aBcY&#10;m1AghURKC1dA29HRio5IJp8iN6gdatvnAKTGPC1ta7FuV3XmzzE2wRkpvrUTrhMjvz8BJFCdatmy&#10;petrfjif/Hd8QjUUrQUAkbUNUgckGoBiniFB8N/x24t3GAdITZCe3H///Q48EYY0Abz4A9QAcZx1&#10;sQ1C/MzR52hbNiwwmsT7Rn7afrpcSYP0DARxBWgDyMIgzRxAn76LFIuNEIwiYPqc9wFflIExSt/D&#10;qAcbKOSJOuI5Uj3WWeIw0EF5UFMDfAHKbBwxrsgHY90fv+YsDGU3cGTv4gxIYVAEXqCw/s6mDMCW&#10;vDBWkCr6ztLAcQ2Pd8YUYM0sOvp1z9UH8H6b+OF88sc5z5kXqVc2QgClnOfEn7ZDlRMghYQKdVE2&#10;rgDTgG6ALP3w6afHOGmUG0EKpHLSV8oz5/bUNbuMTBxWXM9IFZ0l8a0HUob+Kl0okxYUlp08WT/1&#10;LmkB2Lrmk9h3pGJAqlgRk4+/4DGpcVYE9QEO9Pp620a2s2X+/GaHiV05zJ2avz+R7kg3fvz4fKtS&#10;4cWc32G/baGSJZnsC+JrqAvheB0X3yiTyU7lE088rgzYAhmuTFWLI1pIq5at5cepX0tW2hr3HakL&#10;E5JjxiZ2MBXWB6L1F8gY9LA/VJg/5KcD8EGFByaPHVJX3dq+RuZs3MDMwGyhZoaqk6XD1SicV/vN&#10;lXFt78CQYC3QJEe4aAyUn5/CGELyBhHG3ue3OfPbEmdx4iw+ix9HXpHKoT7MRoXPMFl5w3Vh/hbW&#10;6sL8fT+rT3sOwXjTVkikrDzkx/Lk5497RwpWct0ZqZ4yuGxpmTR8mGSmZeiL+j5xROLZXo7cOCKZ&#10;fIrc6NVJpNaucUAqMH9eVQ5VMDp88CVyaKPG7uOl4XqIRn5dE57f4ffoc/R5AA/3hPHf89+hjSDq&#10;nPMvxlhHI3sH4IwZa9YbJEN+3KQHswwTDfgFgACW2OxDFQ9pCnMzEgocmgP4oZbHmmcAibTCfQ3Q&#10;gjQKVTp+kw6AEj/GDIAJEAJIsLEAAUiQkCFVxpgNkk/eJ9+sVzDxnIcM16OFAbyySYnkzqRAmIoH&#10;zMAQI6ViY8P6JBI51Fwpk/VVe+Y7VNoAl9ST5ZcrkiLOd6LJAcEPUAbAmcXFJg+AmnqlLpEKIm1H&#10;Vc/KDZmzuLkyxtmAATiGy8xvvz3DbUA/Qe0ZIx8AU/IP0EQiRh3SN4gDIMVzJGC+xIs2Q5oGYAII&#10;ci6WTS76E+ejaEvOUu21Vz15/4OPg2GUu17yMlfL6O5nO4nUy8NHFtMzUkXnth5Imc32TZka3Nxw&#10;O4GLAaldi/wFDWIRYgedb3qwc8hOF4wME59NoHZvEyO/mcQ5HMui5ftbOGhHOUAd+t2UKzxJMymH&#10;/baFSpRgwied4HcDBaHjdFH5K2JFCtWTV16dJJ06nSJ719tH9t+vgbw7+XVZu3JJDEgVEUXrFxvz&#10;39o+48fHzj1jClAEA8Q4gYGzsWVjhHv8YBBR0QMAsfCH44bCebLffroQYxwVPJhIduoZkzB9/tj0&#10;ycZu2B/nP7P3udoz89uUszgh4vPj8u9xnP2AWUSah+TNZ7KsvGE/87d6YF6DwcIQgvn5dRQm2nxz&#10;gBTXfGLsKJAa3TOw2odqX1a6juviAKTIO+DZA1Lta1SXk+vtJa+MfUku7ttPqinwiVYXYQrXm1/P&#10;RrQHEhcYU86fhdcZ/96e0bYADUAGaxB9lnNEtFn4PcaEfX+I+Z6+wTeneI92w+AAZtyROrCBgOSU&#10;84mY0uYsL/mCwcYx1lD7wzgL1mZh1EmDs1CsIxASIggGm7WOMQxIJD2kRhgqABgAXAAXnGtkjFk/&#10;wTgJ7yBdxtiMWcaj7DDzAL3C1NsoM/MGUhTKafUBmMP6H5stgCu+BQUoQy2V+O688858AxRGfn/F&#10;ASiRVCNptecGCIkLFUfACRIdwKZtwECo1aI6CaihXmkr8se74XRw3FsajHnAJmX2+wJSZsapL+n0&#10;n1sY6hgJJmeuuAIyMTQDeKa/MX6Jg35AvSOVtPfxR5pJ30DCZxIpgCNAGQkgbVSlSlUZNvwq+fqb&#10;73SuXiG5GavlqR7dHJCaNHTETgCkdqwBvK0HUmaz/aj75afMwrOWt+QNGVBJG7DbOJlbPGp4q10M&#10;SO065E9Q4ckKQs2F3T4mKnaZ/IkYZxOjMVY4m2QtnP2GdpRjAUVvHL18Fhh2OK184d2tbSeYCHZb&#10;g9+k9+xzz8laXVTRt7/77rukTdvWUqFiBX0Osxcnjz/ygCyeP9sBqeCDvMX7jNRZKXUUSCmYCJV9&#10;ZwVS24uijSHzt2fsdsMoArJhAGEEYDwYHzAzWL/jjB9MHgxcOK7CqLC0jWDYUPvDkhrMFWcGUDGy&#10;MWp9zX7bvU/mCvP354FNuWhxcI02T1BPqDuxw0w5jfH2y7yp8iMd4XA8DNKmwkKEQV3JgJTljSvl&#10;ZDcbphnmi2/ycL92lTKjDkh1lwGJpRyQgtnSF7VwEdqOjtgdUZ35FLlBWgYTHDkjhbGJDgqkeh58&#10;kPz+08/y8N33yF516uSX3epoc+oKIhwMLmemTE2OHX5ABww2bVbYe5YGQIUzgEhd0CjgW0r8tk8R&#10;+GG5or4NkCAN+jOGKABTMP9IT2DU6eOoemMBk36E1AKpCWpxSCtoT0xys+FFXHb+iHGK2hnnpXif&#10;dyFAF0CDMYokCqad+GBUkcoQD5IZwBvMOfngXBYqY1gCtbxzhUgL4AYVVkcQdUvebD3DDzAJ+ATw&#10;sa4B7EyCxMdkqRc2bOi31nd9wpFPNlcMIOGP1In+DEADjKH+Rvkoux8PcSNJo70AWnxnDhVHM34T&#10;jXgfxz3xASz9cgOeiQtjV4XVB3VB34AvAUhjEIM2Ach+/PHHTsXZwDD1wiaK/z71BJhG6u/XDXEg&#10;4eM8KmqAaJtUqlxdrhgyQttwrmSnr1Qg1d0BqWL7Qd6IKwoDeFsPpPJmybhu9TVjneTO71YUUnnp&#10;MnfSJbLfHmWl8agvZX3Ed2d1MSC1a5M/yUNMQuiZ+yoCXHE2+aAGYP4wGXbvh4d2lGNhQC0KET27&#10;eCw+vrqGX75tpbgSqKUUTNQwXyOvulI+UAaZBXqYMlMFYyAAUo89/IAsWTDHASk+yFtsgVTNFOmk&#10;QAowVa6UMq+UQRc3q8MYkCqgLelXLO4wAzBEMIwwKajQ8rkAdsRZ6Nk13RhjtTUE44WEi7OMAAoz&#10;r+yP2eLi/DnDzG5zJozxxQYJINPU/Dan7mHQYJ6YFzZnM4U4kTaYeWsj8gRzjhozalG0Hwwuqk/T&#10;fvhesnRd5IO8mD+fqAxZPpDyB/Z2cg5EQZaUo8gN+c/SdVuB1HsKpFrVrO4+yHuIMpx9e5wjzQ9s&#10;JJW031mfo/x+vTJ/Uv/4UX/0Xb8e8Yf5xNodFtFYN2DEATBYSbO4/DjDBJBCskEcMMNIEmDiUR2L&#10;Fp64ADsYK0DNjLMwSLRYrxhPSJlQ+eLbb0hr2KRAPZT3AOVIbTgLgwocaSAdMTVaVAwBSIwNGG4I&#10;x1oHgGDTg3OPjFVAOlYM6ZOACkA2TD35YaxxZWyj2hutHNDG6oVnSFSwKoc1OcBqYeHsno0H0gSs&#10;2FjyxxRXykKdUAemskd5uUdKhQSPjRfKisPwBFIc5gyLh3cIi1U9NmqoX8L46flEmmzKUp/UI1JL&#10;xjTzIVdUEpF8scFEe3DMAH8fDFn7Me6Yx5g/iRcQRB2zAUwY+jLtQ978usGP+G0jiTIbmVQRQyZs&#10;kMbHJ0mv3n1lwfy/JStthTzZratclISxieKr2ldUBvC2wdhEjqyYcrUcQIZbXiHPfjVHUr2M5aUv&#10;kd/evlO67qcZL9tdRs/Y2WGUdpUYkNplyJ9cuPd/Q0xETHAwX4jNAU1MNjibGM3hz3NjNuzq045y&#10;fppIheygKWUK705tOxX0Z1PvS4BJTk5yu2LGbGCMwiRSjz54nyz6Z7Y817evA1IvDBxUTIFUTTmh&#10;fGU5tmSiJFM+V94CigGpDcfQ5jDoYQLcoA4D0wZTDhNgz/5rIOUTfROJASpIthECFRfnj2E2Rtjp&#10;p35gzmGYYFZh8pAIMKbD81f4t31c9KKLLsr3o379MBC/aUeuACkYcuY2yOY0GDC+NYbKE0wZ75GH&#10;rz/9RDLXrAkkUkkJMnH4MAUvOZLHR3kZy9B2dBsHUkikdN1euyYCpGpIm6pVgnVb568GdfeSo448&#10;0tVTuF5YAwA2SJYAUEicMIxA/fjhaB+AKmuFbVxZXH64aGTPec/GEWnBMNNX/Tj8OBk/MNtIQpBc&#10;MX5gnAEcrFuo0wIAAXOALCRRxEGZAOSo/JFfNhVgoO1Dv6R9zjnnuL6H2hhn9Gh77gHkSJ8AAagR&#10;0g9QB0OiBRBEVQzwhFEZpFao2sHsbwxIFUbWFzkjhXQLdTvyHQ5ndeMT6SG18fuvrdGoFfPxWdqR&#10;M0ZIzXCUkef0caQ7qA8ifcMfs+Roe5hUzuJF2sZmJWqCFr8R7/kEGOPjzEjC+M1GBW3FRgkfQzcT&#10;7piIx9IiUjWsMoa/HQXR7oBuACPlYT6wZ9QHkjpU+1A99N9nzJpEirSsHKRJ/pBuYjmyVKkEqVN3&#10;H7nhxltk2RLNV/ZaebJ7N12zk+Xl4cVVta/oDOBtA5BSl7dcvru/p+wXaaQ96reUzueeK+f2PEma&#10;l434lT1GLpz4139mHaMoXQxI7Xpki5Ldc7XFjIkUazxmdAJy/UAnSSZNc8aM4WySxRHeJtUd5fz0&#10;SJ8dMhYzv3z/FcXHo0JgdRfx52r3G1CcxMeVkjM6nSSvvzxe7tdFG6t94y+9rFgCqbYpteTMmns6&#10;qVTFJFQkYGIK6i8GpDYcO/bbf765FI5nRxBMKzvI7ADvyPG5uc7mDq4wWDBgMHfm2NlGBRKGyi/X&#10;ptrDNlOiASkjwsCEw/D5dUNebFzyjPMxhKcuv/70UwekkEj1T4iX8UOGKHjR8eTmQm9gbydHLh1Z&#10;Uo4iNzq2AVOyLtWdkWpTK8UBKTaBE5XGj3lWliozbcYWqBurC1TFkMCxW8896t70GYymADgsHCAG&#10;i4oALn6H28GPk9+FbWrxLNwu4d/WdrQ9jDZgiI0BgA2bZpx1QcpkUrTC4iHPqGdSNphxDEIAzgBT&#10;AC+AA8w4BgnoB4wXQIOp4iFF45wNDskN6oL485y0kVSx9mxKIgWF8+b7Eydqi5QvvGHjv+fXMd84&#10;42wWa7G/HpsKHB+jRgUQ4ICUyRzlREqFNJDnADj8KAeSP+oJ4AXhT9+gHagre9/IxosRmyAAG1Ty&#10;7DlSQwARRjjM4U+e4SUY+4B3K5cR7cIYxAF4OffkP0eFmjwBbE2tEgJIUX54FnOkx3kv0kFdkn5d&#10;V8Hr1998r/nQ59nrJDdjlTzdM1DtmzSsmAKpIjSAt21ACpe3RmZ9OFquObfVhjqJZZvLqZfcI5N+&#10;WiLRbSDtfC4GpHZdCk/kqDmgHsHEwERrwInf0SbJ4uYsX0yyLAK2ABW2YG0dseiHJBHE76UBwCpV&#10;ijCBRCpefx/UcH/pVntPJ5EqtsYmaqbIyZWqOdW+MnEbnpGKQ+0h5Lc7kzF2LMTshBbGJBoRFrL3&#10;ws/xNwo/2xaytIgX6Q5MEuO6uI5hc2HGjHsc52Cw3rWxsb0xv2j1z28YYdQs7eA8jjQ5j8HHSO+5&#10;5x6nhoT6EYwXDFuq5iVHmUyA1KAyyU4iZd+RcuNKaXu6jQMpncOVccxSZv+DCJBCtc9p08TFy/GH&#10;HSFnd+nqzrn49cCV3XwkPkhvULMCsFAvSPgAHRYeoj79vs99tPr3iXfYsEOCRF36/pAfFoDjx4d6&#10;JUwxbYTUCMMNnI/lN/k0ow4Q7/nvck/+aGsMuwAMkI6YVJhnmGHnTCFMPY4r6SFpAlQxfpBCodoJ&#10;qDJGHEkKQB8gg6SFfrKpOQEqrD8iKUSaSnmR0kULZ8Qzyo0ECYMQNl7IO1fKiVojKom2QYqzMABC&#10;Ni1IC9BlY83OUTFfYPUOiRvAivGAZAtw7c8lFq9/z/u+aiBqhABZABvxcA9oBZxRf4wzyuLXHeWG&#10;4E9QYcQACOmyYUq9I1nEcAhlAyxRHs7PoapI3WDMAokhqoX0GSRzSAyRKiJdpP0JRzuOeeYF+eHH&#10;aTLth69k2vefy72nnOQkUsUWSBWhAbxtB1Key0tfJYsUzS9cuHwDNb9dxcWA1K5HNjGF/ZmwAVJM&#10;fkY2KXJf3J3llQkT9QMWOX8h9stcWB1siujTBf09/D5MgMar95CNgZJKScr4tUtIlIuSkmXs4OIJ&#10;pNrq2D6tWkpgtS8xsNpX0lvAKQ+0YZl3H/L7DFeYUMzocjZuawxFAAZ8hoHF3O7/ayItdvF9c8bF&#10;bUzT/3MizB/MEcCFcyIwbByCh5lFnYxder9c1i5hZpNdZqQMMGmckWAHm3YiDGeoYAw502KqZMQL&#10;0wxDBmCDqcRICEYOSIf4mU+QwFCPeenpkrl2jTzWrUvE2ARnpBQ8uXHsDezt5Gg9R35ykbSd6fMs&#10;zSMSqWfGOGMTbapVlQZaL2VLxv973d4ImQoWwMpUK6OFM7K6st/WJnblfc7ZwAgj4aNOLWw0sjbm&#10;nndRC0MSxNjjvBOSFhxthQSNcKRveeAazjPnjtq1a+eYcuJBYgKDbd9n8h19gfwSBhU41MFQ9bQP&#10;CaNayLewAFGmAhqug80lyzflQPrCOrapuYX+Sx+3c102tikHV8oH8EOKRN795ziugB07Q0TfNmfh&#10;AChIpgjHuACQ8BvCch5p2NyCA8xQZ/QZgBL1w/gDOAF+aUOMPHC+DkCNYQ/6A+VAsuZLPo3oA4B8&#10;pKjME1Y+yyNXABbP4AGIE5AE4GUOoXychaLt2fxC0sq5apNwl6C9SqBxEi9lEvaQSmVKysmlk4o3&#10;kCpCA3ibDaTyVv0m73Jo693fZJWrvaL7+FVRuRiQ2n3IgJRNUjg3SUTIJq3i5siv5dnyaRI1Jk4m&#10;zWjlNWLRi+YfjejTBf093K9ZOHdmIFVLOimQOlzzW6akLtDxmv/IeA7KE5RtwzLvfmTMDuMF5oA+&#10;5pvb3RyCKfAZTGP0tob5Kowsfgi1Izv3uDM4zqbA6EDXXHONY7xQ0UFSAgCC+YGBDJcTog4Z04Rn&#10;h9scjB5n0/CHGYPx5YwPoIrwSFuoJ64wbOzgm7QiHD/McxUNU618OTmlTGkZVDZZXh4x3Emk8pgj&#10;dWw52o6O2B3ZHOIocsNciLRgzRp5b/ST+WekGmn+Ue2zdduvO+vXds+VeqGsGILAYhvqWKic+XOm&#10;Hwf+/DYy/3A4JAtIXIyJteeWLuSDH8sbYWgT3kfr4LjjjnMqdJgjhwGnbS2cvQvRpqh+wcQbc41U&#10;hD7gq6nbGgLleOugrSf42RiC8Uc6akx/OM0toXDZ+c1GDXVvQN9/Zle7R8USi4fkiTwbqABAII3C&#10;IAfSJANJFsbIyuuDKCu/lR1HWDQ+kHxxj6VCwDUSWoAc7+DPuSraB5BEHhlXnPWivTi/hqQTP8rM&#10;b0APjrRoE577fczaH6M8SJrIl59XfkPmkMIB8DBOAvDDWVkwEILUi3ZjnBfMIwDuJBkx8hqZO/M3&#10;Wb9qoTzS+UwZmJAsr4y4sngCqSI0gLfZQCp3xmhpT0OaOMz0ESONuylKGTYl9kHeGJAqduRPwP5v&#10;Jm10mm3BsMnJJlv8iqsL5498Uw52nGF4/fJamf3r5pJjPvJ/h99lIdS61HtopwRSVWtKM81vGc5H&#10;RcYy5JdnwzLvHkQ/8RkdyF/oC6NN9S+eb04820KWdw7TcxgdxiJHxwpUnJw/33BFEsCONfUDwcCz&#10;qwwDxdiGGTZmmzL6dW33MEsnn3xy/mF33ofZhKnkjATMHUwb50LxJ01U2HyVMz8+6wPk59H775PP&#10;P/hAbu/YXvonxrsP8uZlKcOJsQl/YG8n51gSyJJyFLnhfBTMb+SMFECqdZXKbt1OihBjmfpjjkQV&#10;ivNCfh0aUWYkJPZB1GgSEsKEx0e4TSC/r4efRUu7MLK47Z2wxMnI8sX5NyRO9HmkMxgzQfKI1BMw&#10;B9DAVLr1QXPcI6XinA/MN+ewMHLBlXfYMOfMEeeorGxbUw7yiIEP1Ae3RLoNWfmee+45B2As3xCq&#10;b5wXAjz46zjk/7Yyc8Uv7Cw+wiLdpQ7ZdEVlDgkPV5NoGTFGOQ9FvVFPOEubumc+Iv+UF8kQ0jLO&#10;TgGWwnVo9cQ9Z+KQktJ2SLwuu+wyV28ARjZdrr/+emdhkWdIysiLlZV7zlky7v047VoqobSMn/CK&#10;rFmzVFYunSuPduFccxkd28XV2ETRGcCLSaS2wMWA1K5H/gRiv7myM8OkyKTLpBZ2NiEVV2eLgjnu&#10;UQlit85U/Fjs/AXfyu4v8Bsj+nRBfw/3650bSNkZqUM1v6Xj/HJaOYKybVjm3Yus7/h9yCg8rjZF&#10;Wxp+a8nP66BBg/LPQRYn55gRL0+MZaxqAaTIPwYRUJmCUeRbP9yHz+tEI95lbAMAUBeEmYYwoQ0z&#10;SBikiTBylgdAFgwdltMsnnA7EecHk9+SNUuXOKt9A0snOmMTmekZFEaHljKngJnt6KIDKSWcXp3h&#10;C63DD7S+2tZKkZaVKrh1u7SOY1u3KQeqVzC2MJ7UV7Symh/P/f60Jf3Xj8P8oqVnFM0fP98/HCb8&#10;zMikUBiqwPogUkjMpMPkE5YyoqaHeiBSCzYbsMoHOEECGj5LhulvmHVAKN8VA0iFy0Kf5awUICz8&#10;LPyb9QkpG9YpUWcF3NG/yZeFgfx3IJ7zLipzSNZsDFlfZhwh3UUdFSt7bBQgqWFcca6ItFCxw0CD&#10;hber3Yddjq6rqPRxBTxhKZd4w+9wRXrFeDKT6rzDuEbVD0BKPQCksE6I+iiSYr98RpSbsJSXDV++&#10;R+WDZ9qH8YqEibCoAJsxC/LhE+Wn/e3dOOLmqpRQqrQ8+eQYWbVykQy5uK+cVztFBiWVLtRqn9aU&#10;u/93Le1AV0QG8P7TM1K7uosBqV2PmGjCEzLERMUkxXdcWFjDExDERFjcnOWNSdzPH7/ZEWMBYeGz&#10;cvuLWPi6KaJPF/T38DswCJqG3kPFGkiRdB67g1mSsy5VgdRkB6Q6VqkmTTW/pXUcW/592rC8ux9Z&#10;P6EPRXtWWD/a3P61PchPG3UqOwdp46YwF35uv6P5bavz44bIHwwXBjJgSNlxHz58uDN6AMPvq/Zt&#10;jKxNkEohaULqAsHcwnjRjsQFU5mjcwdpY8GMszOcybK6C7cfv/ufd57cdu01MvzQQ+TCpAQZP3So&#10;ZGUos6XIpsiBlHpiij1XGdn3nw6MTbSqXFEO1LwjjfJV+zhHxg4/kgu/X/PMnyvNz/+9NbQ58W1O&#10;OqjxYSABtUPUvegj9JVwOOKhr3Bmlo/3IvFASwHT6KatQDk5IwdoYhOR/gBY5zf9AIMFfnwYWwAM&#10;IFWhX6EGGp4TMBjB+S2+rUXa9q5/NQIUoOIGkEO1jQ1AJCwY5QAc+GF9Ih7eRQUWwIS0lrUb1Tvu&#10;6dOouQGW2Szg7BAWBZHmYGDioYcecpJZ1DZt3PEOVwhwxjvEZWOT5xY3oJPxAqACNAGwbG6x9/lg&#10;L/72LlJxPrAbfAS3pNvoZGOD/KP6R3nwR5psQJK6xR9wST2xpiPBs3rgkycAW0AZdQKQ4uyq5dny&#10;BLGp4gMpxkH+Wh2XqHGdJ48+dI+c2OZo6VK5UgCkCjkjpTG7ext2ReaKwABeDEhtgYsBqd2PYFhM&#10;JO4TkxETYXFz5Msny6tdsQbEDhzSNiZkIytveFHbGDnmI/93+L2dAEhZekoOSOXqgrh+rQNSbRVI&#10;ta1ew43tMjqO4yN5z5dERcb2rk5+fwj3Dfu9JX0G2tLw24v4oCWqSuHxYmMFZ37h5z6Zs+fb6ojD&#10;Tw8HkMKqGgwTcxISJazo9e7d29WnX6fh35tDhEcaNXLkSCfpytG5zcoH48d5GmPkohGApEJ8STkp&#10;sZRcqDRh2FAd1wAojYMyuVJsP7dRIIV6YbaSMrd2Rqpd9arSPDlJDmnUWKqUKSNVlfmH4UQqA6OP&#10;xAZG1MyhQ4WVf0vrGqkJaQBIwu9GazuYaNMiKCwM6oZ8S4i1CpV0+jbgxQ+zKQrHi2QDU+pIowBo&#10;9DskRUix/Hdg5lEPBFAh7eIbU0hJTEpKGMqLxMokTPhxLghwRFgfINkzJEdIpeiLZlUQgOfnMUw8&#10;ox2xJoiaIaAEkISqKuMJFTviROID8JkzZ46TtLGhgIQOAxmcdbLxR3gc44C5gvNP9l0tnvvjxAgg&#10;RppYTkQCRRgLZ2PartQvEjzyTb0ARJESYX4diTn1DkDF3D5SK1RvsaYIWGLso7qHeiHPiAPCqiBA&#10;EWDNb54BpCgL8wjAj/SRjFFm21i1OizgV+MVaFeU/faqLc0b7ydnV6sqF/EdqeIOpDy3owzgbT2Q&#10;ylsgnz52l9x51yvy2/qNZHD9NHn2sm7S7tI3ZUlxquGtcDEgtXsRkwu7e4j6mYBsorQJtDg6y58/&#10;YTOBck+eIRYEJmh2DmEO/El0S4g+XdDfw3HEgNSuQD7I3hqib21t/9qeBMOHhMeAVHjc2Jixq+su&#10;et0Y2bvb6ogjx2O+IHbCYQrZMbfD7WyKYLYYRgkjA1xh/jnTtKXtRhthgACGlYPyMJkwXFxhQrEo&#10;tzEghdGGsprmiQmlZGBSgkxwEimtu+IApMhDttalzuEAqZY1qkvHlOrSqX49GfPIo9JK6+3Uk092&#10;H5pFOgADyhkhmHEAgF+XSAKiGTzY3PomLNIHACtW9sw4Q2EEoMBIAACG+Zr3jfxwBqRYp3Aw/EjV&#10;kDj54SBAGWp2qO9xjx+AkX6DMSKLmzIBmpAI0ScYC6juYcjCj5cywOAD3OiHqItyVofNOvIPSCJe&#10;zuIgDTXpCgw8eaaeAQfUrcVJHtg0YLOAccD3qigPkjc/jOXV7ikPKnFImZA8cZaQNqVf21gKE4AC&#10;QyykgRojUiXfYi+OK3UK8EFCZ+/amLexym8kW5STtIkTSRRpAOCoQ4uX8Ixpxh3f3OJME+bmrR8i&#10;lUKyRZ4Y/0jozj33XAfSaGfipD0AVb5EGiBJ2gBh6oQzbEjemC/4wDBSOt7FqAUGa6hTvy5ZqzGm&#10;BJAqUaKUJJeMk6EX95eRhx0qAxOSdiogtaPc1gMpMzaRMlKmrAk6WzRnpgb/S5vtReViQGr3I3YN&#10;2Y3F3CvOJkuoODrLG2STO44rhB/Ejhc7h+xC2wRqFP5dGNGnC/p7+J0YkNrZKX9hVYbKGEV/wfXD&#10;RKOtfba9ibTZ7QaEwIhwpsHGtesWkXHCbxs31h/93/bcrv+Vs/jt3uKHCTNghx95BOTAcPFNH3bg&#10;sdjWuXPnfzH7GyPC0b4ws+xuT5061Vnwg2Hk+uGHHzqVN9t0CcfLu0ik6itA6VKpggwunSSThg0P&#10;gFROkFdoezpidxQZz/nERT1R7ctDtW/M09I6pYZ0qFlNzmnWVKbrvP6AMsfPKZP6zz//OGYVCQwq&#10;VzC0WEi0OuIKcw9jCmig3OYfrpONEWAXSQjSI9TpNgZQsQKH8QvUxQBUAAXalvcAVsZAA04454ak&#10;EgfjzRyPlMiPj7RQ5UJdE/P2pplAeQB2nJXywR1ACuMJ9DUIxh5JCxI7Kz+EGjwqooAipE7cAw7I&#10;E/eYVwc4Wby8gx+GT1B3A1gCMPG3eFE35BlABIYfyQ0SKcAZzy0uiHcAa7QN44H2YxwAJlBzQ8pq&#10;4ygakQZgkT4AiMaipYXHcU8bUK9sLth71rfxw+GHOiRSQTZpAE+o4FKHdvbQwnMFOAG2AF+0HdJf&#10;zlkB7JCU8a6NeQAQY3H69OnuN/6cB6Pu/bowoo4g+iygEiDId8ZefPFFlxfUP6O9Z2scIKp2rb3k&#10;8KYN5c1JL8gDp3Xa6Ad583awsYniZLdhC4DUGvlp9OUOEQd0prSsj/WL5nJST/MLU0/p3DI4wFhp&#10;wBsxiZRjNjd/wo1R0ROTDSoF7LLhbCKEirtzkxqzXeTeJmQjJmkO19qEG638GyM32eb/Dr8fA1I7&#10;O/l9wu63tq8YwfBE89/eZHkmfVSOAAkwE+xc8zHMjTk7A4GzscP4x8/u/8v+amn495aepek/Z1zb&#10;nAQjBtOEmlC0MzLRyG9PpAIw6zDTRtRXWFoAQ+63JUDqgi6d5bLGDWVAqZJOIpUDeHFW+7a/2xiQ&#10;ys1WUJypdbR6jXzw1FPO2ATmzzkjVa1sWfnu009lnQIEmFsI6cXDDz/spDzhvg64Qi0M/gaG3q+D&#10;zR0XgBNU7zA57tet/z73xM36g7oZ7Qz4J03ahH6LdTbAhb0DkIAhNwczD1ix58QHECFt1Nd+/PFH&#10;B6RIC5VGLLixuWBWGgFp+BOnnfeh/6HaBtCgHIQFhCENxZ/6w8y3mWVno4J3kPIg2fLLiPQK0AOI&#10;QerCOmt9ljoBBJokCXDBeSmMq6AOGAafbHhyhotw5BVQBOCgvQBVBlwgGztWHggJD+2K2XTyzfkx&#10;xr2tmYThN0CSuP04iBt/6z+WBsQ7tF+fPn2c+qD5Q8Rp9/YOV8AagAkpn4Fo/C0MeSJe8gEY9oEU&#10;bWx1zJU2pC1oKzZDAHmo85kUiuemvpofR2SNS0woLQ89+KgsmvuX3HPrdTLogAYyKKlMoRIp2cFA&#10;qjhZEt8iiVTewtflQkwHRsnUxqjsYYPl2V9X77AK3l4uBqR2L2JyYXeKXSUmMZxNdvZ7Z3RuslNi&#10;lw51An9R8ifUTRH9Ggp+h/s18eikrvdQDEjtfMRCC9PG1V+c/cU6TPQlC29hWaytj8Gk2/dtwu/u&#10;CCJdmEPOLpgaDxKpzXU2dnzGxmh7OtKCgcqJMF/h+cfyYg7LX6huRasDn6yd7Le1i+9n99ae/m+u&#10;+JXWa4vGjaRX7RS5uHSyvDrySsnL0jxlB/UUzu9/7RwfBXlj2hFOr87YBEDq6QBItVYgtY/muWxc&#10;Sel9dje5VkEJdYZEgjqGqQZUAFysHiDOpaAmBVMKs08dhOtjU0S4aP3f3meMAHA4ewRTj0oW9Ye6&#10;FsALSRSSM6SHGIHgPcYYBkPYaTeHRARJDs/IK+MOlW420DDeYGe0IJhpGG7Stt9IwAA6SKBQd0SC&#10;xoYiGhqAK9ZFxo6pn5FHgAT5BWihOst5IZh3PtgLOPHLTXoYn+CbbpzhQR2OeQJ/1N1oD9rCHHHz&#10;kVrOBaG+ZvUPkECdDzXAsGNMEIdJnAzo4LjynHKgSke9orJImwNAASv2PsS3oAB7fBjYHHEgCSa/&#10;PAcE8Q7EeEV1j7g5HmDxmOOecDjiITx1RxueeeaZDgSSbx/McU99Pfjgg076B3ikDqhP6oMrdUg9&#10;c6X/IJlEjY92BFQiIaTOeA8we/bZZ7tzahaPASms9k0Y/4qsWbVYLrmwt5xXu5YDUhOHDi8WQGon&#10;lUjhciV91RK3+Cxc8Lnc1w7Vvstk0swFgV80WrRK0ndUzW5nFwNSuxcxGTGZo16AdRt2KVk0cDZZ&#10;7qyOvMMssNhRViZRm4g3l+jTBf090q/p825ChnGOy5+UDXSVUkqOVyClC3YMSO3aRJ+yxZlr5cqV&#10;3YIOQ7O5Jrv/a2JMc+7FLHOZg0GBGYSRYXcahstcjjIwxnz5LjwHhH9vrSMOPz1j+HDkxWesLE17&#10;jsOfeQv1q2h1sDGy9op27/82MsYYiVQlHdenJCbIwIRSMmHIEMmOnJHaEc6BKIjkfMJp/eUq44fV&#10;vncVSB1fvZozNnGQjuFkzXe5kvGSrPMRwIKNM2OgUYVChQ7GGjU1+qvVAVdjWLm3etgSsne4+qAM&#10;yROqYLS73/ZIesgL6aImB3ACJPEObQ2QIKz1D4AUkjM+4QHwAsigvkecMPymCoraOtIpTGR36dIl&#10;H0yhFodhIkAU6bL5ACgC9HBPGpY3rn6fJT0MJ6BCiCSKuAAqSNDIM2MQFUes1CHR8tcepGYYtgg7&#10;4gOUkGfiZD4hX1i3QwpFuXGWF6s7pDYACs5qEdZfwy2MScWQAFFPAA1ABkAF0MimI3WGKq1J53iP&#10;OkbCh3Vf6oY82DMIyTfnwDiT5I9bc34+ccw9vIPkzfz8MLQZbUo90UYbW7OpHzYD7H1AMH5+GNJB&#10;ZRDDFsRnfZo+UL5cZfl+6s+SnrZKrri4r5xbK8V9R+qVESOLBZAqTm77G5vYhVwMSO1+hPrFtdde&#10;63Z3AR1MdDap2US3szkmcsqAqgS7UUygULTyb4zo0wX9PfJ+PsCASSgAUkYAEiRSbWMSqWJNfn+w&#10;+8L6SdgPNRKME2B9CmIxx/IU5/HQ6cex4xrtIPyOIBg3zgHlRMYBDvU+zleQJxhW+p8xIDbWw32S&#10;Z4BCc9HCbK0jHmO8INIiv5Cl4ftzb1cYQjZ+OHMSrfw+WZtCxkSFn9uV5/abe8juAVLldUycmpQg&#10;l5ROlpeHDpfsNAWjyjOSJ8vz9nIbBVJ6dd+RUgb6g2fGSNvaKdKycgVpoHlGkvbF+x/IimXL3Hkd&#10;JDX0WSQtMMCorNE3ANYwwzCc9B+rM6unrSWrQ4i6J07OZXFOC4BjhPEDpBtIYgAPhMd4A/M355A4&#10;34YREtsAoL7ZyMYsOYw5Z+gAJ4xD6zPmrH0gPsYMeLQ8GQEiAVs+GLD+BoXjIS0AERJtmHKkWwA1&#10;xj8qk7aRASF5MVPdpEWd0HcBDEjQADQ8p94pO5I6AACACPCI6hzqrDfffLPLP5shFjd5RBKDFBpV&#10;QYAyZbC846wsxEXb+6bEyRMSMuJAkueXmT6COiQgm/NN+IUlSH46XG0+sas584P8374jD/AhAFF/&#10;nEbrh/hBZuUPoO1b57MrQJb5jmfESVmQEjop49p0ydbulJebJpnrl8vo7mdv9IxUkQOpIjSAt/VA&#10;agscXxSePmNx7IO8MSC10xGTOpMOV4AUO1K7imOHisXKFnArc5iZikZ8uM/AUeAX7tfEURDGKKba&#10;V/zJ+gNnLvhuDAyR7XxHCx+mFi1auJ1dt6gqwRDAhKE+gvECHJa/YFCivb+9ifJxxgTmFMaTPLJz&#10;DpPCAXcOeucoA2TOymHOygTDBHNtceDnh9taF06PvPhMlT2HLE0LT5mwNEp7RSt7YeS3rc/ch59R&#10;d+HnEJKdCzp3lisaN5JBiQkySes3O13rpThIpPTqzkkBpMZEviNVpaLsr3kuH19Knrz/AflSGXxU&#10;ppBcYAWNszYYAjCGnfpFItGzZ0+ndoeUBubUJAKbOzaMwvVtv7n6z7gnDfolQA+rjcb0AlbQloCZ&#10;JwxSH9TLXJG9PoEDTKGWCDDx+zaOcIAEDD6w2WHpWjtzj7QOKZTfD3H8njlzprMkx3iw/sh5IIAP&#10;AAxJEmsN9YhkB9XI9957z4E75gUIdT2MYFjZuQLCAJXUt0nJeIZkiW8nsWEAoeKIH3XCmS0zOY7j&#10;iiYJcxIAIewsv4xh4mQjxdLxCT/6AuCJdyA2VVFZ5BnjjTYCsNGPAFRW/1wJH3b4Wxieo27WsWNH&#10;970t5k82aWg3QDUbU8QdbVxbfqPlOxpFG7+8CyEpxOLijz/+JFO//1lmzf5HMlIVmGYqaOzZXdds&#10;BVKFfJAXIOU8i8oVoQG8bQRSGbL0p9fkkWsvkV7KkMGUhannSc2lrDbUf3mwq6hcDEjtnmS7NCxa&#10;u4KziR2JFFZ8jHGGok2y0ciAUUF/9/s1YCNeSePV3/T/knFBWAekdNFvn5gsg5JLF18gpWO7nYKp&#10;AzS/7Fonav4DMOUBqZ0YTPmLrrW9/xzGBLUemAVM/toHW8Ph/N/Wd9gFRXUPlZdHHnnE7YzDSMEA&#10;YhWM3WNjBu3djVFh4TaWl2gUjgdmD+ABA4gqHEw0KklhBse/N4YIxovddXbOv/32W3cg3O+zflic&#10;HyfO/83V0vHDbMoR1iQQOBhtJOi0lV/OMIXrgXozP66F1Xc0srCYPx+lad943DHKbCmQGsY5CmVm&#10;qQLKtAXl2hpHMo5IxiccngqkZG2qvPfU6PzvSKHax5oNldRyWP8BSGGogX6Bo55hagFOMPdIpVCx&#10;gkG3bwBtTZ1tbK4NxwkDjVoaYAlQAXACSMHYI4HBwhvjDrU0AAEfaoY4RwNgQR0NVW7IymRE30Od&#10;kbM/SHX4ZhHm0UnX8sCmB2ps9k6OAhSIemETAikTKnTUGf6ckUKyhXSHMeWPBTYfsKRHmagDPqCL&#10;NA3DR9SvlR8Qhboc6VI2qwuIM1yo3wHwyJu1HURe2BShvZAosgGKxIgxSt6szFxxjBuAHOs8aaKm&#10;hzofeYMoB5buzIIejnfZVEVKRJrUE4ZBUAVEGgy4A4jTPlZnpGnp+unjiBcVTMpC2djAYu5lrkRS&#10;biqdVk7Sww/gG7YsyTMLa4R/mKI955533e+4BElILCONGtSTLz9+W57sdrY7I/XK8MJV+5znDnPF&#10;xwDeNgCpHFnz3b3SruyGjROVyh4jF078KyaRigGpnY6YlMx8qL8IMSHvzI4yoDLCDqtf3o1Nuhv8&#10;9ijwC7/HAqyTtN5DNgZMItU+IalYS6Ta6MLdskpVaaz5BUgBouK1TKUUIJYsoQtN3M4/jv2F2RZQ&#10;+js7nzBV7MCz4MP4sBvrGy/YYMGNQjBJHB7noDNqPKhJ+dalCutnYfLzR9429z2jjYWHEYFBA3ig&#10;8hQ+N+U7YxBt7EMwkTCAtvtsxDPqDcdvY6DCDhBEWN8R3pi1LXHExfkXGEvKZvUVLnO4zQhndbSx&#10;urL4ooUhTlT7qiUnSacybJAkBkAqQ8uhxXPfktrOkilq15E3ph3h9OokUsqYOolUSk05vmIFZ7Wv&#10;vPZTQGDBPKbzkzLzACQMDgBWACHUL/2fZ6j/0e4ACCzI+XWxKWJcoJ6H1ALmHokDqmvECzjy24e6&#10;DrcXIApJMaqxjFEAEMRcjpSXMzD+O0hzAFP0VeuHlMX6GP3P+qzdY3ADMGHSNsYJaoRInnDEQTjr&#10;q5wlI/+AAPogFgHtg8CMLwwjAEIAHQAbVM2Ik7jpU2xGIK0mvOWbsgPmOL8DaDXrgv7zaH3R8kzb&#10;UUe0I9JDgA3AxPLPPYY0AFcAQNTbiI+2QNWQM2q0FdJ4AB75t3eNAEnMi9Q3hjz4KDFl53tXSOIw&#10;Xf/444/n1xWOK++ao875TRty7os65F02ouwd8giwMuBp45rNKCSUbPAyf1kdRKsX3w+gRlwbDce1&#10;BNKveKm3Z1X5+vP35elzegQSqY2o9jnPHeiKiwG8bTgjNV/eGMCuRR1pNWyMfPDVR/LsJS30dwu5&#10;5NmP5btPX5NHh3WS+ns0lm7PTt/pQRQuBqR2P2Ji4cwHixQLJwtSeDLcGR1lwAoTEzGHm9n1YjGw&#10;MofrIUz0Z6PAL/zOhkDKyFftG5iYVKyBVKuq1RyQKlDtK+HAlPtY4S4ApMKMNu0Og8OijbqNMV8A&#10;KqxlsbgbA2Th7RruMzADHAz/9NNP3bhhhxom0A+zJURew/ndWrK8wkwA7mA+Gd/k1SRL1v8oP/c5&#10;EUaT33YPQ2of2bR3IMLY/OD/tnuuOD9OexfCb1POjwuCEcNQAJLEcDl9sjrcmroMx2e/ubL2Hbzf&#10;vtKjZnW5KJkP8g6TrHRd9YsZkAq+I1VT1+2q0q5Wihx9yCFSTvtBzerVHTOPFIONM5hUTMgjsUcl&#10;jbZGdYs+jJoVZ+w4s8QZE4ANjP7m1CmAAyYfUAIYw2Q4443xYoyyH5669eudMIAaJEdIUwF5SM+Q&#10;jiFFwZqgHx5gTRlQFQMMkC7qf2yO4Px+Sb8jTr5rRPxYd2NNAIgg5aKvh/sdmwiMb/JF3XBeyyzw&#10;0RcZX0hJMeeNOi3gAuBEeOqCtQfAhKTNzkxamdnQoZ4BUyeccEL+x6YNLEUjawPUGAGDACMkNpxz&#10;xkiF5ZmxztrHGkjeDEjRFpzlAkhhHIO2RhXRQBiqiQAv8sU9qn2kybyIxAMJPOWhfJSJM1nUl9WZ&#10;jXdz9ow5hHrDyqIZ4sDCHnMw+cVkOSq7tAV9kzIC8uzTLOTbr4eNEX0M8vsJZaBuOUdGfdGnAVKl&#10;EkpLsyb7yXdfTZEnu5+ta3ZysQJSpFscDOBtPZBa/6WMaqwdv9KFMmkBMElR/pSRkrJHfek2blYw&#10;h+UtkHcuU3C132XyxsKdH0rFgNTuS0w8F198sVuAbBGBdlZH3lmE2e2DSWZnjUmcxY3Fl4XAn2ij&#10;kYGj4Dc71iWkZDy7qOxcl5Q4pfg4nbAj4RgHCRpnYGwioVgDKc5ItaleQxppnsvmq/UFYMqVGSC1&#10;ifop7hRuX5gBGElUTFBbs8PrtAU7rZyDYDc9zDDyO+zHQoxKILulXMPPt5R4389vYff2e2PPLS7I&#10;8g4TzVkEGEkb21BOhPEJE8+48twPb8/C5LqbXsOgi/fDaWyOs3e58g7tBLOIeiJMIVK2cLkh8wsz&#10;UmHa2DOIXW0kCOyg87tahfJyxcABMvyw5nJhUoKMV6Y5Mz2wfme0PZ0DUZA3ph3hAHIKpAo+yFtT&#10;OtWrK9eecZo8r2BoHx3rXc4806lkYVUSxt/MQSM9QXUOgI10xYAMn43A0AP3nDtCTXRzjKcALniP&#10;NkM1DLPYpAHjzPkYwEO47m3s4M/4xHgL0hTqlPUIqQcABsabc04WlitjmjyiPgdoY65HdRGG0nfE&#10;Rd8EkCFlQxIHYw8QATACogAOkC/dAmBg0MLyyfqBRAYm38YZ55NI01TQLH/U8WuvveZAjy+NsvdQ&#10;qaNPU1ZUb0mH7zFtjhEVxjJSP0Ak4I33AEiUk3UPSTnABEkedYJKJOGQPqFKiD9nu+zjt0bMD/gD&#10;0qgTU+2DWDcpt20YAYgAVv4Yp465mvPj5ptZzLG0MZs7qFjSR3gX9UPyAgAE3AG8Idrnqquu+pc1&#10;vsLI+oXdGzGOAeHwAfQB2iQxuawcfWwrufbqITLrz5/liW5dHZB6udio9oVcERrA23ogtWaKDEvR&#10;BvEObNkHsgrOQ+VJ5k/3y1F71JNOo3+LqfbFgNROS0w2ACnTeWZy47ozOn/ytt8wyuiBs5PI4sNu&#10;LBO1P/GGye/rcSXipGaN6tLskIN1UT9Kjji8hdKR0qxpU0lQ5qOyMtaHHnKIHHvkEdL4gAbSSX8P&#10;RLVP67Q4AykOpJtqHyBqAyDFdScmv21hXmAUOf8BE8GBZ5gFLFnZ4g+zzs7oxvqF+bOw29kH4sHP&#10;GMKtJeKGgYc5hKH1n1nchImWN2PO/HAwTkgfYNjYfUYVCMbWHx+U264bI+uvzAv85mpzhD33KRwG&#10;hx91vbmO9/w0YKo5U4KhBA6Mm4R5U1RYndkzuxoBwqg71LjYwaY/9DzrTPn8/XfkgdNPlQEKpCYo&#10;Q5qduSFo3J7OgSgoMp7zCaeeZrXv/aefckDqjPp7y73nnyfTvv1Wmh1woDz0wAOur1OfnHm76KKL&#10;XBmRLiCBQAWPcgJ0kEzRX6gHpEuorSK1CJ/jiUaALSSHSBAxigCYAHzAwPPxWph028SyuodIC8Yc&#10;tTNAEGAAQIMaHpIVxht5QZXNH2dIygBeqKUTHoYciVRYHZX+Q544K8R4IC7U2Rm7vA+DDQFmkOzQ&#10;13gHYIXUxc+n3Rv55SBvSJSoQ+IGPGB4gjWHumA8claJ+qVeUAUEIAJkSQtwF1anDI996IYbbnCq&#10;j6i8AQrYMGT+wlFejFSYRA9wgsQLqbmFYxwSxuqGK30D9V/yinonQIo6IX3mJSu75Yf2ApT4Y9S/&#10;GvGc9Eibc20AX8Ai/Ab5o+xoCLApxT19ACuIpElZ/XT9ujaK5gfRDqzzAHnAL4A5R/OWrfmZq/3l&#10;2ONbyyuvvSVr1y6V3MzVMrpHN12zC1T78seXuykGQGoL3H9tAG/bJVK+5YsIuCrbbZzMtfqM5reT&#10;uhiQ2vUoPMnY7/CVSYqJjR0iJsKd2fmTuDl/QofYncXMLIsBixq7bNQFk2+gylJHqivQqKb9n93E&#10;qlUrS79+fZ3ePzu4TPqLdMH/5OMPZf/99pVe5/aWP//4U1YuWyzjXhgjw1q0kAt1Un5xcHEFUjWl&#10;bY2abmwXAKkATOUDqVDf2VnIFnr/NwRAYWebHXl2zmEk2e2GYTDmwpi2aPFANl54n116dpzZWQ2H&#10;21IiXhhZdrVRB6Jvkg+YCBhY+ilMI2UgX5YPn+i75s/16quvdmpMfMwT5hZmxcrpjxEjxr0RY8X8&#10;XVfywvEszCzZbwvrvx+mzXWEhfnFWZ7siroVkilf1c/K7f/2qbBn1CljHNUfmGykXUhh6Beoa/Ex&#10;0tkzZ0huWqo8dW4P6Z+cIC8OuUKZdV0rNT87wpGKo8h4ziecPuDDwE4iFfkgb5uqleTgknHSXBn3&#10;WhUrymOPPOLKQ51SfwAUAAQ79YAnLMqhpvbyyy87sI0qFfVFvcCEImUK13U0MokU/QxJC8ww/ZU+&#10;jSQYYyzEC5kKG/dIOgA5qJQhaQHYYQETEAfoI1w0EMMYxlASG2X0axhx7ikjfQd1P1/ChPlvygrQ&#10;ATAANgDMFh/gHEkOecAhkUK6Qz1sbD7wibB2BhNARz6oe9ICqACWSBOjEawn1qefe+45N1YNsIbj&#10;9n8zngGCbChgNId5CCBm7cv6xHgHLKHeRz9GCke5AJ0GoiDS58q6hlSL81+cOyM+JFJIopAicQSA&#10;9iR/zE3MR8yX1BF1T3l5h/j4bfHiaANAFwYrAMOAOuqF5wBnpEVsdJrVQOp8Y5I5vy7oR/RjgKkf&#10;hvmUeMgTeaRv5FJepXQdu9N++0PWp2s+c9ZLdvpKp9p3YUKSTBw2XNfs4gqkisYA3jackZol47rV&#10;91T71GX+KPcdVUn2aHyLfGWitSiSq53VxYDUrkdMOP6kY/fhK4uEfUeKidgmwF3JUSYjFlh2HpEo&#10;sAuJShd1wQILyIIJeP31N3UhnyyTJ78pjz/xqC5MP7iFkfpxdaQT/sL58+SG66+Vf+bOl0xnDjlT&#10;5s35Sx48u6sMSEiWFy4aVGyBVGsd2xxILzA2ocxNiTiJV4alRPy/mZadhcIMF+1aGBMEgOY7LbQr&#10;iz07vb7RCN6zdy1eFmyYbs4IcIW5sPA2nraGYNhhZGBC5syZ43a0sVpF/thpxw+pkqmbbYqM2YI4&#10;6M1OL2dI/HFgZExPYf5cIfLmM0k+MSYsjIW3d+0ZDDZ+m3J+vOaI1+YmCAnHaaed5spKvUPRpB1h&#10;Ckv7AAoTJ050khnmAhg6pAQweuyi478udbVkrlsjT/RQZqtMokwYMVzLEpRpRzhSceSNaUc49TQg&#10;hdW+ljWqSctKFdz5x0raV4cMvEh++eknx0hSf/R1+gF93fo2zCggiLLC8Bvg8etpc8gHUkik+G1p&#10;cPXjtHvGIGdhYHhhzAFHjDXyxNXe98mPi/GIlTwYctoRppwNQVT90EBgnic/tBVlB0Qw//P9LOZ9&#10;U1UjLUCEmRe3fsaaiEQOgGRpcvXLYkQcZgUP0ARh3Y6ykQfiJW07f4bEin6NBKxt27b5G3qWhpWd&#10;e6R9PAcgkA6AhP5KXEjYmScoI2fekCgh/SJ94id9NpCYOzgvDGAmrJWRe9Z/ADSAjrmQOsQiIXVE&#10;PrkHhJIOcxMAnLbivBkACCu5SMiQMhGnX4cQElGAI2CZuczSJX/UOfXCmOM9ADSSJKtX+gLk1zn3&#10;EGeqMCpFW9tzxjjzOPMp8ZGOI00TiRRjKUfHD5SXq0AqY6U81bOHk0hNHDaimAKpojOAt/VAStbL&#10;jNHdFdmlyGH9H5YPZqyQ7LwlMmX4UZrRo2T4lCVavRmy4I2hzoTwf2lqsKhcDEjtWuRPOhvzg5iw&#10;2d3alYFUNMfkim42CzELD7rm9sFDY1Zyc1mEoYJ6sUVAFKDk5WRzcfOsKFjJzVovz/brKxeVLisv&#10;XXppMQVSgWofQKpcSWVA9ZoUX0pGDh0hTzz+hBzfavMP9xYn8vs3C280JgyCEbF7JJBIbmAcUO1D&#10;QuGHhXzmmx1yDsAzTjhrxdkPP6wf95ZQ37593fkFGC6YWXaR2aknDXaRIQNSlNMvq19On+HAEhsM&#10;EJI3VIbYFQ47+qLfrymXzQE+hZ0xQfaMfCN1gPGCWeJ5+D1+u3GzCWdpht8nX/Y+khMkjKhK8a0h&#10;mEoDQkgb2EH36wRJE0Y3OGeFShtMKXXCrjtMuOUtWrrKaSmlyxPndpc+SfHy0ohhmpcgH7yzOWXa&#10;FuemFohs+YQjbfKyeo1MUSDVsW4daVO1ijTWftjmqKNk8dx5Oj8VtAXGB2A6w/2UPmPSOdvd9/uZ&#10;398KIwNSONJjLuUMkY0f4vD7Kvf4IeFgDoZ5pn+TN0vbDx8tD/ihgokElm+kMW4wTMH5Ixh+JDL0&#10;TSs/V9qLPkpZiYM02ERDWgTQsja1sABqpCnhtAsj8mTzD2VHtQ7LejhACZIx6oW0ABgAFML771tZ&#10;iQPpj0mYAC2oyHXu3NkBPMAh4IUyEhfAhnGAVM8skzJOMagBCCMt5gHAEn2BOgJUIw1HOwMwifos&#10;6aAmyZghDsAe8yTSNiRqVnecY6LeAcOASD4aTH6s/nzCWX7Cjvzjz3MsJTI2C9s0AiQx7ikL8yZz&#10;I5sf9Fvqi7pEcoZRDeIzZ8MmfzzxO2ed+47UU+cUcyBVhAbwtgFIab5Tf5bRvQKTuAFQypP1P90f&#10;IEJsufc4SZo7dGjAaud2MSC165E/IUd7ZleYSSZam+CY9GBadhdHucOTO3WQy25vgJDwcZOykasf&#10;h6Ag91iDZUpWRqq8MGCAU+17buBFxRNI6djmO1INtP3LxcdJgo5lVPtuH3WrfP3V13KBAsFwf9lZ&#10;iP4cZr4KGwMw0+zeokYEY46Ew8JaHOF3WbhRkUE9ih1PLE3hv7UACiItQDw7s5xhgRk1xoqr7VQX&#10;Vg7ILzNEWPIEcwtzxI6vMZTWh+2eq5HrOp4/VxgyGFXKDSPIAXakF/58wT2bEjBxqAZxFs12py09&#10;0t9cZ+/hiNvyYwTAhKFDJdnCEj+EqWbOn6ASiVQPBh1mj3AwnmZBjPrGD2dxcLX7/DkwL0tyMtbJ&#10;Yz3PlgFlk2TCyOEaT6B2uCOdN6QdOcccxXmtNVjte0pa16opvZs0lhnjxkoGZ161PuhT9FtAJCp9&#10;qILRnjDPSGYA26i1YYwCphoG1e9H0cYCfQspKhJP1FzNEAHnj9iQM+kCYQASSDwwHIC1PB/AbKxP&#10;h8kPCzBGKgw44DdtjdSFTQ6zSEift/a1tsWRLySaAAfi5PwSEiy/7SEcv5EII7n087AlecfYAwCE&#10;OAE7SIgBINZfAVlIqAqbQwAoSIoMoABwaEtAE1InQBZEv6auKQvxknfKikQKgEkbY/gDyR/zF5se&#10;4bRQqQPoAU4ARbQX8TAGuTJu7PwS4bla/+DKM/ICUCO85cHq38h3PMPACcZETIrG98EY237eLA20&#10;RigTfczyhcSVdxjTSAFpM5t/jOiXX+n6NnbsOB02OZKVk6nLt84tmtcnu3WVi5JKySsj+Eacxglu&#10;0rzpm/o3WOddPC7HReCK0ADeNgEpXF76fJn6ykNy66QZEYSXIQs/uV96HZYSNGz9TjL8pWmSWmS1&#10;+9+5GJDatYgJLjzR24QXJnZ+WFhhmJiYdhXnT6K+8/2jEbvN+TvOeTrRKgWAKpj0IY2FX3qJzLjO&#10;SxmurHXyTN8+EYnUZcVWItW2ek2n/lNWxzGqfQlxJaV86XJSsWIlSSz9b6nMrkaMDfo9DDnMJB8E&#10;LWx8hIlwABzbOY8WZnPIfxdQAANC3+KMA0yMz1htTt4sPj8scXBGBdAH82F93HWRyD0MBmlizME/&#10;YwKzBeOHeWlUibDShWoPaoMw5mY6m7DEQ965R0WIc0a+ZMqn/8JZesxX5B8AYGfJOIBP2jyDKI+l&#10;6+fDiHggHFfAIvVFvM4xfjLS5IlzusuA0okyYTjGJpQjQESk7zvaAY5UfHKOPKCjpHP3ewCplJpy&#10;7oEHysf33iO/KVM67dvv5OnRo139wKzS15G+InVAGgezCfMJIKHMqICi/kVfita32fW3fsmZDBhf&#10;ABhGBPCj79EOGGnAIbHlHBN9C4eECOMTfh+1e9+PtPkdLR+kj3QEFTHO21g4pD8ABcCUAQnIZ+SR&#10;rCDBBIjxHnGhjWDfkaL/Uh9IMwCgnG9ig4B+5eeNK+9bngEQSIAxQgNQ9CVM1OekSZNc3IxBgCx1&#10;YGst4B7JD5se4bIaUTZU2KhHVBgpp81BPKddUA8kLis3xIYH4Jb3aQtAG35I8Swtrv49oBgJHe3I&#10;WLexwXhHCkxcfj65x486omw2H+DIL5tUbKzYOIS4x9lvzJxD1A91Tn3xSQqkT2wE2ZlR6hmz7AAn&#10;wBr914/L2tkf8/hB06b9qnPD+e4M6vr0dTqGNGyu9o30NHm6Z3cZlJwgk3RsF0sgVYQG8LYZSBXq&#10;slNl2cIlsio9UqJdwMWA1K5JTHI22UP+vT1nEUWtySbM3cXZhGuTr028OO6zsgBQTNJMosFkXBA2&#10;Mgnn6HSlr+Vm46eLd066jOnTx52RGjv4kmIrkcLYBKp9G35HKjDrvitY7SuM/P7PoowKGAeqfcZn&#10;R5LlB9UhM+MMQ4HKDYwV6nwwTaZuBTFmjZHhaswUcUGovcB4UCYb/+y6Y4WLvkcfhomzvow/aVAf&#10;MHQwPagN8Zt3LQ7MF6NCw4F8vqNl+SSPMK44GBuAFAwQBiE4j4GzNP8rR3zGLAF4UOfirAiSCPJo&#10;u/dWxs1xxEc57Ns1xvwXeyCVqXPU2lQHpFrWrC7tKleKfGy7hJTRdnvhuefyD/JbneG4wngD4I1J&#10;9YGStbvf7+weIizMM2MIRtrC0u84PwgDD2CDcaePUa8AKdT4wv3Wj5dnEAAHNTZAGf2J8EjLYNZh&#10;6mHYiR9rgDD9SHI5q0O5KKeVlTIioaBf04eRBvlpARoAXzDnAEPGAM+QzgA+AVSAIys//ja++E3Z&#10;OauD1IcNCTNgYeXiPTZtiMvGAPmij6KKSt7D8w/v+PXCPeVDUkS5AK92joizStQp4AOLdxiWYGOU&#10;uiNNDFIQFlDEuWAkdWyKuO8peenZvRFpogaLaiN1Q91SV/ac9rA2JP9IOAGdOBt3AHek/oA/v+w8&#10;N2fthB/giLxRv/RHykad0sbM0/Q52pByUEY2bHgezYXHPqrTvXtfIE2bHqwQStduSMd1ngKpp3p2&#10;k0GlE4q/RKoIDOBtPyC1C7oYkNp1iUmJb11g7SracyZU1ASY6NxkEaFd2THJ+sykkfkH9xBh2N0M&#10;Zi8LE0yzvEt4GDbez1IGa50817+/DEwuW4yt9iGRquHOdwKkGNsbWO1jbEfG965IHNxml5NFH+kD&#10;DDPnBQAEYaZue5LPvHBvBHMCc4a1LJhFVNXQ+cc/nL9wHKhSwTDYGSt7DpPDTjznr8x6FpIb1GA4&#10;e0E9cFaIHWGYJhhvwJTtBBMHZysIQ12xo456EUwj5zEYEzaWOODP7jkMJ2kw78D88vHR/9LZWA07&#10;G9eb42DiLO/G0HG1e1em3OIMpJSylNFTMIlqX5vaKXJCtarSRNsrSSlR6UAFH5ztA/TCXMOI0g8o&#10;H3UFKEFtk3ZDQmtW82BoAR1+n7O+sCniHcAHEkwYeSQg9B/Ov5ianB/W/20EEEeNFAae/k9fRupD&#10;n7U5lHaCSb/iiiucMQMrkznuUatjXPhjBbKy4A/QYV7gnJi/gQDjjmqdvUOfRtpJfzZARnkwM44/&#10;AJz3LbwRQAOwA6gzB2hADdYHaT6RJ9TvAEOc+UJKTbvQXoxTJDNIuzhPxJhEgsxZZ8pBeoA70iSv&#10;XFGdM60T6hBwSjqWtpXZzwNlIR5AjA+0CeeH5R5/Nn+Q6FE2HO3B5gRpcm/tZvf223fMeYBXQBLq&#10;ooA50kUVE0MU1CFxAqAoM3Fb/DaW/fjNn7L//fcsl7/M7Az5c+af8qcC6F+++1buPqmjDEyKL74S&#10;qSI0gLf1QCpvjrwx4vx/mRaMSr0ukWvuuFPufOQFeWfq/P/8q8I7ysWA1K5LACV2aplQw4sWEy5q&#10;Dqhf+JMdtCs7Y5xs4rXJ1/yDewimjHopmJwJ46ZZN7nCdPE+z7LcGaln+vaVC5PK7DRACmMT/wJS&#10;XHdBYsGH0WA3EyDF7ixACiaSzYbCmLrtQWGmhd8wImYNECkRTAUMFKAoGqNjBPACCDKOYYaRAMA8&#10;Me5RZUH1irMwMB5IboiPc0QwfzA9MGdIdmA2YFLwYwcfqYDtlsMIU1+8w643Z8oefPBBB5Bs3HDl&#10;N9I1dsFhBEmPM2Cc8/gv+76fpo1Lrsxj3G+OI5yRjXuudu/iLOZAyj8j1aZWirTT+Z6PbQOioOoK&#10;BGgHVL9Q86SfoxoHQ0o5Ac5IQtnlR8UNqRFtaB+4pc9Zvyus/4WJvoqmAyqgAA76G5IePriKxDQc&#10;1v9thGU4zl8h0WDM4of0hk0/1BIBEvRpgCHnhswaHO2PoQtUyriipofqbjh+vyyMH8YcVwMK+NP3&#10;7RwWhPQNVVc2N5Dy4gfgIy3O6MD8kxYqcIw7zJwDRJDccUaM8UUeIerdpC/R6pW0GDd8iwowSDkA&#10;VAABxioAk88v0K4AKVQ2kQADrqhvwCVzB3MCZ9kAsWyaMO+xEQJIIZ3C2pa64LwZAJyysPlCezKu&#10;qZNweNoRIIqU0AdS3NOnAO+m9rcxov3oi+SbdJkPaQcAJ/VMHBCbOvRT5it/vLoxG4nL7rlyrnH5&#10;8hUOgGVkpctjTzwqI7WOrhsxXIY0OygAUlovxRJIFaEBvK0HUrnTZXT7yDmoLaI60ura92RhdtFV&#10;99a6GJDa9cgmOiY9FlI+SOrvKPKcnWr82VHzJyBod3HhyXdDB0PGs8jzwFOd3unkGlDwkzNSWRlr&#10;nWrfzgCkUO2zM1IFQEr7zC4OpGAgYO5hyGCIWLBhFtjZ3ZFAyshPk51fmEWYGNRoAD58Y8d25P33&#10;fOIgObu1MHMwWzB7MMcwNajtcuCdnXvUiWDKGPeozQC6ojEhXGFCYcoMSMH0wWhzjoadbww4wPAQ&#10;FuYHZo48cMYBdTEOtcN0kW92k2Gi/6u+78ZiJJ+Wf8qGCpdZXvPTsvC+nznCWngj4rR43fgpxkAq&#10;Vxm/XGWs33vmaXdGqk3FCnKQ9qkyOtcDpDZYt5UA65yXoY8ApmgvQAkSSwA4EkTaFSYV5p/288mP&#10;C7L+Sz+hTzG2kMz4zyADK/YbCsfJPfHQ9zFljnU6DCjAoKO2hmQLIIY0lGekgwENQATAhD6LdJU+&#10;znPGA6qFgA1LJ5ymT4X5Gxk4pP7o0/ihbsgZNCRi1B2gjrEG2API3HHHHW4MY9USMMPGDf2N/opK&#10;qq9iB1keAENIEtnkQWKIGiCbnkgVAUO8z7k25i6k0PRV/JjTMO7BWEW6SBuSDmqBADnqA4BCe2ys&#10;LpBYocaL9AsJM2eWUM/EQh+GPgCHlJ25ifYhHtrXNzbBGGIOo3+x6WIfO8bfxp2NPf+e9ykjdWd9&#10;CMMxNl+x8QOoGj9+fP5ZxmCs/nse4xo8V3Kbo7mSruP5jLNOl3p71pbze/aQy5s2LuZASrNQRAbw&#10;tkG1L1tSF3wqD3c7TBFgU+k66gX54KufZMa8BTJvxk/y1Qcvyh29jtJnB8ipN78lv874Wb77ZLzc&#10;3LWpFuK/Pei1o1wMSO165E+QYQaRZ6hJ3HbbbRtYLPIp5nARIBWZUgtqhTtm2/wZV11gbALz5xcm&#10;F2MgpWO7XeSM1O4GpIzo/4wJFn7I32DY0eTvgHO1vMGoYeELphGmJjyGfQJIGdMGkzNw4EB3VgjG&#10;kk0SxjmSJJgQdnMBkTBbqPj4jAdEGIARTA8SLSyKwSghhUIqxdkX8oSaEaCF8DDkMHiky5kK/GBu&#10;sQCGiiK79AC8/8qRTz/fpAfjTx1QJn7bOLNyGYUdZbXwfj3g737n6vPiLpFSxpIzUq1Sakin2rVk&#10;gALgE1u1kkrK+MdF+pYRGwkAFaSyMKScCwIgQEiBaHNTFaP92IRDvQrGO1oftD7L+4AfQBggIlq4&#10;8Pv+b55zBVjQ19gEIG/0OUAFAB4wDwMPcOEeq5kABfoqYfHDqhuSIUAHfRQLfYAxP62NjSUrj+/n&#10;hw+PV35TPwBR65OMMYAL3yRkfaVPAviQ4iJZon8BFgBdSLSoO0vH4iZeNlWQ5GGyHvBD2yHtAkAA&#10;cCAkMybpoR8DJBkLgCpT0WUzBXDHOKVdAXVhABcm5h+MeTCOUYXmjBblob7JA36MN6SGdl7LgBSg&#10;lnpASggARAIGkMJ4DYTKJ/mzcecT7/EMKRbv0u+IG4mYfcSYeQ3AiLoiBnLsPa7EGS1eo9wcjT99&#10;nQNS7RWIf/f5Z/Jkty7FW7Uv4orCAN42ACltxHEXyn57NJcBk2YprIrisufKG5e2UCTYXUbPWO+8&#10;8ha+LhfuV1b2OOp++SmzqKt8y1wMSO065C8C4XsI3Wt2dzicCiPkJpfIJOTfxxwTqdbFFgCpbKz2&#10;FXcgFbHatzuq9hVn8scqTBTgBQYNIMMVaZUfJvwO97zHPQwXu8m2gwsosLFtAIHdaRgw7n0yJoQr&#10;TBQMmKkncb4K0AZji9oR6kW8QzzstCMB8OcUGCl2wNlRB2D9l440LB3Sh5GG8YPZ4rc5C1eY8+OB&#10;7DeE2lBxB1JOIuUBqfObNJEFb7whf/3yizRW5jNRGVGYUcA4DDttiRSDdoKxBmAbUEBVDMtuABOe&#10;waQDaGDGYWSNqbX+ZvcQz1BHRaqFJMV/Fo18cEJcBiLIH98+oy3IA9Il+htqfNwDkABSmNoHuCHp&#10;RDJD25v0FAIo0HcBVmZVMEyWbtjP/12Yn0+owAEe6TOMG/o9wAFJFCAG9USkYki9MVPOGARIAQIY&#10;o6jQ+iCKK2Wx8cxv7gmDuiVSKuqGOiI9G7NGxI9EBzU2wBaAhHYxwEX+kCSFy+4T/QUQR/tjqIKz&#10;YIxjNkwoD3kAMKFqSHvQbqgyAhoNSAF+MRRBWzGWAECo+NKGAC7mIH/cWVnod4BiNnstP8yBnJ0i&#10;LHEhSQU08tvq068DnyxeHL9TdS08q8uZMlDnsD9+/smZPwdIvVzMgVShbjsawNt6IGWHuFrcJVPt&#10;ENe/nJkarCRH3fejuGnbPppV9nwZN7dgIt8ZXAxI7brkLwJMnKgl8N0oJlObxGwig+w+5hjlgCgo&#10;mEQLaoW7XRhI7cJgyh8PxqgUBZE2zAobG+F8wETBRMBQsIPLLvKpp57qDl2Tf78MUJgh4je72DDF&#10;NqaNmYBcF1H/MBHOntk9KkKoAlq8lhbSC9QiYYaIk91vmLYwOOOZxf9fOovTJ9Lzf/vhws78/bz6&#10;/vmO8VOMgZQzNuEBqfMaNZTvHn9MvvjgA2lQt66U1L6ClBIpDd8BQh0OZh5HWwGGrd8gXYDBRV0K&#10;aRWSAZhWzsax+08/8MFKYWSMf7RnGyMkGjDZqKLRBjDHSHAAaRBAkLg5L4MRCDYMAEwYgeCeZ1wt&#10;j/RRwlle6Ls888eLP5bwD4+twsgPB4hAlZW6ArwgaULqyzoLaMXKJUCEc/WAUsIAAiCAB2Pd8kS8&#10;bJoASigXeee8FHMFdcD71Av9FTBFOwGKAS/Wb2k/zsMB4pCI2bjgSh7Z1CBO5hPqlDT88tg9zwCh&#10;zFFs7KDiBzhlTmDcA2wAVki4AORIAOkzpMO4Z/5CssS8gB/9CAMbtDN1gbSQ8DbmjAhPOZE4WluS&#10;X6TsNp9YGgbQAI4AKnvOlTC4griD+/TMNOl9QS+5fdRNMvfPGfJUj7MdkJo4bOjOCaS2o9t6ILWZ&#10;li/+bcd9mUwZ1lwbvbOMnhEctttZXAxI7VrEROhPjEZMxkyiTMA2uTDZGOHwYxKKOSbSXRBIMbb/&#10;Zf7cgJT2mV0YREHRxoX5F/Zse5CZJEdFBhUe8ycPMFUwUjAiqErB7LKbDVNRWD595pBzJBwwR72I&#10;cQ2zYTvY5ri3OcDInwMgHFImdoMtfq52D4OOYQniRlUQ1SV2sC2uaPH9l87SsfjDZbIwdu87/Hxm&#10;y9y/wu9kQKp9lcrO2EQlZZKx3Mf6jDoWG2dIBlC/RHUPB5CCGaYt6VOcnwLIoEbWokULB74wdkAd&#10;0Yc4g0abWz+LRvSNTY2jwvovViCROsEY0wYAgrFjx+b3N6Pw+/wGDDCOsFgJiDBg5YdhXMCcc7Yn&#10;Wh42RoUBQ/IGYANIIZVFusT5QSQmlMH6JH2NsQzwAKAAliDbHPHjox4AQLQX4JX6QOJF3WM0ivFG&#10;e2A0BIuESLsATdZvqTdUamlLQA7zCM8AP0iSkBgCjDBQg2YKZyGtjslLYXVDGMqJ4QgIdV1UE+kj&#10;lrY5ygtZ2QF6qAYipbP4sOpJnQCAIOtnAEX6Jme/UDGkjmhbH0hZeoBRpFecofOBlB/G3et4dcu1&#10;3mfnZjvLfXyQNyc9zUmk+I7UKyNGxIBUyG27RMpT2/u3S5e54/pLpQ0kUmai8BJ5Y0lUhcBi62JA&#10;atehaJOgTfaovzBRQUwMHNi07zwwiTEJxVyB02UwQsEkWjCRcsdsmz/jqtt5JFJtqtdwY/vfQEr7&#10;yy4OpP5L8sdaYcyHT34YmCU2NTi/hNqUHw5izLITDENoTM7GyBg9GA/btWY8o9YDAwnBRPtj3Jg8&#10;c9zDbKFuxLkSiF1o1HEwWIE0A4btnHPOcWVBzY/nxImVP85jIZmK5hwjEiH/tznuyU+xc8UcSJnV&#10;vg+eeVra1aktAw5tLulffiG/TZ0qe2GkRPsEkhEkm6jAwfwCpKhvmFvWBPoMjDoGGpDw0N8gNt7o&#10;AxhRoI3Z9Yc5t+fW9+gL/A6PgY2NCf99iE0CjBIgXbG1CIKZRrrKxgPGLMLqhZYGlv0A8oAMGHsk&#10;GBaOtIgfxh2pCN83Cqe/sbz6RDj/XcAImw30fcYH4xCghtVMzphxzpGzi6i5PfHEE47hB+QgtQqX&#10;h/rm/OG4ceNcfFjeQ50WAEEcbFqY5AVJDtIu0gMUcXaRusMfkIMkiXySHuCL9gZ0IEXGn3ZGMkl9&#10;ADxtk8bKSLwmDfLziB9zEs8JBwgD/Nr4pc38cU38AHnmCtrI5imIeQTpFnMI+QLsc6UOUBkkLkAh&#10;cwppIJUH+PmbQhYGyRcOgx7MqaZKTF4sP1jYXbx4idz/4H06hjSvaevlrZdflquOPFwuTCxZjM2f&#10;F50l8W06IxWYGiwr+537oHwya/WG56Sy18jcLx+TXpyHioCtvPQl8tvr10mrsjqgO42WGVlFVuVb&#10;5WJAatciJiub7JnsmMTOOOOMfzEqmLjl0CaME86fdGKOiTQGpGK0ZeSPO+595sTCwIxAME4wQWbw&#10;gjB2tbj896KR/xymxs5P0M/YMOGDpkgaeI6pZQ6I84y5IHyFKYERQ0oB6EJaBhDjzAwqOeyAI+XC&#10;zDIHzpFUwWjDoJkjDosTx9Xit3yZs7A4C1fsXDEHUu6MlDKamD9HItVj//3l0/v+J1PefEtuv+EG&#10;ue6aa1y7wYzDUMOIwrxS76iF0R+QfgKEAVyoqVl/guinGJyASedMD6rhSFTsOf0v3Ed9Zpk+bGPC&#10;KFqfxg8wR56sH3Clj0DcAxA4jxR+n98AJyzQ0n/ZIET9L5wum4lnnXWWAzL85vnG8uqnwxi1eyPC&#10;orJH/WK8I/zciHgsLsYgZ9EYU6hSsjZbOFT8kMCxsWmfHuA90mY8ohJojvZAugXIIQx5IS4AkpUJ&#10;fyRGWGjEATZQ0QSUIqWyTVUkWlZ23sFkPWAOYEseLH8Wp10h6plzWyaVMrKxjWQOKSFhbW5D3RKp&#10;HUCRs2RIPikzgAlVTs61od5HHLyPY4OHb5LxHCBJGv7cgR+Os3RYFcXCoJ8fKDV1nbz9zrvSsPGB&#10;kpWTKfNm/iWtjmohJyUlOInUy8OL6Qd5i9CS+DYAKXXp02XsgGMUTJGZFGl+UvcI4usuJzWPFKjs&#10;CXLtB/8oyMqUuePOD8KWPUlu/nJZ0VX4VroYkNp1yCZD+809k6tvfpgJyJ9g+G0TX8wVOK2ZCAWT&#10;aMG45o7ZNn/GVRcDUrsLMab8MWZMSHjs+RTN3wdNfpyFxVEYwewQF2cxsNhFH4OxgGGGWTGGjJ1k&#10;gBvMiR08d91Fr9HuC3PME8Rv0it2zWHy/DhxzCmEg2ljdx6pFowubkvTLDJXjIFUXpYyfaj2aTu8&#10;+9Roaalg4kRlbJsrc93jjDNk2YKFOidlO/CEChiMN21ijp18zvLQh0yFKlrfg5EHfADSYeABI2wC&#10;FNZPfXBiRFg/PGPF7i0834TyJVK2HtGHUHXD+hv5tPcg4kTtC1ACyAcYsEHI94f8MBsbm0bhPNrv&#10;8HvUh0mKIdsI4ZldATg27vx3+Y2k2QesFobwSPyQHhMncQNyURlkE4I6YZxwFglQAXhD7RcDK7St&#10;xQdgBJBh/px6Y5wyBgEonLtivAJITLIDiAGAIPVChZhvzKEuR/zWTibR5gPBGPnw65c5hXdoO2sv&#10;O2OH9JN5iTQpJ4ZDkFBRDlSbAXVszIQ3WZCWIpWjnpBqESeO/EKExc/8+e0/M/IdP6nD1WtX6RjS&#10;cLk5kqFj4PGuZ8lFyaWKsWpf0VkS3zYghcteLr++8aAM60zmCwbCHmUPk87DHpQ3fl0ekVStk9+e&#10;HSq9Lrldxk1dHN3KXzF3MSC1axETli0cfHuDnUhT57OJBhd9sgnCxBwTKSAKCibRgpriLgakdmcy&#10;5ica2djzyX/mh4XxggoLY++H3zPy/WEmMUyBQ8LATjEMHWo+SJQAMzBxxpgYGQOCY1cYVS7UlNip&#10;xmAFfsbEER41G5gqdn75vgwqO0grCIPjimohVr5eeOEFR+xyw3xjSADAZfFZePtd7OaeYgyk3BSk&#10;QArVPs5Ita5VU/o0bSozx4+XJXPmar4z5f333nMqbZyvoQ0wLQ6TDCiiHTkzFO5Pfl80oh+hOgdI&#10;AZTBTHMOD7PYvuqXT35c1o/t3sIAGLgyBjB1boYJIOtP9GnAEmGijQP6KoYL6D8w4EhTAFybM2Z8&#10;EORTuA5sjAKgOLuEhA+1PgjLlHb2J/yeEf5+uoXlzYhxCqgBbITXDIATUi3AFJIXwBLjm/fIJ+Md&#10;qbIBJRx1Aoiy/FEOwBabKlbPWOkEPEWrD9qbjRkcfQcNF7+sgEDaCPBEG2LYhDLQv5CIAZaQ3pmZ&#10;eBySPAAWwA9/k0bynHmG/NP2gEnUGAGUOOsfOMIbmeOZ/9s91/GanZ2jeVspUz6aIlk5yg/lKGjK&#10;SJenenaTCxPiZMKQIcUUSBWdJfFtB1L5LlfSVy1xiH7hwkWyLHVnhEobdzEgtXMQE5eRTcT2OxyW&#10;3UWYHCYxGCEmAiYnHPc22fhkk1PMbegCMKWTKZxL4BGQ+4MfM68u/JkZ8my/fgqkSiuQGhwDUrsg&#10;+eONa5jpCDNIhInGNG2KkdrUcwg1Ic4ZYOAB5orD3Lajb+p4MFUwlcwFqOqxe8zOP/MCFtoIR3gj&#10;GCF2gjmPgNEBVL8MJFm8mDsmf1Z2ABLro80vuGnTpjktDuYhVHlQvTKJGPmF4TUQh+NqDF2xcjsD&#10;kFIG9P1nxzggdUHTg2TtJx9Lps75acrQtmnVKh+sYMIelTGMHNB2m+pj4b5L29GGgDLOzdEXAFNo&#10;PFh4QBXhYKJtnBCH3ftk/cfSQAUV1T2kG0if6ENITpBabCyvvAfoQCqDGhlSHT9uPx/h8eoT4XjO&#10;lXOLSFI4y2hp04fZPMDSHnnjbA+fGWDDgDFBP+eDtbxLHRBPtHIbhctEWMsv4AK1N8aFrc1G/Ga8&#10;cQ6LtmWMmYTM4mJzg++FIUFCJZIzWpzJsueUkzZCHRjVTYjxbpIm4rK8EJZyAqQA0naWjnB++WgH&#10;5g/GMWeUAFxIwZCKAzhRBQa8mePcHue+kHaxaYMasany4SgnYIq6RWKGCrHNQ8wdbA6bIyzPuNpv&#10;n3BI5t5/7wNp1vxgHToaVoGU6Bo9ukc3GVwmUV678sriCaSK0JL4fwikdn0XA1I7HzGB+ZNYmJhI&#10;2YnkICyTGxOBTTRQeIIO+8VcgdMaUdK6c6DJeQTk/uDHzBsDUrsbMf6iMUPh39HGafg9nwp7J0ww&#10;jDCyMCRYVEPSZKaRGfPsmgNmYI5gYjh4DtMFI9S3b1/HdMIEwmAwN/Ae78MwAbaImzjYKbbnPpCy&#10;PDLXhFX72ClHIgZjjKQMozZY9oPIL0yQxWlzjv0uVq44A6kcncszdV4yiVRKTemyz97yxOBB8sg9&#10;98gDd9whDbX+kRZAnG+C+UYytbl9zMLwPufh+C4Q52xgkuk3GFMAmMFE8x0pJCW0N/0O/8LS8f1t&#10;LAAGACsw/PRPwArqaUg1ClM7tPeQbJA/1Edh8i2s/46fJuAA4AOYMPDkP0eTAwku6m6WP/tOFuMM&#10;IxgAKfwAV2w8AFKRvKBG7+ehMIr23PKAFAYgBWCw8eETmxuMKcY2IJIPKSMxBMBRHqtLQAx5RSrs&#10;W1wkDcKgOoehCoAU8wlj2c8H7Q4gM+M4xEMdU2+8Tx1SVtswYf4gz8wHWOQDAHEGyr6HhxqhzRF2&#10;Jgowh4GOiy++2M1HNgcQjnkCAxJsFKGKauUnDeYLv26srqKTOFA2ffofcvOtoxyQWrxgvrzz+mty&#10;3TFHFW/VviK0JP4fAalsSV04Q6ZOeVMmTXpTvppHZjJk2azZsmw7fPyqqFwMSO2c5DNjTHr+lYmO&#10;XSS+Io543CYUm3Ts3mdmfL+YK3BaK0oxIBWjDamw8Qczwk4x90YWzsKE/f3ffrwbI3bq2SGONq65&#10;wtRwCJyP5/JRTYidYZgeGF8YqDfffNMxKIx5I95HsgVT4wMkCCDFzr/ll7xifCAMpNi1H6GMCUwm&#10;wIm8wHgDyix/YcK/2M09xRpI6byjQEpWK5B66kkHpNpVriSNtW9UUoa6mvbD1i1bOuCE2hVmr7Ho&#10;CMD1+xGABykQjLZJr4xoXySOqPNh7Y72h4nHJDf3fDwXRh6JAtIF2pr+hGopUhWYej8+yPqN/bY+&#10;hLEE0uKKpJU+xNqFyp+vqmfjZEvIf4c88UFaVOPYVKD8fn4ggBRqqFiRs3dRY8RgA30VKQ9gkbgA&#10;EtQf6n30X6S9PmgJ06byT/mPO+44V25TyQ+PEc6DIf0iXVTkqCvALWAIgMMcRLkYf2ymAgAps4FG&#10;0qHMhEFqhaqegT+/njEmgQl1xjxSSPLEHIJ087DDDnMbIwBn2gsQbXMIRB1hQQ9JF/0PEG4f1bXy&#10;AH5QJwTQUWeEwVgIwAnAauGoB3uPqx8HaTH3APRMImbPwsR7aRnrdQzlym8//iCXXjhAetetLQMT&#10;44uv1b4itCS+zUAqL3WavDS8k9TP7+DNZdiUZTqBYkGjjtQ/9WZ58+81RVe5/6GLAamdh5jcok3E&#10;4YWAMLVq1XKTm+3yMBm49o5MRExi/oRk/hYu5gLHpBsDUjEKU7RxCBPEDjoWuGAOCcPYjBZ2W4md&#10;e1Rn2Nl1zR4ZxxC7rzC0nFeA6QXAQKjHsIsNCEPaZIwazIft6HLFFDFnT9iBhmG2eFG9wQQ6DBnl&#10;MmYMIOXvCAPEYIZQEwwzg+F5x6di54oBkCIFPzlH+CuQystSQrXv6dHSpnYtaVupogNSSTqea1eu&#10;LO+9844zc01bouZJ30T1zO+PSCOQDGD1DmMAfh8DdMMwc1YOAEVbAt5Rw0K6ALjiDC5ncDDpzXkh&#10;+pWdyfHjMgqPBcAT52cAeIAVrjDs9Fv6CQZUwvky2ppxhfoh4xNVWPIOKMAfsAZDz5Vyw9gjjSFt&#10;ACYSH8xyM64w+MBGJe8hicLiIOqqjCMkKOGykyabmyYx8p/5xDO+4YUREMylA5DCYwSAAaihTTH8&#10;wdjDn7FOuVj3OdME0OM8F+CWcmLmHOBlH9iGyCdADFBJWSGkyCbFRDKGQQukY+SL9uZsHeHxA8Aw&#10;ntkoYcz7+eQ5gJR5EBP2mG5nXuKZz2cACul71DtzCZIrTKDTJ/34jHw+xYi5DQldOI1wWPc7spYv&#10;X7RQXhk3Vq4+6ggnkQJIZUeAFKu6vqF/AVFFDKSK0JL4NgGpvNSfZXSvZtrRDpCTLr1D7hx8nN5H&#10;gFTWTHn9snbOAEXZVnfIlyt3/t37GJDa+YgFpLBFBH8mfnYKWdCY+G0iwdm9UXiygWKuwDHpxoBU&#10;jAojG4cwQTAiMFIwQqgbhcP6tDVMoBFpoUqDOhM7uOFxzAF0GBEstgFmTBLElV1mGDB2qu0dew+C&#10;WWY3mTRgxlAb5DmH0WGqsLoFw8kcwy42ptDNXLHFYXG67hjxM/JdOO1i54oYSP2fvTsB1LOo7seP&#10;ym6su5C4VRFxa7UiWmhrBQSrqLgUUVRKlVVw6b8C2rq1Lq3ir1VrwaqRxaW4oG1xZdGqrdSWVlBR&#10;QUFBdlCWBEJyk8x/Ps97vzfDw3uTe5Ob3Dfhzs3Js80zz6xnzvecM/OOc5fuc6vG9PhpfbBi2fKy&#10;ogNSJ5Y9Fswve9Q+sWPtH/PutmVZcK/7ln/7l3/pAI+5oO0/6XuAsL4ArBCSs0lA4jm3vg4Aty7H&#10;gn9WHK5YBHmbBAA8LEe2yxY/gGF1/dszRPHAMsqCRSjXhxDhXD9EAVIEe5YWwGsyV7++QjHUxhWH&#10;0M5CR8CPOxtXPWXQ58VRBiCSK6v+DhT4OQH1xO0VAPUecGL3yvRlQKMFUsYJcGKsqjNp5Rlq8+ab&#10;XNzUp3Zz3h8frMjyzcIEdAJb6s74BJZYoLnzUbAE3Hlu7GsrQFi9q08AD5/CS/QRwIv1igXJc/XM&#10;OgagUdwoO8CkHwBw/fEbck+dcNGUlrqyPkofSjkSV/64UGYNl7Wfz3/+88tnPvOZibhC4g/7pnLp&#10;R/oj3gfYuZ/+lFBj1/FU30Ur6ti5bUlZ+NIXjwOpYwdAqn7SmBO3A1IdDa5mLczSTuLrAKQWlx+e&#10;8MKaid8sz/3AuWXRyiUVDe5XMzoOpISV15XvvHOfLs66bC04KmEOSG16RMDhD0+DjPFhpBiLEOYS&#10;htSnuXD70DHdOSB1p6VhAttkxK2GEEDw6LtJoWFpuTedb4hLi07AJfhyzdGvjF1H5PfhuNQATTTp&#10;BCs8gOuLdR3WLdCut1akkHs0u4Q66z2smfIuIYugxmWPlcPaBukQ1vLuJhdGGUjV/1aMDYDUGRUA&#10;7F4Fa0DqkbWPmLO33Wzz8pAHPbjT8uuLrSUkfQ4BxoCSdieEctMSN33S+9YAce/T/qwxhHZrmGxo&#10;Ys2UzSG497Xpr+mcpYI7HI8JyoBWMGcFlRfWF0CKdcimBCwXLA9+HwkYkF7A0+pAVPvdEKDg6D3P&#10;1QNQYt0XMKjchFWWOCAIgGvjJx1rD88999yu/5tXAal2YwfudtZbqV/gxq6YbZ7b/HG5NW+zqkiL&#10;O2x/jJrTjV1AxVpG9Z+xDJCyZBn/fqvJGjNphDc4Ah3AITCMXyWfrE/ag2URGAOwACnue9w01QdL&#10;ofqQDrASV7qkH3INBFMqsTZKn0VU3bRxvCvfeAqZRX2wpqUviCfknbzXXueevOCJXA8pfPrxunTq&#10;X+1h3f8bFZASZmEn8bUHUvFHfNSbytm/gmSHAKkaVlx8SnnevCqwHn56uWbWa3jdwhyQ2nioZboo&#10;DDmTZMvkaZtorWjMaN8wNiGMBQNDGE7u53wurAod050DUncqasdYn/pjMGMvglmojUeQJVDRcE+m&#10;TUeT3TeuM9Z9h7ALwLShFWicG+8EMuskgTsuee4TgOzGR+DwOy/94H3AiVWKwGXBurUWFowTfq25&#10;sY02YY0LoPihTS6MOJBaWYEU174Aqaff/37d2DZno7vW/mTdibVRdm0EENKP0te4+nHvsn7FBgGE&#10;cYClFbJDgDlA/b//+79dXIKxran1Ry5lbVzp51vD7gEN+iagzk2O+5k+rQ8DG4CZeQugkkd9FggQ&#10;gLiXvOQl3biST/2yBUbtd32zP67a5zm3OQNhP9Yk6QJv6s9c2saXnm+z5tlYxbjS/82n1iWyOuWb&#10;ABhgAjAq71ve8paJtHzLTwlYJ8SdDY+gvOCOJz3pStN4VC/GM3LPM+nZaAIASgDqWMCkz6Kl/qTl&#10;/ZD3rXtiiUpekDpkmbOzJmDJFVTQHoCVsgM90rSGzLpLwEpIfh2R9VHaTZreo1zi9pl48gEoA2qA&#10;ctpPfdkYheUtIeUXvNt+R8g56zlXwfBG5cQH826NVcfTmoFUN766/837aHA1GmHD7SS+9kDqDjtk&#10;DAdSU91JY2MIc0Bq46P+xIBojDA3TDl+8GH6zOs0VZgWAQizmWAu40woTGku3D7MAak7H2V8GT8Z&#10;Q/0x5z5hkADmvH3WkvesSeJqR5MfTXqetfH66RDgcq+Nmx/IpL2mkbZmgVaa+45xDvzYCMA6ENp+&#10;1ikCWgJNNqGRu00rlOAJBI/0U64ytOu+HRcdrnxAGNcjQt0mHUYZSNWbnUVq0aJy5kkndZtN7FkF&#10;Y2ObNWorfaaS/sHCyH2qFZyjaNOXABH9jKWHFcGaH1ZP9wB/QrC+7jrWKvdsq63/cO20bif9tO3H&#10;4vf7sGtEaObu1nczJThHmAcA2/U3vkdAphDQ37muAx7c8trv5luOOUcEdmW27gsIiaXJuQ0zWJ88&#10;Z43iQifNyYCUnXFZ8wT5AgwoLKxDFAfwxB+yNqqtC/mwc6a5WLlOP/30DjwCu45+GwswoMBQz9I2&#10;7ri+sQQDTMAZ4MMqncD6bGz7PiDFyiZvbVC/dt/Di6IIsgaK6yK+oR8ATDZw8C4ACzDa0IKFUN3L&#10;G/DN4iX/2kRwrg2BPGCKBZFMIi82pmDR9K748kEekd8AKa6Wvq8+2pD2R3iUd/MtJEizvee8DfXt&#10;Op42ZiC1YTfAW3sgdct3yjse1/6I1XAgtfKa08vh966N/pJTy6WjUcNrHeaA1MZFmRQcTQKYKoZ/&#10;2GGHdcIUzZ7JKfFaEl+87D4UCiNqz+fCIHRMdw5I3Wkogk4EjGFkbLEuAUc2VUhc95E03MsYJBwQ&#10;VGz+sjqLFIqglvPcd4/GmuBE6GuFO0TgZFlgMfLek570pO6a8EMAI/QBcgQjri/WPhDQWo1tPxCo&#10;aYt9y+5d3heXEMqNBtDapMOIW6QGrn2rgNTu971P2an2hW02u1vZerPaj+o5ARVQIvinH+mbhH3u&#10;YayKLBj6DAKuCP/icrcCwAnLlHTWFrV9jkWFZcicAnil365u7PQJOA+QIghbH8RywR1OH2PN6fdP&#10;VhCAgWUMARTit+OlP3Zyrh4oFrgPAj3KGkUH4dwGLtb2eA4otJY25ULGQ45Aj3iUFuo0cT2z6x/r&#10;GQVm7rfE4gaYvOtd7+oAr/YADik/pJvf0KLEYP3SNspivgdU1BP3Xu66QCBrFyuRdgLSyANAj6AN&#10;5VF9cfmz6QReJH3f4p7J2gjYaFMbh6gPhGeYuxy1RUjIfceAG8Fz5yFWLP1EvfiujWzwE89YNbMu&#10;i2UOMHc/32nP8TOADDiL0gclJC9C3kFCjVnH08YJpGZjA7y1B1ITP2J1wPhWg8OAVHbRaLYa3IjD&#10;HJDasIQRtow991rGvzoSDxOn5TIJmXzCPBwxQv7O/feAKBPWJq9FnuHQMd05IHWnJWON8MV9ySJz&#10;WlaTPWUFIYg/P5ARwNGO7WFjvT/OXeeeuL7Xf05zTBMNLBHMbCIRoa39Rps24YqwIhA87aJFQ067&#10;zCJl8XwsCoIj7TWXH0Kd4B3aedp+giVegwhn0iEIbdJhxIHU8mWV9990U7PZxH3Lo2rbA1LtvJ0+&#10;on9E88/yATAADtkVjxs4tz7COfc0gq/fRtLerBX6oHj6KEq/G0Zc49rxkDw4l49cm8O4E+pXrDP6&#10;eJ7pr/LYCsbO9Uf9W1mSl3y3P35C0st3jWcWNvkDKAjn0pW++RN4y/okSkdWWXF5fVBOsL6xzEqX&#10;goT1SB2xtlBS2AKdlcUGDkCJ83w7eXHkNqjMlJ+Ai/FkrNoVkXubdWnieRc5B16NUa6VvqV+WK2s&#10;Y0q6+AWLjjEdIAFAWeumfgAZ8RArJT7A4iQ/fjPKWi5yAiWRMmt74z11lKP0nSPudPKsD7F2AYN5&#10;7gj0sN4BTb6rHrPjKIsj3qMdHIFJoHKYooYFUpv0vWqkL02WV+vclCfPEzZWIDVbG+Ctw2YTy8uv&#10;v/Oesvu8eWXHgxaW83590+2AVLut4Or3dd94whyQ2jDUZ/AtY0XOTQxhmO2zEM02DSFGguEwvYeR&#10;JWAw/LTt2GctQ7ROJksLMvvMZS6sPnRMdw5IbfJkvGXs5RiihODKFg0tzS0NMW2+YExxs2MxMoYJ&#10;XcPGe3s9VWKBAp6MXQKPnbpo1KWfNH2vfcd96xvs0EWIIRThGTTgBGUWLW5T1j7YgUv+9U3uQ4S4&#10;d7zjHV25aK7f/e53d65hiSNIM9pn99tnm1TYWIDUSSeWPRcs6DabGIztzYcCqbaPADqEbwq5gCuW&#10;E/MK91Dr6qyBEoAELl+ATZuGfpY+mPmrfT4V0o+BOoCd9SeWM30ciNN39a2WCOMUF/202jIas/ou&#10;gVw/phxgmWvjI2VieeUqZ4wTwikqfJfQztplwwSujMYeAd1Ykh4rHAuwOPKlnowL4wgIMveqZ2VU&#10;N8qpfOocmZ+5JSYEsFLUsHIBP6kP5NyP3Mpbxp2xiLjLST98DC9S/gAOLpv9dWzamNXK+4AI8AgQ&#10;AXTAHd4D4FGiiDNsnLv2rji+77vqhvXLs+RTAJyAYPWhrgGmPG/TlRZex4LfPvMd4LZNN9fqRB+S&#10;tnKSfxInARwazOeVekDq87Utut+Rqp/yNTHhATxA+qtyt6HD7G2Atw5AqoaVN5YfLjyk20Z0s3m/&#10;U5721B1rpueXnZ+5d9kZgOruZ6vBjT/MAakNRxgrFwlMBJPDnN0P8+NKwVUPE8PMCTp2RrLYm6Bm&#10;a1JCjWBwY27dIG8ozxALFK2ihaI0f2HAc2HqYcB454DUnYGMQxNx/54jtxqWXhpXWs+sDeiqvB6N&#10;LTtqEUSNO+uPsmNV0mgFzxxbEo+w5LdUaMYJMrTdQJRAGLJzWhu/fy5d536Th9CXII8ENWU44YQT&#10;JrT/3I8INJ63pDyO+IWj4BzP6fOdTTZsREBqjzpvc+17dO0DAVJ3a/pHnwANP+rKohFLk7UprB2s&#10;r6wc1rd873vf64Rr/THxQvpZ2wfT99o4ayLvUARIm5UoYEw/9U2ufsAGyy+yyN6awNaNzjuuo2Bw&#10;jyWF0E7ZwXpjvvUN982zeZfwb2dLY0F9mG+NX1YSFh9zr3xwHbQlt+9zPTMWWZu4yHKzk0c75QEh&#10;4rBYc01Uv6xnymOdkLVH6hXYkAawJvgeVz0WIXzDt1nqWiWJczLAMCDFkuVdClPx7KoJdOFJviHv&#10;fvNKu2sjljjKFHXjfYAECMRruE3KJwsTHoLXiRNe0CfvAknqFrCkjJEfz5JP5/iMXQHJQeosit08&#10;FxzdB/BsktJ+03fCe9xP2Z0HSHFTpRCIRep2aXd/9RptLEBqFjfAWzcg1YU6KZ73hXLc4Xs3PomV&#10;5u1cnvvavyunnXfNJgGihDkgtWGIZgqjp+XDIJn/MXDMxwSCofsdGq4WFtqKYxLDXDEfwIpQhUmH&#10;OeTYUss8MHfmbgyTSxKNjmdzYephwHjngNSdgfqCYXufAEJYM1HTiAdohIwtgkJ+c8e4PbT2B+sV&#10;kiaBjxYbcdHJeSjbPFvnYEc9giDtdwQnGnrbLUtPWgSmPiDLtwhB0mjzSFDCC2iZCYN4AxccgjKB&#10;ytqnuBcRvAhhypX3w1sivOT+JhtGGUjVmysqkGrXSD33oQ8txzzn2eW3HrFTeVCdw59TBXmgnPWj&#10;7SNIv+Q6RdiOpcIcRBAHogji1gGymrB2ABqe99Ppk/6ob1Peid+OJ/3VfNdahtrnuUZAj40f7Ehn&#10;90hHZF0TdzplyrvyLH8UBMolDyxN5lj9VB9mdaK4BGxQvtN+V3kpQPRp4IEly3ocY6UdB4hSgusr&#10;tz35YknKOkRucDaA4F4HENgYBqhipQESjDfHdhzhGZSsQBSvE3GBAeM8eQUSueV6V368711HPILl&#10;Wh5YhbSba/kxrgE3QI6lWjvYBZErXaxC0nGkqBXX9uhcGoFD95RXHMEx8XOuTMrJLZJLMdCbZ6Hk&#10;Uf0DyLEmhdq0cy04b7+V6zbf0lJvFAGUWakbhO+xcmnHG2+6oY6f+t7YsnLjtdeUE/Z7QTly682L&#10;H+TtgJTp3De7/0cASM3iBnjrAKRuKT//1pfK2edfWZaM19zKJTeUq2onv/LKa8oN62FnjNkOc0Bq&#10;/ZOJA4PE6GmHDExMhSDD3QYDoAXEBFpXG8ygZRbIvZZJ9Kl9nvjR5MyF6YeO6c4BqTsdtUJWNO2I&#10;0EZwasfcsHY1cdvC10YPBCDv0oRnFysLwwlbjiHXfszXe8aukPSNXy67LMx+fJJgZs0DoTJgqs0z&#10;jTMtOssTF2CCDaGKABZeIo8EKfcAJy5FFD0AG35FkIsA1ZbRuff79ze5MNJAqrYhIHXT4Ad5d69A&#10;6pCnPKXcev755e1/8ebyshe+qPzPd7/bbUIA/LeWVv0FyAFUAG4u4+nfFH5c2PQd1ldWDNYcO8H2&#10;rbV98r60CfHcQ7OJhWeOhHNznTVY/XdbSl58z3gj/Hs3buqJ5xwIJLxbz8OVFYjznk0kbCBh3Ojf&#10;AIhNFXiD+B20vhLCe+ZgY4zgHTc3liJppK+n73vOUgW4yUN+WNhz3zOPG1+UmZQXrFfO23GDkjbw&#10;RcHB4mQMGqvWXPXbDRhiqVE2lrMoQYBGihPAGKBxdF8+8BWAD/DTH/AM8T03vuWJRUl6ZJBYrXxT&#10;f+Dq2V8j1Z47kjHwGSAMqOWamHhtfHVL2RQ+lPuOQnude6sLiYdY0oD+WLpyn1XypJNOKR/58EfK&#10;F/7183VOHCs/v+jCctqnPlnetNtTyqu2WgWkMs0PRtkASNVEBrdmI8ziBnhrD6TuYEbb9MMckFr/&#10;REPEmtQy5HagYy4YYjQ0raZGPORdlOv2/fa8vZf7OZ8L0w+19irNAak52qyzSBE8KUAIICw3KKEd&#10;f4iwwE2XWw+rM2HUBhWxMLVjdBj108QjrL+gzWUtQixK0cIjmnpCIo38fvvt11nPKGtYumnIpeOb&#10;8sa1iABKU0ujboMBQrStn70Xa1jycqcLowyk6n/drn0VSPkdqadtv105eLddy/IrrywXff+C8i+n&#10;frZce/U1ndXBujhzUIBOrJnAtvsEZ5ZQFlG7pwFBXMte8IIXTACadhxEyHbMeYhrqm8S0gEX33If&#10;CGKJAEBYa303z/pphAA863gI3pQX7Rot5dDvCe2EZ1YXO1Xq/wFgAEnGDRdW49faJeMi305afjLA&#10;OingB/gAavzGVcYeyvztKE0KD6628sF9D5Bzv52rpWdzChag1kUuR+kJjrkmD1CAsEgnf+qP1Rqw&#10;1VbGqnFtHZW6scEEMAgosYIpj2+SO+zg533tbUOJL33pS53rIXCpbn1Pm2gffSDf0y8ogcXDI+Qv&#10;Sln5DLnGDymDKIKsb8Kj8tx7CM+h0OFdAyhKK2Vu0xIv11MJ4iX9fCvpSk/Znv70vcouT3py2ff5&#10;zy3n/+C88r73vLs8a889yv73u89oA6lZ3ABv7YHUJvT7UFMNc0Bq/ZJJgstetDAGtkHeHlEYR0gI&#10;I2iZQphPwFZC3kvcpN3eC82FqYdae5XmgNQcbdaBDFpi4IKgYwE+K7NrY60lY04AfGxOYe0AK4AF&#10;1MCUOIJ4oXaMpq845rng2L6btRGERG5T1mzYRCAuQck7wYhbIBciwh5LFOsWIYsAaE0E7XMEtPa7&#10;ycudLow4kOp+kHfRonLGSSd2QOoVT96lLLnk4nLrjYs6WnTzom6eYG2wxpaAnD5BYOZmxQ1LnwHI&#10;WVhYIu1CyaIAxKT/hNo+1QdArn3D+jz9SV9yrS8CRQR1Y0V+WETkAaBr02iJEG8HOJYGliwW3XxT&#10;X5c/64hZUoCJvMcaBeAAUixKAAwg1R8TIXmwyUTmaECDhYklzjhBccUzFjLGEaACMCqfdZS2+QYq&#10;PMv4acdR3uuPrxag4C1c8QEneQMM43ZI8UEpwqpErqD0AK4CDL2nHPiU/APR2hfIsv4akKJAMe5t&#10;xKF+AFHtFRAFQOFX0vYdfUGZIr/0847UEf4GXErTPQAt9Z9+yJIGRPvBb/cQfhR3xYSku6Ygjnx4&#10;N++0+ULycXMdC9dee10Fpx8tD3zg/PK3f/1X5V8/8+nyrj13L6+uY/sLtfwjCaRqHmZrA7y1B1LZ&#10;/WLefuUD5/Gl3PTDHJBav4Rxc3GgPRYwk9Y/GgktAwhDCSPoM4b2WULi5Ci0cfrP5sLUQq21SnXy&#10;CIdVfV0V+m9c1JkDUncKImRaSE1jbf2i3e9sg0w4ILwY2wSDfiAYcemjuSYcEb4IlIIxiXLeCgQJ&#10;4RX9II5nAvBjTZZ8EaAIThFsk3/n1j3IL+EGT+KGRYBiMfO7NaxWEYSQ/Az79p0ijDiQGrttaRmr&#10;fe6sU04uT3/ggvLHj9yxfPDww8q73/b28v/e8Tflb9/1N53Aqq25d7WgheBPyEY2IrLzHAskIZtl&#10;hvDMLTXAgzDf70t51oKT1nrlXH8jyFsfzAVPn9KfKBgAe+BdXOmJ336PdQlAAKjabyOWJS56Ni0g&#10;9Oc+i5ifKTDmuJlZd8Q6wqoCILT59o18Uz6NBdYcdWBtGUBGScGCxVUuGygIxh0yl6tjrrG+BRSw&#10;trgn/mTjNuQ5SrqO1kfJCwub34yyXs2YxnfwF9Y391PmlqynZgWTJmDMGq7M3CMBTpZnW55z1ZMW&#10;PgRgtbsD+h5LV/LX5i3kfniPa2XWvwBk/MNz1njAjbIp8XwTn/RccM1iJ1/6X0K+saYgXvIhhF+5&#10;j4RBnIHy+ZKfX1z709blD2oZj3zlK8qf/fZjuzVSnzv69SMKpGqYpQ3w1mGN1FhZdPFXy3H771IZ&#10;zS5lv6PfVU44ZbDQfxh94ZzLZmyrwdkKc0Bq/RImTWNEE4xR0CLxOTaRZMC3x37IM8Fxdef9uKtL&#10;dy5MLdTaqzQHpOZooCH32zBc+2wIw/UpAoij3cS4A5nYjTnkvJ3cTebpB4nnuu0bzj3r30/wTtJB&#10;NK4EOlph5zTW3H/6+Q8RwrjfcLMhYANR+BSBl3Y6IXm404YRB1Jx7bNGas/x35F67F3uWnZ80EPL&#10;Ex/1uPLEJ/xOJ6SyPHGB0/b6MDc0Fh5tTsi2xudb3/rWRF8UAApxWDK9E4sHasFIe6+9RkAKARlg&#10;Z/Gxdge4oIxgUQKi+u95x7f0RdYX21i738bzba5swBmwQYD3nELARgPKwsJiwwuWOG6GhHfghuWN&#10;+1ubnvcpIlhxjKH8SC7AkTjSs8bJehvlSV214xpgFQAdebMDoHEpjrGU8RRFaT+I16YbpUqC91mc&#10;WPpSD62VTd0Zy8qMD3Htwwc8Zy1iXWKZAywF37Bmm6UdMLWGipKHBdB3fU+YTJmSOJ5x/dOmUcQI&#10;wLi2BswF8VOe9hwv4saI97gnvWHfm07wfr7RnddBZOz+vAKpu951s7JVra9n7v60ctgjHlZeve2W&#10;5QtvGOzal2l+MMpGBEh1YcNvgLf2QKr7leDBj9NNheYfc3YZbF658YY5ILX+yULZWKT4j9NeY7wz&#10;wTDmwvoKnQhT2am/AVsdBGf1WQVPqx4sK8uXLa5A6pAKpO5egdRr5oDUJkjc8gilGbeACDcozwg0&#10;tk+mLOEuZcMGmuG0Oc0vgcKuWjTDAE+CtAgkmfQjQIWE9lwY9lwaiNBHqEm+CY2tNQLRwFu0zlJG&#10;U0/Q8ttYNMttWkn/ThlGGUiZN5ZXqoL6GScPdu3ba7sHlCfVtrz8p5eUsduqWFUjAsoEb6CFQA14&#10;ABNAQSw57lPw2YiBC5c2Nz85Byz08+c85zl32P0voKe9Jy39LUDFhhYsW9YHAhesRaxf5kHrsAAD&#10;ACjvIucAAPBFqLcBA+UAgZtlxq6CsSSJy7rGvY5bmWDDCJYYz4BB1hVlAWrMwyxOniWPQBm3OWUW&#10;lJ+LHuCX8sgDQZ87oTwDDuIhwIE7IEBKQer7ysoKZtyLM2yeN74y3jPWWkoc7eKbrFSsxsou38NI&#10;XrU367R1UCzgjtqBlQ04lbayyhv3PqDV2k/GAfXjuXz189Ket8E9gIxro7VlsUjlWUsJ/et1CdJR&#10;nshUd/xWpZqdsWVj5ac/u7Bsvc1W5fj3/X25vILND++/Xzly61Xbn3cDrgveHyUgtSpsqA3w1sG1&#10;71flgq994Q6Wp8loziLlfA5IrY4wYkILNwRWKYSBhYka8GE6c2GUgjaZA1JztIpore1MFcEHGKLl&#10;tl05i5TfnAGkbLVM8OKKE0FUPK5NhMbWta8/6SfkfgiPCLXx2ziCvFloDhxF0Gwpgq9nwBZrA/5E&#10;S6880lG2hDbtO10YaSBV/wekav86owrsf/iAB5Q973e/sltt91/86KIytujW8rnPfLZzn7NmDmDW&#10;74AYLleubSzR9o3999+/c83i9gV4sMwAIYggHstlKO8FOA3rby15DiBx9dKn9GV5AuLaOEkHCLB7&#10;YOI66t8AhY0nEte25oBZ+q0yKLNnQIe1Vdz0ACZ9npUt30Puc4nrjzHAC/DwLeOZNY3LIGWD+gHs&#10;gBBWam6+8hCAwj1P/MzzgjRXN7Zy3d5TXmm3ihHU1tMwSnuwQsknoAcMs0alfMqUehKfwhdg9azN&#10;Z1sn/ev2HIBS/n48oZ+m61CbRuLluKaQd0JtCLjqBkzNxooxuxP+urz97X9VLr/4Z2X54sXlYwe8&#10;eBxIHVPH+igCqTvuJL6hwjq49t35whyQ2jCEURG2MC3uDtlOtD/458KoBBy1Mvfub8BWB8FZfTYH&#10;pO5UZPxy94nbirZsJ3w/ZsqlhiY79whc3Hto8gEb2uyAlaQREj/pRRgJDQvuR/jIMYHFW14t6pbv&#10;vgbbmg8aa1YC14QpAtRc6IVRBlL1v8HvSN1czjr55LLnggXdD/Lucve7l698/l/LpT++qBzw4hd3&#10;IIDliTBNwAeOgBNtnv7QWndYFVh9bEBi7RTgzZo5mdAeIby957p/L+RbQIF1OACIPtpaS6WXb4kL&#10;7NkNDqjhOmctEsuurcZZiMVjTQVoKDAEFqe2fMljWwbXLE5+QoAFhwthK8wLjsCQPNrJkBJUHOOT&#10;ksRvLFFC+M0rlmbgCmXnvoSk6d1hY7a93z5zBKS43uEfKUtbjj61z5zbdAOwZIX0kwlxsxNslsP9&#10;UVzPrKkCsFmwgDebg+AjytqWR5A/oFLarHD4IqsZ/qf82odSSRna0JavH9wbdn9NoU1TPnM+kZZD&#10;R+55XvlrpTogGiB17GgCqVncSXwOSE0jzAGp9UuYWV+QwbhNDvy5Dfo+s5kLoxAGYkxlvRN8eBCc&#10;1WdzQOpOQxnDtvZlYcoknfY0fgmGBESbTwAqfjeGFj+CCsGNUEvrj1gF4h6U0KY5WWjjOIZ35DxH&#10;2uZW059yIGs07WgG/LFIEaIIn206Ca7RnTKMIJDqSKjH5TUvy2+6qZzZufbNL0+rQGqn2s7zNt+q&#10;/MmLXlJ+euFF3e5swFG2s7YLnjVE3NSe+MQnTvTN9BHndoDMDm6536f0pZy3z6IwbO+FgHfrdAAi&#10;44GVhFudXfKy3hD5dtJwn8sZKw8Liw0MpOH3qMRRPi58fp/Nj8faGCLriBC3RoDMGLUWiIubccna&#10;xFPE72V5J0qOjCNCObBgXMuP+lJ3LGrWGQJS1kNxNQQ4uRiy2okPvAKjSStjKOnmXu4n9O/FIhUg&#10;tToaVufyo279kDEAHddd+WJpfO1rX9tZLf3WFesg10vAVJ0CiMpl/VLclFvyg8Ws7OpEWngkQAqs&#10;WT8KWOGXLT9JSB4cc92nvJd4AKy6a0M/XqhNBxlE3Y9Yi+qTK28tN//q8vKR/V9Ujtxq2/K5o7n2&#10;1bE9UfVOauQ6z3dpDG5u+DCLO4mvg2vfL8rpb3hFt+3jGumg15Y3v+e4ctwJnyxfPffyDW52m6kw&#10;B6TWP2FwLZPjakAbZsF6Bv5cGLWgTSoT7f4a/tqdDRjsqgcjCKRq9lZUQXCsAqmxCqTOq0BqD0Dq&#10;/rcHUoNxPDd+10TGr+3CuUZZt9GShfk004RV2mvrGAhX1mkQRghhhCznfhiTpt+W6DS56ROZ8NfU&#10;R9p4qBUaCBmEQQKcHxclDA0TrgA5/Ef+CJbHH398J4AOS3MYDctH7m9SYUUFUksqkHrZCAIpQuG4&#10;RerMk07sgBSLFCB197ttUf7gSU8pn64ARVsT7AnEAIX+x/po2/CA/LaPONdXvQNk23EW+GK54ULX&#10;rpMS1+81ASYtCCJQTwbC9DmWEEK4MQMAASPSzw5+yPuuI9QDUhSPQA+Q8rznPa/bxMm3lMNaxawl&#10;Ip8Za0nLfBvgw+rCjRWwsKbqmGOO6UAXi5IftM2Od6xfxrWNZYwlbm/yDsBx8bUGygYevsm6y2VR&#10;fvEAoM16Q0CtP5ZcG6ftvdzv3xMAKdvJA0QpT8i3tFP/PtI2nis7AAkoATzZ/AIBifJvU4r3vOc9&#10;3W/HsZqrD/wBb1C/lEIsTwFhyPs2tACCWaG4LvumurC2zdo8u4MCUgAwwOr7eJ6QPLTpDbsnpL4c&#10;cy/P+++GEj/v3gFIjS0uv77mF+WEF76gA1KfP8b25yMIpGZxJ/ENttnEKnpw2f0tZ5Qrx2atutc6&#10;zAGpDUP9iQVztKuNQT8XRjFol8pEu7+Gv3ZnAwa76sEIAalBtjvqgNTKCqRurUDqK18uuy+YX/aq&#10;QOqxtf/NGwdSq8bwqr45R8PJD1pysyFAhWjHAaz+Zg4hwoVF6LYY5n7k2poqFqD8yGU3UfdoTSHx&#10;+oKDRd+vfvWrO8GPiw4B1TE7kPk+zTptvgX6tM3emSwfIc8JdQQx1N7Pu5tcGAdSH+0Dqa6sofUX&#10;JoZy+7l8klBo174qqJ5x4ondvL3n/e/XAalt7nK3cs+ttil777VXJxQDUdpd+7NsAPL6RUCRZ+an&#10;do5Kv7WBCoHYxhBASDaGQMCTdAjhxka+gaTVXoese7KGT78DpIwF6XLziyULASPmSO574uujBHZA&#10;Knkj6LvW11lSCPVAV9LJN1nYlMMGG/qqccIFz3blXADVD8AGMAB1wBRgAJwBWDZlYbUFzmzWwaoG&#10;pACZAAqQkB8vBlxYpLkZAirtOPHdjJeMmXYMtfdzzh0TKANu23oEcpUdyFO+3E/9AXXGvfzjU3Zv&#10;TNrduqEagBrKXO6LlhsApvgYSzUFkbVogBR+oY3UX/KsLNKRpiOXUW2uPlkZWdytDaWgkTZwC1z5&#10;Xlu+nEuvrR/n7bcSV2jfz3X7buIlTRuzAFErlzvW+GjZonLjtZeW4yuQOmrru5cvHPvG0QRSs7iT&#10;+Dq49tVMX/GtcvxLaqY3e3zZ/x2fLGedc1658LIrymUXnlfOOetT5T0H7VafPao8951fKj+88Pzy&#10;P9/8THnn/o+vnfg3y74LL5ixQmyoMAekNixhcrRXfkDQwnUDfS6MYuhEmMpAB0x0FSNdxWBXPRhh&#10;IBWL1ByQmhUiXNhu2mJva6gIKlxfWI6M/Uz8fVpTSLwID0h6wJnfvvG7MSZW6xTsIsblUH4IjYRO&#10;ayZoiAlA3hv27fa+c4IhrT0XoOS7zf8mF0YcSBH8lt9UgdRJgNT2ExapbTa7W9l6swpkmn64OrLZ&#10;AmsTYAMImJ8AI66hf/VXf9X9NhkBGKDwLO8R7gnqwAdXde+434KYFpzlGaADiOTcmCCwt+/YRU5/&#10;y7ojQV8GAvOcNYU1FcCxmYTfTvO+MqAoN/R5Y5BALy19lVLAuifAK98FzljIgCAgi+WK9Y57pLLJ&#10;a+KGWHvElR/PX/ayl3X1AfgFaGRstuOpfZZ7iWeNEdCivFzmAMb+jonAk59bwFfioonUo3plqbJr&#10;IMua9JS3BT4C916/I+bIbRl49R3g2Jbx7lHA2IUUnwDqkteW3JdP5QfsWLYALy7E1lhZd6WdbIXO&#10;pTRlbsvf1o97w9wskXVq5KbsLpg48nDeeed1IDjptM8BqeXLxsriRbeWH//owrLklhrvthvKx156&#10;wGi79s3iTuLrAKRuKRefekTZcbOdy+GnXTJ8X/axS8vpr9v1dr8ivPLKfytH7DivbLbbB8p5S2et&#10;ytcqzAGp9U+ZWEwA/ML5Kts9B3MLo5gLoxYGYgwWqnVWtZCzAYNd9WA0gVS7RqoFUo+rfRGQ2kLf&#10;7Pro3PidDhnPqC8kts/ba0INYYigSmi1hXqEmkz2Qs6n0k/EyfvSIqDQMNMu0/7S8BMIada55RBA&#10;5YVwyT0xuwnmxzFDbR7wJ4IYcEYY4woFpBFAxU0+IrhscmGkgVRtKxr2xbd0QOpp229X/vDe9yqP&#10;rm28dQVS96wC8QPqXMNy0e+PKPcI3rvssksnkMe1yxogIIX1hSDNTZWwzm2VpSPv6v+AiE0JCLG2&#10;/OeCFmFeHCCmHSfuTzZuWtJf9TcWDZYofcw54OJ9R5tiENIDmKTt26y/AE02W8k3jUGWNSDFeAEi&#10;AC7vei/5Ep/7oO+KywrnefLmOXLuHeBDubn0stYaj8aOPGdcCe1YQe2YS9yUU9lYllmd2joPKTPw&#10;y3Wzb62SV0CL+3C+LfS/DwCyQvmOdsengGdKXnzBLoQs8EBLm9eQa4AH4AO6fJubIMCq77gGYLlH&#10;iu/b+X7SGpZme43wKhvokJnwHha6E088sduwK4TP+cF0ih48y3fkDXC+pY6RWxYtLsvq9Y8uuKgc&#10;+PJXlF9e/OOy/NZfd0DqVVtuM7pAahZ3El97IJUdMnZ9bzn3lsmqbmVZet4Hym6b3bvs9v7vlSou&#10;1VuXl9MPf1wFV68op17a3dlowhyQ2jCEEWLafLiz+w8y4B3nwqiFToSpo33ARMMNVnaM1WRQj/hs&#10;92BZFbAWbVxAqtIckFp7agWbCGC531LuEyiNfy5CtL3GfQSFvvAwlSAegY0mFoAi+NGcW5dBiJQn&#10;7ko09Vlf4R4CpOyqxSWRy094UMCdY/LyjW98oxPqCKCEREJLf8ON0CYXRhlI1aO8jFWB94yPLeyA&#10;1N7ztxsAqdrGL3ru88oXKrDhOge8t32xT8ASUAFMsWKwHmhzFprEGdbHCeyI0AxEcVd9zWte0wn5&#10;bfz2PeMg5/3nfZKGvANrBGmu8IBF0pZWQBSSJjBg7Q7w7/erYvny3DlwBaQBj0Bm3m1J+txwfROI&#10;4I7I2tLmWZzkg0UMeJM/wVoiVpNsfz5srIRiKWrvffOb3+zWsuVbk5HvB+AlbznKU4BUm3ZAnnMb&#10;TeAP0vEeV0UWOOBDHLxF/sMXwifa9PxAsTVj6lJbOOI76kv7qGuWKHGH8bw2Pee59k3xkZ1P8U39&#10;TH61o/bze3nAP5dBm15Ye0e2ynfkTV1+/rTPdz8FYLxcfdV15R8/+E/l19dcVm667pfl+Bc8vwNS&#10;I7tGahbD2gOpKe6QseLChWXv2llXmdGuK2cfs3PtwPuVhRcOzNAbS5gDUutGYaY5x5BQzttnNHvt&#10;7ziEUcyFUQwDMQYLxUTDSAcAysSH6bt2d1lZuuTmCqQOLa/aZt7IAqk9KpDaew5IrTVlbLfXOSdE&#10;5Dki4BAmcp/bjHUhxnvGf4Jr96fbPwhshF6WLt+J9YA2Gr8Jb2rP5YtG1/oJGwUQmAEkITypDdZK&#10;EK65drVB3AiA/fJsMmHEgVTWSHW79i3YvjyjAqkX7PTI8obX/Xn59MmfKNdUIAAg3fe+971dXx1G&#10;+s8HP/jBDoDwmAD69ZX0mz4RmAF0QrMjsGONkT5hbdNUdplryfcDCpD85tvO7dZn/Q0heli+XIun&#10;rBQV+iQQ5LfdjIvVlV967XNpWUPIomG+VheeKxMXP1YWoEO67nHr4yqbn0ZgFbHOyJqtgJZ2jDiG&#10;2hA+4EdtWZvkxXdXl/c+Ja72YAkKX0GAoc0yrOESuOGxSOEBXDSBUN+lkBFP2RPkLWVo8w502ZTD&#10;BhOAjTVjdk9kKXzjG9848UPG4uf98I2W5LPPexLsKsgqN6wvajvgCmADotq0AMlugxTAq4KwSy6+&#10;uFN+DsbRreWrp3+mvPX3di1HbrVNOW0OSN0hrLtFqnHbu2NYUi499bBy79tZpC4pp75kh7LZvV9b&#10;Tr9mqEPgyIY5ILXuFC0bapme80wOmAD/8nYBKpoLoxoGYgwW2vHd7l4N2qwClMHz8bCyMuDlSzqL&#10;1OFbb1s+9ZrXzgGpTZSM43ZMo76gQ9izZsS6AUIFoYpwxVJkK2O/yxKhwoTvPGE6fAEAskMfbazd&#10;sgh5BNy+YDjsnOAKdNmGmrDX5gclOE+ekHjt8006jDCQWjlW28sP8i5eXM488WNlzwcuKIf+3m6l&#10;/PKyKscsL1f9/LLye7vu1vXFCKDavj1Pn0AAEcEz7lB+oDbrodq4BFr9Sz9m/WSdBOitTbGrHhAV&#10;oTfv5bvtvYyhljwLJZ8t6a/p5+39pOnYAikCu40wKBryvJ2r228kb0jeWKSsC+Jm59pzZbNeTNoX&#10;XHBBB9K4uvqejRm4xbHisOKyKBmLwITn1pexALPoJkiHPGAjDPXtXQGQAnBSrmGUvKKUKeWR31ik&#10;pCnPQDILFAsf4Cs/XDL33Xffzo1TPQGI6k8ajsAQ6540jH19A89B7qlfwbOcC+EV7XlImfvBvfZ5&#10;eGKI0kefStlDys7CaGOL//iP/+jcmVmtWOetCQUGgSsA8qtf+UrZ/Wm7l9//vaeVlx5wYLni5xeW&#10;5bf+qnz0Jft3a6RGdrOJWdxJfJ3WSF248IAqZMwrOx74wfLNS268/TqpsZvKpd/5p3KQ9VDjYGvl&#10;kmvKBf/21rL7vCqc7LuwXLhs1qp8rcIckJp5wtDC1Ax2Gi2mf1u+mqQinAiTMZe5MNuhE2EqAx0w&#10;0VWj2hnmiuEPmH/n2tetkTq0HF6Z8iePevVIA6nfqv3yHpXmgNTakTE9mSAYgcz2zBarW7htly/b&#10;LVtnQujhVhdNdcsHCCPur22wJsoOZr7fz1fOw5cIwvKB9+TbXP64ghHuIjxNRncKntUAqSNG2SI1&#10;vtnEfjs9svzru95ZypKl5brLrihPeuLOd+gLKPfaZ/ozgd5aE21P+G83YwC8CajW07Be+IFfAMp6&#10;FIoBVgnbi/fTHfb9PqVP9ql9Vxzrb+QLoOm/Iy4KkMocy5XeJhTKl/TadPvnubbuiQWM5SnPrZUC&#10;5GzAYVMKYMfW68aSLeBZgoENVj3ABeCzjbi1Viy76qw/vtUdqw2li/wah0AOS1fKOFn9TEZAB9c3&#10;ayOBW6530mjLqj5YyCl4uM3hTzbBsR285+J6B++yTkw8a8zkCwHZXOoALZvocAsVuNqxcCmvDSeA&#10;TYA7IWV0THDeXgM+QCCXZXwGqKUQaPOVslAA+J0sfcK59tE/0y7f/e53O+B3Ra3n977nveUv/+Kt&#10;HX3x8/9cvvfdfy9//+x9OiA1shapWdxJfB2AVA1Lflz++fDf7zS2m202v+y8zwHjiO+Ass/O4wWa&#10;98zylrN+WUHW0nLpqa8YxJ23T3nnd66bvQpfyzAHpNad+kKVQZ4Bj+n4YU6TjtBnInNhVMNAjMFC&#10;tdaqFsP06yTtl9FrGKMZXmmziVvKx175im6N1Kf/7P+bA1J3IsqkPozCB3JtYThhNYIeIiwEmOR6&#10;TSHvtkSII7RZGxIe1OalJQIebXvS8k3a29NPP71T9ghcg2w8YPtrwo1F5Vz8LETPN9cF+I18GGUg&#10;ZXzjPRXInHHySd0aqT3ud7+yS51vfvbDH5dvn/n18thHP+YO7a5PDJuvcq7vUPjpD4ThbOvtmftA&#10;VoKd6Wj9uYS1FoM2/X4fzHU7JnLPsR8fJS6gQmCmLMiz/rsBUsaC3eYAivZbk1HeR4nvfFg8VhCC&#10;urHsmpDvN6a4H1oXpV7kgQstcGqtTsZLSFDHOccPXDv6ja/+BhL5do5t3pLfHFnB2t3xACGguH0H&#10;AUOxQtkES7m0JasOS7c1X4AIfqDd9Qc7dtqEghKGwgVIwc/iBui7zhFQo/61gyAv8pTQlt8RkZOs&#10;27Q+DxBzTx3KK1fpNv/Ko6/JO2U18GsHQnyNpVAdAoLvefd7BtbbOpC49tVhXfZ95h7lAffcuuxT&#10;++1IA6lZ3El83YCUMHZ9+eHpHyzH7CfzqxpuM/u4H/PBcvoPrx+3VC0uF5xydDnote8up5579fBd&#10;/kY8zAGpdaOWSYdRuYdosGh6MMd+CONALXOZC6MStEllot1fw19dN0CqC8BKBVIfP+ywctiW25SP&#10;v+rIkQNS5wNS87cve9/3ARNAyti+21303+HjNxNVrp23/X1Tp77A2ae+YNLeb8k9kz1eAIgQ8oSM&#10;/Yz/6fCC8I4E53bW85s22eq8zU/OUyYuPTTFeFPSClH2cNUiHBJOuMwQrCwaZ1ln+co3xU2IYNTS&#10;bPC2fh7695LPNYZxIPVPB+xfDt9my/K5NxzbAanBu6H1F8aH8aQWKXkZq4Ln2SedWPZ+8IPK7ve7&#10;b3lkbdt7VsHwXlvfvWx+19tbYdqx2x/LrhOXFcqaE1aWWAI8B6gJzto8c5prbmnmOu8TxG06Yc1M&#10;fvA31M+D8z4/kQ4Lyl//9V93aSVPqD1vCRDQn63PASKAfuuT7KLnHUI2axrLBcuad5QnVicUUJRv&#10;OIrLyuGZemBNVjesJSxwXOPEZZkyluyCad0UYkVRD8a6+ooFWkg/zHX6I/DhpwmMMVYqa4MyXoeR&#10;PPbrT3wAhoUI2GHxAoS497HUBPD237Nekjsiq7lyAV+sjVH8Dhvb7f30h9zTL2zP7rfq8KT2eXhO&#10;fxxaY2bLdGWQH+56niM7ONqpMWVO+n3AJAAA//RJREFUO2k7QI5Fz2+m5bc5AT9WQX3wYb/5sPKO&#10;v377YOyM0y03XFM+/A/Hldc97rGj7do3izuJrzuQmggrypJa4TR1V155Vblu0cYIlVYf5oDUulOY&#10;rmMGOuKbzQ1AMBgxkJaJ9BnJXBilMBBjsFAtlFZqN5ug3RrQ0rLstkUVSB1ajrr7Pco/j+AaKUBq&#10;zzq2n3H/7csTap+9113v0o3tu25mQl39+O1PupsyZSy39/bYY49uS1+L6Qlf7bNW0LEGgTBHAM09&#10;6eEDfk8lWttuYm6ofw9fmEpo30F2rQJ+aG4JfoQmlDzKS/JFKLQbWTbASBrcaQixBBCCGKHUOhgC&#10;FeGEcEU4lMfWGuXdpCM4jxCWexs6yKN8CPKQ6ynz3XEgdeKfvLyzSH3mmKPL2G11XC+vvLuOLbQ+&#10;w8RQltWWhHpcPlbzd9NN3a59XPv2qEDK70hte7cKADbfoty1ae+0P9InuKz5oVbreHI/8ayhsTkK&#10;C1DW3+hD1v4QkIFsQq965MZG+AUw9Ce/X8ZFFOjmMmZNTtJF7bdagTgEPNjaWr+0iYDvZrMI8eUn&#10;aYSMN+/Y8MFvpnFp80O+3vcc0LGGyXpFwEg6FBvWAPnRXS64T3jCEybSkw9lAei8E7Jxh10JKRJs&#10;yMHVTVxro1jrWKI859bL7Q3YCujMzwios/S/tk86xx9YYVhg/MYbN0pgMnUj78AhkIZYe9qdFZH8&#10;uw+MyS9AyUpGhsXDANXEyxG/YHm0Y58t0bloWuPJiiU/ytXmuaWUBwk5xysAbO+zZLXjsC0v65b+&#10;Yj0aRZBzQE4dcBvMN2yvz22QS6XNPQAt+dePWf8uuuiiznOMNUr6eJRyqJ/HPPox5YMf+IduzGTO&#10;XnrLDeWLn/9U+cunPHm0gdQs7iQ+g0Bq0w9zQGpmKJMCIYwGDBNnIsdwwzzCZFrqBmmluTBqoRNh&#10;KosaMNG00GRA6lfXXVk+fGAVuEZ0+/Pzq3DRWaTuN3Dtu+f42J4MSLUTbc7vDERwC3BMuQkZ1i0Q&#10;kozrFmi1deO3VE4++eTOgpN6k56do2inCaAZ76jlAY4RMJyvKbTpIO/awY9G2e+pHH744d3idkfu&#10;WgBg8spi5XdjCNIWtre8ibBH4PIOVz5CVNZ1Ak7OA6TcS0geHPMs17m3oUL7zX4eXDu6XmMYW1ZW&#10;jLv2Hbb1Fh2QWrbktrLS2qRZBlJ+YLT7HakKaL5WgdQfbveAsuf971ceVdt3qzqe7zBvj5M+QDj3&#10;+0AEUII5sKPP6yNInwVYCO6eBZCzumT9CoGXi6ftpa2rMy5spsL6wBrFPY1VhSVIem0eMleG2md2&#10;krORA1Bk3OiHdoOjGAAeKDO4a0lD3lgpACLxuaEB/9y62p36jAlCNaAAJMqPdVOsw/o3Aqae85zn&#10;dGMHMLLNOiGfsM+FzZHlA2ACqsztvg+EyIP6MC4I/3EvA570Ne5q1hjZ/VI6GQv6YPqjo7GnPllf&#10;vMMiw6qj7MoCMOIxeBHiAgds2ViirUdrs7QJQKKtACnfYpWShuUG6hVfA/r8FpUNG2I9A0bVn/an&#10;UFH+jJkcc96S0F7rH8qBb/THoaO65BqqTOrPtwF0dahvAmPiua+NuEha88Xl2AYUyqqtxPVc3fme&#10;byFtChAr539955xurubWh1auuLX84qffL3+/z7NGG0jN4k7iaw+kZnGHjNkKc0Bq5ggzM7D1D4s2&#10;LXSNedrA7uq7MhHnYSY5zoVRC7hWbZvur+GvzqoA1bn3Oa10ycUXlo+f9JFyTBUaDttqmwqkRm+z&#10;iQCpZ1Qg9djaV+/o2jcYw5mQAyZyvDOQskYDn2tHWyHT1BLECCfZmrhPf/7nf965kxAevYsIoAQ0&#10;mnzrl0z2NPsEUoJLeEH4QjdpT6GfJF7iepfQxK2HMBshxi5hBDvuT4Rk/ImWmsBJMCG4SCN5kE8C&#10;FzcuGuLwp3zHdWtpyn3HpCEvbVmQ6w0Vkkd1QBOffCWPydMaw7KlZeVtS8qHD3hxB6Q+Ow6kVtS0&#10;B4N6CmmsQ5gYyvlU80kgakUV/FbcZLOJk7pd+1ikuPZts9nmAyVJI1y3RJAmQFsPR8uvf7I+sbDo&#10;64Rn/QSosSMkodumKYRtwrv+b40dYd6RdYdrnX5H+AVSgBsg3Tqh/tqWlowR37YjnzU6AMDZZ5/d&#10;/bgoSzCAxM0M+DO2uHDJu/cAKnMsdy5gwLbe5l5WCiAAL0MUm4AR4TvjmyXONt8AD+UAiwgLkjVA&#10;sSqzyPhmiILBRgrGt3QAMuu1jHsWMfVDYWLM6e/6mnT9xpYNGYBAaw4DTNq+mDHjnveVCbiQnrL7&#10;ljVYxi6ggZf4rSobWGgr+ZAv54AsJYixbHyzKBvLfgicqx2LjnxZzwQcAid4RfIBSOkj6g5I815A&#10;TZvnlAG1PCFxHKXXjy84sjJpZ2uofCPxjFvll2/xtAlwifRZVkSgWjuynLKIGuf4ab4jPwCavnzw&#10;K19ZfnzBjyqAqvnJ0F1xS7n6sgvLP+z73I3DIjULO4mvPZCaxR0yZivMAamZJVpeGrUM6DAHJBjg&#10;7rc0F0YxDMQYLFTLrRrZ9YwmuqPB5amfOqX8/q5PKvvc4x7liMqUPzWCu/YBUntWIPWs7RaUZz/k&#10;oeW3H/6wck+azq7frnn8BlRsyhQQ2Sdl50rC4mPCJ4ARzvjkE6hSN9xIuM4Q0lwTfgiJwA3gRENK&#10;2OFGRACKhSp8IHxiqjyhH5dgwiWI4Gm9BqGTJpxbIcGIMMn9z+/r9L+ZtFrBJ/faeJO9l2OrfXbM&#10;+YYOhEgWFEJa8iFMK0/jrn3ZbOK0Y4+twlYVGGs5xyrIQuszTAzl8JCQwCI1VsuxaPHE70jtXWmv&#10;Cka2vesW5YEV3OxQhUhgw0J9R4AnfdXRNTCtL3IH4z3BLY4VhGsagZYgjvQZ94GUuAbqy8YA4Zz7&#10;lrmNwM4KwAoERPm2b6EAm4wrBGQBQSxYAAlrLisqSwtgxRoFvBHofR8QYVE1tnzHPQoE5cuYY1WS&#10;twCQlHkYGdMUB0AFgAKAACuAHcWDsQxUsToZ2/KrDNZNKRt3XpYVII4LL76gLMYfQMS1bc899+xc&#10;Cyknnv3sZ3flaYFHyPjRN41hoJZlyRogY1delMf73N7shqeeAFj5oORhYWOtsS5K+sYiWQQwwrdY&#10;poBfbTzsu8h78pk1YwApJVLSFF/Iexn7uc65tIA19alP5Lk0BHlLfEfxc81NT/ny+1Pc+dStetAe&#10;+h8rHeWQ+tEfrAnLd6QNVGlbvHa3XXcrf/POd5Xl9X68SG5b/Kvy2U9+tLxxlyeVo7a+++gCqVnc&#10;SXwdXPtmb4eM2QpzQGpmKMwakMqk0jKHHHPeXqO5MGphIMZgoVonLdS59LFG8Q8gm9VoF13w/fLW&#10;vzi6HLrTTuWoLbcp/zwiQArYW1GB1IoGSD13wUPKd//xQ+VLn/pkeeJjHlW26BakrxI0JgMTk93f&#10;lKktswmcNYqW2i6chESuS1xgEofGmXBDyPSuiZ62n7aaVtUzgiLhhKb/f/7nf25n9clxKkE8/IX7&#10;EIE3PAXfocn90Ic+1G0YQAABAmmqaX+94zkNcwQj91zTzLtGnvV5lHiovYday5rr5CXnjhsy+B43&#10;KWs0rPWINr1PawqLb76pXHv5L8sHX/iCcthWm5fPHP36bo0UzfZgUK/fck0M5Xyq/aQ65mLIIvWx&#10;hWXPB84vr9xl5/KT2sa/seXW5a/f+KZy1plndv0OoOYZQegHBIALxEVVn7QTHlBCSGehIvzrs7T/&#10;LKiEYdYlFqK4xgEr1uGwkliPFMFYf9Tn4v7ajiHn7bU5E+Bi6QE8COzW+LXxoqgAZKzDiptb0vDc&#10;vVwDXOZfY4vVInEdlR1AkP/EZ9Hg3mg9F2scl0cWJOXmvgfQSA8IIZiz/EhH+a2VYoVTZ1wHbXQh&#10;L/iA8ac80sUPrJUGRvRJ1uCEdqwg9Wicqmfllld5YE0DCrLmTLkBYRtE2OY7oCNj23ikTJBn5fI7&#10;Ub6D32ijUNz5vJP3lJ1SyDd8C4BhRccfpCEkv23+HaWFWLh45ehfLF6exWLUUt5tSR6A9/AaVjNy&#10;VbbiR1xJ8VDunNoa0O/zLAolda3/X3ThRZ0VF4gydZ9/7n+W5++zR/nje/1GZ5H6/Cj/IO8s7SS+&#10;DkBq9nbImK0wB6RmhsKwLbalkTKIDe64ziCDvKX2/lwYtdCJMJUJDZhoRvXK2lbLufwsp5muzyot&#10;X7K4XPiD75X3Pe95Iw6k5pcXPPThZeyc/y43VwFxrz/4vfKA+96v3Pve96mCzyr3m1ZQaYWOOxu1&#10;9ZBrZBLnqkPAIqxF4CAk+S2WuB7RlOIFLCM05LTBXFBoz71D4CIIrA0vEA9Y8IO6rAfOCR4sX1x7&#10;3va2t3VaWgI0st4j7i8EQN8ldPkmIEZYob3u5yXCTK6HnffJO3kv8TZkSD7a/DsnpOYZWlM4+SMf&#10;KS9+/vPLSxfM74DUacceM7ACKZN0K63PMDGUw0NCQj1OAKkKevaseTx4198tiy/8SXnpC19UvnP2&#10;v5dbFi0ej1y6dmd5AkhsvkAAJ5hy02NF0V/1bcIpCw0gRXlg/AMnrADp/+4BDywHQJdNGVLHhO0A&#10;qaTZjh3n3tf/pU/IljfvsjbJm+eJKw2WIII5sMIC1qaHxHEPySd3QyAPSPJcevIDtFnfFNfclCnv&#10;Ssd24BQkxhHLlDWPrDnGiw00PPcD2yydNmYBpIBJbmfGl+fAVFt2INUGLumLBP4E5Ubpk57hE+pG&#10;Gt71njgALflCmngIcAQYece76h6oAgStxeLaBphytWQRk7+sSaJg0IasafgAoOS75Bb8wLl2BDz9&#10;YG/WHsmHkPy2JAB03gfKbBgCTJKDgDYWKu8nHe+05yHX/XvAHUCpThDFEAtqG5K2+OrEeRdq1gZz&#10;dU2zZr8eyh88pYLSbe66EWx/Ph5mYSfxtQdSs7hDxmyFOSA1c2RyMMgxbVor/rncagSDMcyhZRRz&#10;YVRDJ8LU0T5goqtaypm2qzSGOa8sZ3/1S5Ux71z+qE6gr9lmXvn0iOza1wdST69je7+HPaKs+O65&#10;ZWUd7ytvvaVb83HRRT8thxxy6O36sn7cXocivAx7timQsvXL3l6n/LS0XG8IGnnGjY/1J1pzWmUT&#10;PsFNPKCLJYuQJD7tMtDFlSbCEL4w1UBYsn7Fd6wTAKZozgkYBCGBMEHAiuWLYoeQmXUFApdAblVc&#10;EC3a5pIU0NGG8C0UYVCcPkDxzQkhZpaD/CTP0w1fO/3fyjGvfW054lGPLEfN26acZvtza6SWKXsz&#10;sNdTmBjK+VT7yXrsgFRtz861b/725ZW7PqWUq68qZVl9a5w3KX9C2kZ7ab9YGFhA9FN9ktWVggCQ&#10;0m+trwPCjQHrhAjVwBjAwIJlDLDoEMyBd+uLWqtRjqH2WprWu8RtDJDXLykpAAbWXm5/5lB54sYX&#10;q4R0vN9PfzIy/mz/zZWR4iFj2vstcFNmroICMMDaESue59zo1Je6RAAUlztjWZ7VLyBH2ZI0HZWF&#10;+yRXPK57grpPOjl3pHwJkAL2AB4WOxYma7q0B2shwGecZ8dA3wZGxVGnQJX8qkNryShQ8C15Qjac&#10;0b5AkiOwRzHjOwARqwd+RskCCOEhnsWyJCT/SL+iHFI/WXOFACv9CXjHc3I/QZnb8gv9OMomTyyG&#10;8k62sl5NkB/5x0vltX2vC647IFUPlS1ZJ3XpTy8o/3fON8r/e+YfdXP26Lr29cOG20l87YHULO6Q&#10;MVthDkitG7VMGBnMtFSYf9ZRMOuHUWSQ57y9NxdGKWAAtc26v1X8FYBasXxZR24CU3921BHlQdvd&#10;tzx9iy3LUVttO9Kuffs+cODa990zvlZ+8ZMflyV1gjTpHnnkUV3/5Y5mMbJF3yZy2mATsgnM7keE&#10;KBrq9PdNlSJoDSPjvS/ExZUpz9tn/fP2Wjp2O2PJaq3XawriEBpo3ZPOqaee2mmX8xwRUC1a515k&#10;/UT7rBVgaI1ZFwjB+oA1H9ntq+VdFspzF7KGIWAqgbBD2KLJp7Fv14A5zkbo539a+RhfI/WxA19W&#10;Dt96y861rwNR0iCVofUYJoayLLck1OPympflgNTHTylPe+D88vIKpFb+arDRgXJqH/3KmhjCtzbW&#10;pgR5Lk+pDwCcex0QBNiwXFmbZCtyYJ0gTGi1hgiw4J7K9csaJm6qGSsBG+nfbT/vk7jAAqBg7SBL&#10;SFesmh/5t3EDCxJLBCEeMOmnP12SV3nOWE16LQFFeJx1Oaw43PtSPt+ltABAABbgwNhVBmkCS5Qi&#10;1iJa09Sm613pAABczQTjA7Bj8WJtMnaVnRtlrGZ5l6sgC1ja1nvAq3qRXyCpHWeUIVwuuRviE+SR&#10;thzyyvKoj+Q9VjfgCSiMC6f4ygKAqRtHdQgUssT5NkAtLXkDaihy3FMP3ItZ4wF0m3kAW4LvJa99&#10;/tA+S7C5BqDHtVKe8D3WRTyT5Z0LJUWWfq5Mt3u/nnZKhc6ajE+5vrXcdN0vywl1TjNnTwCpiSHt&#10;/XrRjfPb5+XOEtbdIjULO2TMVpgDUtMjzAiDaZm58xBzu0nBEQNipTL4MREaQIM8zBADQXNhFIN2&#10;qQy++xuw1UHA5Gv7ce1bXs8rg/7kyQvLU3d9UnlOnWRmHUjlex3JZx3biyuQ+hKL1IKy93bzu7F9&#10;ny23LPe5+7blEyeeXH543g/KoYccWu5yt7t2kx4LBTcMPvgmSMJxgr5tsXP6fTsuUMZB7vfjrQsl&#10;/fa6fb6ulLSNWcICQaEvECVe++3V5SNpTlYH7iM8hSBg62bCyOpCeAfNc/s7MlxxrKMgBBLGEpcW&#10;mYDBbcu6BUKyXbHcF6RFwCYcyguh0JoMgnf6bHgVzTcNOGFbPgnarmmLgSwaetYtoIx7lIDfEXhi&#10;CZFmypD02+uWZjVUwWvRNdeWj+z/onJkBVKnHX10WbG0zu+3QzbrLww4UO9z+WQ9dhapKnyfceLH&#10;yh8umF/+9Pd2LSuvuaqrZ2TzARtBEPS5eHHrAqL8MK11Uf36da3f2KFPf+TClh3m8tw8xrLKSkKY&#10;B4LSf9MP2/P0b+fGCaJgZF3SJ9IvMicKrrnJEtopIlm/WIW4isk/V1UAwTPpJf0c23Njuc2PNG3+&#10;YO1O7iUN8ViuWNnyEwaJ4xlwAUy0Frf2fcfVKVQQhQbQZBxYuyRNecRn/LxC6tuOfJQZyTvQCeBo&#10;O2BNXUnDGLT9Nysz8CXfWXsJgLKqsV5w50se5MkmDYCxMWozCmCL1c9PJiQeyveVrb0fcp+VMFY2&#10;VkWKFmDTfW2d3+Hr9zdtjpQ35+Kkv7XBpjn6o3pALKisbNxLgbkogCgO8r4jkmbWR9VPDMbQssXl&#10;6NccWg560APLkVtuU8e2jWRGEEjN4k7i67RGarZ2yJitMAekpk4YEMYSFz73HE1UucaICBZvfetb&#10;J5ho4pg8aP+EMI5hTGMujELQLsOBVG29cQZbYyzDoJeWiy+8oLz/BS8or7JGajZ/Ryrf6+iOQOr5&#10;D39EufFb/1HOOfPM8sTHPabs8OCHlh0e+vByj7vfo47tu5Q9996rm1xN0iapTG7pr6xXBOWMibiw&#10;0qoSsqKRzXNjIGNjbYnwYucswM619IzBfryZIGlzZ+FeQ6AjgPbjZFzjBca185QxzxxzHurf6z9X&#10;lwRfwo/6JNQiPENeACfCDgCkTYBaoIlrVSvA0bzjP9xrvCeuNmVRFM9zLloErQgbtOHWgBB8aKtp&#10;kFv3nAgkCc65G9HI+2a08vJCCE6/8R4hDUCX14Skl+87z3XOUfpdFFDrO7Tfvr6CxFOOP6G8/vGP&#10;L0dtvVX5gl37biNs1XwR/iutzzDgQN3nmjFdSVBvy8Y6IHXWKSeXPR/8oPKnu/1uWXnt1WVFrae/&#10;qEBDnXMB8/tFgBNwqw71CX0odaqsAA3XPEo/ArB5DLjOc8HRGCfQ2nTFcwCapSDjIIL36gh44Aan&#10;P+vr/b7gm1zW0qeliQAoeZdvVg+KgzbdjCe8oT/Ock3RgK+xsuErLW9yTui35bg5XPrtczvjGZf6&#10;fHu/pcnK7z7FDP7IWgv4xN3QWGX5shsoRYU6MDatrWT1YnkBwPAHY5eHAP4kL/gxhYc2UG7ucyxL&#10;6klQVyxZQCg3P/kARIBJoMOYB5zjtuk8lsbkXT3gv9ZlybN2aWUe/FLb+A4wR8nCCs6NmaufPiNo&#10;4/Sn9Kk2pO37z4FFz/QV7caSp37Sf53jX7HotcG198/7v++VvZ++V9n9aXvVvn1k+ZMXv6B85IPH&#10;lbf/4VPLq+3a94a/GE0gNYs7ia8DkKphlnbImK0wB6SmRxgyBhLG7GhLYZp7zIlmBBPCrMTD3Gi4&#10;zjrrrE7wMKjDJCZjKHNhFMJAjKkt1I3ptFJ+kHcCSI3V6+W3lbHbFpVTDj64HLn1tiMFpFa0QGr7&#10;+WXfCqTKpb8sN111ZXnq7z65bF7H7t02G/TT3/293cpnPvfZboIycTkmuJZ/wrsJ34TsHa5/FoEL&#10;npvArUEw+XrejpucI8/69yYjCgiL0rmTmciHxZlJMoZtFGGXM+BNPvt57V+3QGYYTSZ4haSnTmiU&#10;gSWCpmtEmKKpPuqoozqB2HN1TUjQRgRSri75hrYh6HDB5IJDyCLkEGy0C8EmwkmElxCreXgUYRto&#10;thaD9YH7EKFPW3gOnBEq1ZdF+TThLFSxYCaPLCM0yLGCpH+lT6H23PdnKyQP6Dl77VXe/Za3lr9+&#10;6lPruN6qfHZ8175RsUgVuwdWAHTGxxaWp1bw84rf362svPLyzuXv0IMPKQ9c8MCuzlkhCcyxECqb&#10;+m4DVzD9Qz8EpLiNJSQ+Yq3WRwEt7QqAcb/zLisEV66M7cyTLCk2PGBxzT3EgsA6I90Ixb7lHAAE&#10;6gNMpEk4B+7xH3ls00q8lvI8186NC6BEvbjnPfeNX2VSPv3XbocURHkX2RKdizNQke8iY08dW2OY&#10;72QshqTPksdiy+Uu9/FKZbW7p7VMwI16SH04KjNXOfVFyYEH+gYZwzvGJmszEIVPpB7TZoJ7ygQM&#10;sU65BuaASfmQFuUJkGn8sVgrpzwb0/i6TSy4eyqrtGwyIh+saeLiFRQ/AA0gioepZ1Yq3xsW3Efy&#10;Kc99SujHWV1InJT/mquvKR943/vLNltuVX7zoTuUg195eHnN4a8o53zjK93vSL1qi61X7do3MSx8&#10;o17MNpCqKGO2dhJfNyAlzMIOGbMV5oDU9AnzaM/tTMOHF4Oh0cLQMD3PaJGYnpnRMRiMMQM9NBdG&#10;MeColXF3fwO2KtwOSPnXB1Ij5trXB1LPA6R+eXm56eqryu8/ZZcJIHXve927HPinB5Xv/+AHE5OW&#10;Y0ImMf3cYmp9O7+RRBsprucmXD+iSbAiCLXjpqW+oLE64v9OWWGhtvE0LM5MUMY1oS2ufQQM95Hy&#10;oGF5X1N5PCdMoXynJffE8V0AjiXMNaJNJiypd4IJARY/sTDfuijCGIFIGrTONqCQd25MgK51mx//&#10;+Mc7UEUQI1RT7NBo0/BG4NCG0fhrSxpgayvsAmgdAlcaoEwfEJ/wbV0NCyTXnqyniZUhBLixdBAW&#10;8532ecg3UYRI5+390PoM7XdOqfX7ra98tfzdPs8qr9p6y/K5KsCPLanjegNuf24ELp8Yz+MkVHTV&#10;rfm46eYOSD1twYIBkLrmqsqLlnVA6gF1HmeB8eO4xmjaWtnase2cdSlAioUBYG7rIm0UIMXaZQ0R&#10;Kw2LF7Cvn773ve+dWF+TMSEuJYj2T993DJDy/bZP6IPWGQNgiS8tFjP9WDq+kWdJL+ch77gPEOEh&#10;rCPeBerVS94zpq3HUhYuzSwcfhS4dZtFAJN4QFzuGc/usRBROASY9fMjL/IBRJEHct826gAMZas8&#10;WYtGMQI8cbljKbJMwG6GFLV4gPGGR0W2oMgy3u3wF55gPLJUpU7VL5CkHQA311zwpEVZBCBZh8UN&#10;UP3jDdIEkIA7ShVWQgom+bWhBDdkZZAXdcJVEe8n51C2AKZ4GXAHnOl/LG7Gd5uvtH3b30KeOSbu&#10;ZPFC7XPnFH//XPndH7/ghd0Otccc/cby6VM/W77w2U+Un//kvPKh/f64A1Ij69o3izuJrzuQmggb&#10;boeM2QqTAalH1QGy7V3ngNTqCLOkjcXsMC1aHFobDBlTwTxpa7jrYAIJ/QGP1hTaeMPeyb32WXve&#10;hsnitOfTCXmvfb89n8kw7Bsz9h3JTBCOWtuo+xvcGgRn4wxWk4q2cllZXoHUx+sEM0pAqvtB3gqk&#10;lrdAaocdS7niynLj1VeOA6m7dkDqIQ9+SHnXu/+2ymeD+tQ/EV99gjPhwn0CPbcabmImSZZY9zM5&#10;ZrKzHoPgMEyomA55F2ADAgg265LW6ki6EbwIR61WnXBEUGB9ocWNS1HyMlme3A8BMC9/+cs7YTVW&#10;NWmj/nutdt27XHsIlgASwYugROixRoQrDYE07wCbXOust8Cb3CcoEpgIn4Qv5UDaiHCl/fqU9qdh&#10;tlkOAY6VghAWAY1wxUpgEwtCUv9d5BqQAvAIi/hju2jeMed517Hfn1pa3yF5WVnH8Ipaxo8e8OJy&#10;hDVSxx7TufZZbzE2BnCura53aqEDUagZ0x0J6oJr342D7c93f+CCzrVv6eWXla/Vsf7MvfaeABva&#10;LXWuXhEQzIKoPl0TcK170r8ADm3ar3fvewcw0m/1JWOTpTRtqE8AHJ6l7wNcABPXQtfp24CSTS+8&#10;k/cdCd36CSWGePqwNT3AOKuQ/p40QvlWxnDuede4AyQJ9xQIrDsZe+JYD2jOtvMbhYGyyzPPkqTb&#10;fqP9LguX35VTBhY/1/34w97LuHfEb5IXII/bJPdC4E8dqQf3Y5mWt7Qt+QKAwq+cswoa60BM2led&#10;IjycNZvCg7KDWyDrHnBEWQJ0qHtxtRcXTgoayhIunNwSKYptQy591se2TPga0G7OYKnEs/ALrsmU&#10;P9of3+J6yOrX718Zd+21vpl7KUcbt42fOO1zMtnLK6972EMeWg47+NBy3bXXD8bQ2OKy4tZfl5Ne&#10;9tLuB3kntj+fYC8ijc/zNZ1ZC7O4k/gMAqlJgrVS536xfOS08yte3LjDyuUmhmVlxeJF40BqQdnr&#10;AduVR9aBcffNe0AKiKq0RR20D6qA6ylP2qVsuw1f2tsziZDBTdthwsfQwkyGMZaNjTA+rjOEG0yP&#10;BolQiYlgHPygASiACrMKQ0BdvY+ft/dWF/pMomUcSSP32uucI2HYdf+dqYb2nRyHfXNdQ5seSh5z&#10;7jgjQTIT5Bs17e5vcGsQnIXBjl8CUksXD4DUCLn2dUBqRZ0Y7dpXhas9K5B6zm8+vFx/7v+Vc7/9&#10;rfKkx//2BJDavj77iyqw3zjuZ470WZYgE7hJV/5NtIQwmluuquKkDdIXBYIJ4acd8+34GcXxL0/4&#10;FQGGQEnzTnCIJtiaBW5MwMqw90MEI6CPCxEBiFbX2gMuLoBJNN34YwBQqF8v+AyNN+EPGGFh8n1u&#10;M228EKGQQEygaq1fORLAuKpbr6SNCJf9catN8TDuOTTbQJk8ANBp72idaa/zHmrTSbqAFFCtrFyL&#10;WMSy/iZxEl96BD7ArOWZbbwNFlbUMVDnxYUvPaAcsc2W5XPHVCC1tOZpA1mkVg+kar2wht+8qJxR&#10;x+dTt9+uvOyJTygXfOn08oTH/laZt/VgoyPtzgpBGaJujV/jlosZl1n3UrcEbH1UXGM8da+dBO1B&#10;CDavBSgR9Fml00b6RYCU/gZYsLJIjxCd+0j+PPO9dq2UPFpn4zkC1lhdWGwoB/pjxLX72SQiACjf&#10;YF2TprQzNwMD4gIDxgGAwj2VZQbfyg8Dt99Bxo9xKC/WA7IUGWtACKVECyADlpDzXHsmX3mW7zjK&#10;O7CIXwRIKlu2iddegFYLJvMtyh5WY2XAw4DG1KkjME3JwnLoGV6GrwGC1kclHkWJXRMBaq59ZBg7&#10;DRrHNqrBf2x60bfYyYf2BsoAGPHJQwCdfOGH6g/wts4JDyA3aftch7+0c4kQXuGYZ+oiIDzP+2R9&#10;JkXQEYcdXq69+prBtC7ZpXWeu/VX5cQDXtIBqc+vZtc+31qVkw0cZnEn8fUEpOoEc8PPyndO+0B5&#10;3T6P6jrOqkxvvGHFsqUDAqTqYHpaHYxx7dv2bgMgxfqUwbLFlluUhz70IeWoI44o3/rGv5cnPP53&#10;6gR5+4XfmASGwi/aYkoDv3WJ6QsPGyNhbjQ/BrKB5mjCwvBpb2j4MGeTEyYRJoXCIHI9leAdzCLC&#10;hfecZ4LIddJ3FL99N/cdW2rvTSfk3aQ97HomQtJtKennWzMSJDNB2qV+p/sb3BoEZwMGO/FgHEid&#10;UoHUqyqQ+tQIA6lnPPBB5ePHvKEc9rKXlu1ZMsZd++bdfV55Tp28z/r62d3EJqhnAg0LCKt8v53T&#10;DjnPNTLxE55bYSICw3Rp2Htrm9bqCPAgJBK2CH4EPMKLMUzbnLUTdtOa7Pvu43vAB4GNdhv5fRYC&#10;jPUJfY160nJsBay27vqUd/pxAEGuxbTU/Ty6JvhxC8Q3IkSnDdN21kn5gU6CIldDLoKEY7wNL1M3&#10;6oFQhce1FgU8yDkKr6IFjxUPEWLtwuW99rvOCeKsXNyIYgXtx9lgAZC6ZXEHpF617dbls8ccXZYt&#10;qXNll58Brc8wJSC1aHE586QTy+7zty/Pfdhvlj9/5h+Ve2y5ddmmzsl3q31Df9KnbUmv3QjJzrmY&#10;ce1SFpR2y3VInSc4Nw4IpqxD5nEWC2tl9CVCMTewbOKgv+k7ALi2xkv0A/fb/sv6pK19D+8B9Hh5&#10;SB+YAFTkjWVEP2z7c/o/d0RACKABRIxlRNlJscBCkjIpq/mZ4K7/eiZ9bnF++gHABAaSx8grjsAX&#10;xRJgQdGgnwKIjpROyZdjn+S1P15bauulvQewROFhbLL69NeKAjAsS9rHOH31q1/dKUFSZu0DOOWn&#10;KwAaIFiZABxuierB+NYe+gwQRKHhvjpD2klbAtzWRLGC9fOMb1D8AIPWbuET+gwXUECRIkc+rbnk&#10;Ckgpx1WQgiX9AGXMZ9y3fVE/8R4+1MZt39Wm8v+D7/+gfPec/6rDGX/Sj9Gt5YbrLisffP7zyuGb&#10;b1U+F9e+iU84GczzXdqDmxs+zOJO4jMLpFYuKdddcHY5+e0HlV3mpbPMKzvsflh511cuXuuFXCMT&#10;rPeotLICqf/87Gc7ILXnfe9XnlAFLCCqtUjd5a53KQ/bcYdyxJFHlDO/+pWK8K8qb3rTm8vDHjb4&#10;pX5xDBSCBE2sQYSxstQAHSb3MKU+DWMio0ryiXHR1mAuBi7BhLaZJgYzyoBGmFgGeiarnCPnawpJ&#10;SxA/afSv++e5RvlW7sl7K0yhqYY2vnSlY3LCuDD7lHMmg+8l3anW27SC5CZI3mu9dH+DW4PgbMBg&#10;Vz2wg9eIA6nud6QWlD232748uvbhu99ls7J5PQZIbX6Xu5X7VAH/4EMO7tqwS6rmV79OfYfcSxuL&#10;M4wIT3iAcdIXHqY71sWVBuUMBUYLNmaSpEv7qrwpMy0uAGWsuKbJJWy177XlozCyjokQY0wQDAgi&#10;XJi49w17Z3XU1lPOHQmJqds2Dpc9AhNhS12Jp94SnzaZe2bKl7KitLn8An9tfr1LQ03YsU7FehUL&#10;78WjcQ7oQW2avkEz3XeHZAUgyCZe3gXYCVqEYYKSZ+qx7WsbLPiJg6W3lYUvf2k5dKvNu9+RGqvC&#10;VudSZ/1hpfUZhgOp8ZMKpLp83DTu2leB1O61vbjkb1Hp0Q97RFmw/fyu7QnN1rNE+LdBATerflvp&#10;5wTU9IvUd+o8c532sB6YIK5dARXKBwDN/J8+g3yf1Una+gh3L/0qQIc8QIhO/wG6263NASn9zncp&#10;J9o+2ZK8cOGTft6lVKDctH6JDBLgrnxtf3KubFxdubMpj7K0fEa/VVZ5YJmWX3WFD6rXbLKRuHmv&#10;Jc8BS3Xiuo3XnqsT4y3XwKN6kUdjk0u1tJRR3MRniQJQjCtbouPjyovk1Zor3/atloAynjXGMtdG&#10;gNIYBw4pknwXaUNKGGAVaOa2h1/2888Cf8QRR3SWQG6l1lmyhFl3pk20p/KwallvBVBxmQbuw5vS&#10;Nsl/ew/J1/ve977OMm8+St9s4wgT18ZLjeN2RytuKe/9m7eUw3bYoXPHz+9Idc+81/0/mOe797vU&#10;ZiPM3k7iMwCkKnJddGk594v/VN7Ubjixw97lsHecXL523mVl0TpsKzhKYWzpko6WL7q5/Oe4RYpr&#10;H4a81Th1wtb4hH3YEYeXX994Q+10A0ERU/33b3yz+2E4dWRgWJAaZhyGhYnRHrRMpB18GxPJN0ZG&#10;80tbLShjBrOQwZ8wMaArZcC396cbvKNucx5Kvee+67RBKHlznpBnUw3iavsEkwnhzWRGMxhhfKYD&#10;pmnSXi/pK/4EqcNaR93f4NYgOBsw2FUPNj4gtW0lSpIAKWuk3vGud5altU37+Wz7Cg0uzXJcQUKJ&#10;EzLRsjrYqtd4aRUo0x334tN8Agn4C0tXnk0VkEyF8CaCgT6mDAQHCiCCGMFJyDqBfply7nd1gAH1&#10;QWil3aadxSukv6b8TqU8hBHaXlpnwmj7DIgjmHLZ4RJlDRXgx1XROzT9xg+BTDmHBUKXctLyK2fa&#10;K+d4vd8SYznQHtLHB9v2b8nC9bRZ0sIrWO4TEpeABOwRtgiFbd9zdL3BQgVSK25bUj72Jy8rh28z&#10;+EHeDkjNqmvf+EkVDLtNL2o7nlWB1NMfuKA8/QH3L4+t4/kBv3Gv8tMf/Kh84+yvdxYUgixrVOrS&#10;sa1H8wN+qi1tJsJqlZB2Sci72k+fshECizWAAcBo2/5YN15Yk+TjlFNO6dbLACOsEVy+WH7Nnb6D&#10;v7DcEsQBagAJSCFT6L9AYfph+432u7m2lovbvfH7+te/vuNbxrR5K+VCqRebRnE9NaYoIdr03QPS&#10;zHOAKFBl3aa8sei0+WnHsPvImOXSxv0PH8vzkHfEY31SdnUQ0AgkUVxQ1CKgxxhUH9ZPqluARf7I&#10;WcY2y67xrWzq1lgFjrjoshgh6ea7vuOoLJQc8slVkotg+oO6xMtsKKLP+Ja6Tb2n3ACZ7/suMo6B&#10;HnUqLmIZw2NYz/BYXkvynf6VthFyLeS+e0Cs77iO3JN4CYm/avyM09ji8t//eVZ51x67d0Dq88cO&#10;1kitiup/c/x4XurVrIVZ2kl8HYDUsnLDxd8pp33gz8o+O9zedHrvgz5RfrIJbjaxcqx2HlQFBa59&#10;3WYT98OQByBq60qvPOigckoVjj/z2c+WY//yL8prq3Bw3vgvoy+vzPz6637VaSdoMDC8dO6uA9dg&#10;Ymaa5t7S1ikyeDO4+s9GhcJo+vei3TE5xAo1qJMBeHHt6F5AlnPHYYN+dUHcxE8aue4zkTZuP/Tf&#10;7V+vTTAxceXyWxg0ktwCMMmZCvIXAsZpodrfpEkdr3OQxAQRNGq9dH+DW4PgbMBgVz0YB1KHViC1&#10;zQgDqTpJ23Bip9p/77nl5mULY68KXvs841nltM+eVq5hIah5lM+QkL6LCD0Ede0bIC2eZ4mfd1kU&#10;rA/sj521IQIhaxABzCQCJGTr3pkiYxl4oAzQvwhMBDc/COoHJWliY5FqhaX2nBKBZVaftA6FMDeM&#10;f7TvhMRr+eCw9xAhiNaYUEcgacGUdJF0lIMAlfZIIGAR1ghn3He0nfwK4qUtgRq7gklfXkLcA7k3&#10;SYeAzmqnjyTkeyHCK1cgeVaPNNA023mnjQuwEs5Y+wmT0pafNt4GC8bPbbeWj7z8gHL4tluVzx57&#10;TAekaiY8HKf1F1YLpOpRXsZuuKGceeLHOovUH977Xt3Y3mazzcufHXFUOeEfj++ACi+J1F1bl9o8&#10;vJOwq7+zxmT+Flcb5V2UdwnwPE5s4sAVLJYofW+yfsu6xC22D2RQ+lyCc1ZcawK925cP0hfbey3p&#10;s5Sd5mjn8kWQB06ABf3abpYsIMqoHgAIrqzSHTY+jWWuuSw7XNUCHIfFDSWfAKGNZvRt66vwFRaY&#10;ALfEtz5Lm3GtlZc2DefK5D7gFIVNO/ac+7FhbQl0CYAr90sgiCymbh0BQeklbcRlk7USkIpHAVdc&#10;cp12M5YBGN91rjzt+8pCDgDaKGwEdQuMUSxRrgGU+gulD3dEbQKUA4JRYoXSP9M/HN1zFNyTr/Z5&#10;zkMT48b1Cl4W9fmKWo6brykf3n+/ctTW2078jtRE9O7/wTzfpeNjsxlmYSfxaQOpzhR29snl7Qfa&#10;j10GB6577zj5jPK9s/+u7FXvbQrroYaFbDaxcvFg1749CFvja6TuscVdy2N3eGjnxndbHTzLlo+V&#10;kz5xStl9z93LOyoj6YTFJujg6fiCDm1gY+Q0MhreoMN4Vsd8NibCOJiwTUQZ4Cm/o+uco0xMCW2c&#10;qQRxfUfwbjspYUKYHHIuXu4573+7De4n3akE8fv5trCTtoygyYw/nfSmElJG2tO4goRmJEhmgpSt&#10;tmX3N7g1CM4GDHbVg40ESFWQsPsDtiuPq+Bpm9p3t93ybmWLOg7/v1f/Wfn5xT+vcVfUMb6qD7ft&#10;qy377T0sTjupsVLwj89YaSfcqVLe4bYCxAjS1w+4lJm0+++sDYUv5brlUY5czawjACJN+omHCCME&#10;PmDPzl80tQKNO6WC54nbfoNwSFDBQ3zftWOu2/fyboiLEFfp9nmIVptATNDSHhmHaS9HQhwtPQEp&#10;beh+4tAOA4WExdSNo/S5L7I0AloJeS/pt5TnOdd2iRsSPMej8Kv/+q//6jTi6lD8WQmzDKTUSkft&#10;5/JtdYZqXzuz9ss9Fswve95/4Np397tu0Vmb/99739sBae3f9oGct4E7GAUFCxPemjYR0nZpPwI0&#10;YVh8Ar81QvpH21/TV3KOCM/cQQVp+UbSFNIXCPlAFKDGEp00fMMY6Qv/yLpD8e1oR9bof9973s81&#10;IGPtFcVcLCEEfeVXLssTjEOgBbgByJyzOFMCAI/Ge77Tfi/fMbZjhWnHj2tgSttQQAaQhZQvG03k&#10;nbxvowuKW+Man8ET1SnwK2hbO6qqDxtmAEvmZLyLjGJsUcBwpVNPqUvpI/UNZHJzFE/9WJ6hjozN&#10;9Avt5lqalOjqw5pQa8soWig75S1t6n1KG4CK9TJrvOQTv3JtPX1AvLTboFzS8aztM22YVL5xrw4i&#10;h+5xR7eWN77+yPKnD3nw7Tab6OJ0Ufxfv9fIAKMRNtxO4lMGUisXXVi+9qG/KPvFPDbEde+Ou2Fs&#10;WmFZnSjQ2M03TVik9t5u+/LYOrhe9Nx9yqUXX1QrajB4KkSqCLd2rfEeOejU3WlHrRAV5o1okfsL&#10;rFHL3FDLjEaVwnDk1cRAa0MYMbm0IQwkA78/wAkHfWaxptCmpV7zvmsMjOBByLF7D+aMuAAgWjiE&#10;gdO8EYLkTxptOmiqQVyTLs0xNyPaJd9HtG8RfNc1TJav3B/2bK2CZCZIn1/FRFd9wVl91gNSYxsB&#10;kKIk2WvBAzvXvjf/+Z+Vb339zPKsvfYur3/dn3dAqm+N0i/Sh4WcO+p/bdw2JA5tbyxS7dhux/ya&#10;KO/RBpusTbThKzStgEr/nXWlfDNjPfcJHYSr3Ef6OtemAJbUEXKPVc4akTZdfM+R4GBjBcJUQFH7&#10;vZba+htGSRMZ/8YjbbH0KR6St7SPNTMWi6tDwTNjmQVIfAJjNg1Q7n6+1AOBq19m1AbX7Xf7cbyv&#10;n6krgizhj7BIEKOYSb2iftrrPawOSIXWYxhwoEo+M0HjJ/W4XN2wSFX+u4c1Uve9z4RLPiD1d7Vf&#10;saKm/gV1yHuC9wiLQNrOkbBrHst1Oy+knXJOQcJd1Y5vdorkusnSyOskfcVRP3nRi17UuYLqL8ax&#10;eKy2CayaxknAAFDHFcz7q+v3nuW57+vLlDexKvXjI30ZgLDOSDlYaViX8sPAyNzMOsJ9z9gGnChK&#10;gHpARB0YW5Q7/XHhGgGa5AJ1ar0kC1GeOwIO4nBroxSRX8/kz1hWHq6G6q5Nn/WGJdmaL8oG7She&#10;lA3K5B1AMd/jzmeOBlABHwoU7WKcaUMyTGvdlxdygvhp84TUUUL6CsoYBWhb3uKbXPh8U1lbXuW+&#10;9VLag3InVqw2JN1Qvufcs7af5rn7ieM4eF7zv1wZ6vmKW8uvrv55Of4Fzy9HbLH1xGYT4gxGmP/r&#10;+40MMNJhPewkPmUgFZA0b+cXlKM/9I1yyRB0t6kDqeXLbuuo+x0pQKoKWy9+1KPLtWecWcqSxbWB&#10;btPrul5I0KLL6jpm7agBWEI6cXtuYjaRm7RpdDJ4Mljb642NaJsAhwzihAzcdhDn2A+JN9XQT6f9&#10;FuaVHXlCmGjquT3mdz3aIA1Cy3SCd6xzYIHCeAG3uHjQMvGjn4mgnKg979OMBMlMkHpexURXfcFZ&#10;fbYRAqlOSfLAB5V/eee7ypUX/7Tctvim8p1vfbv85Ic/LsvqJLK8lmmszjTJZ+pWO+de+lvO+/0/&#10;9xytd7AoPf2x7YfTobxDu2uCJnR9uZaHELA26a2JjJsIPLmO0oe2mpDFVcYzmmNrS5Q1wozym8gF&#10;PJAgRWiiBSZ84R3e5V5HiKBhJszkeyGCRzTGIfcdI4y0ee3HQRZ+0xS3fc+5NUiEW+uXXBMWLfI3&#10;fo1d5RqWnnMkb9ZfKTOljPLZVCJtL832m0LuDXuG93AX1ca+g5dZz0Vr7xuE7L6lZL2HWQZSUu9o&#10;4gQN+JL1Wx1VQd0aqT0XzC8v/+3fKtecfVb53//4Tkfv//v3dcoH2uu23oEBrvb65bCgjlPP4uc8&#10;97WHzQMAKP1Ae+kLgC9B2Ll25M7GamMrbS7B+pu4rD1AScYJRYK1RtzBfA+QImCnryHjwFFfb/sh&#10;cu0+cJJ+2z4PyZMNDlhFgBDWGnmkeCCjuEeJoM6s65Keo/WgXBiBPwREAYzy6wd+WcUBFaAy3wLO&#10;KJKAETJQgFRLGbdInpNvY5AiksVJXhIn8VIHAKO1RWmjkHywLIVneU87KY+01QOQ6Id/xQesuQMm&#10;viPe6vviSA/gs8ZM/Qi+2YKYBPe9B4Dy1LGuCn+wrqotR4gLL1dG/Jw7ob6V8jgm4K+AKR5D2dOG&#10;5MUx1L7Pnc/8duviW8sti5fWNqkga2kF7ctuKgsPeEl59bbzyr/+xV9uhEBq5XrdSXzqFqlLTy0v&#10;yU58nTVqYTn9nJ+VG5qNJDZ9IFUFLduf37yonPOZ08oe8x9Y/vh3nlBWXndNvU/7YqCM18eghw06&#10;aj1BbWg7ssAf1m+w9Blb/3qye+ubWqbU3muvW2bXkjgme1plwgrCcJi5MZJ+XaxNCHMQ2rRyjjBq&#10;Lk5ZyzAsryhlonnC1Ggq23TChKcT8p6jENc+3zJZvvnNb+7urykknZwTqhxDuZ9v9fOZemrzkuvc&#10;C0031FQq1fTrcfzGgLr/3KtUhZvlS2+rQOrQckQHpEboB3l7a6Re8KhHl3LV1aVUAbHbrXOslq3y&#10;u25Xo/pS92rNpzpNcN6v2/a8FZ4TXAM8fSA12XhaHbXv0NTSIhPQ1iat1ZF+G4ASar/hnDBIGxxL&#10;W55bW+X+6sYsARZoolX2HS4uBBXbJhsv+c5k5FuTlbnlWbkWF1/i1uP78iaPNsDg+kfQ4crEY4D2&#10;GCBs02jTGnbPbmLWSgG3BD9AKFYF32vHXtuf3G/7jCOrhPVT7TcATnMIF0NCu80KxN1gYTIgxURU&#10;893RegxS72jiBI3zHPVAiK31bY0Ui9Qhuz6llCsuL2VJ5T1jK8qXvvilbpyo15antm0hpM+q21gA&#10;hcTPM20AVNhIRhyCtfWD2grQYU2M2xkBWd/CA9wDlLJVNkHeGOCSBjRpV+BLX7Kuh1DPu2Kyvt6n&#10;9E/H9lyepJH7+hOlH2HdOMgGNsogPxQJAAD+krSlseuuu3a74Ckz9zQugSwolA8AFBmHcA805D1r&#10;mLyjDgA194z5KFH6fMZ1yusI8KiDbPfuecoWyo6J2occALhR1qhH36ecYZ3igWLTiPZdVjnt4hl+&#10;QBGa7/uO77J8WRNGxlE/QNvq3HnbADgDSHgM/mZtXPv9tm3xDtZoQTpt/5M2vmk9m/bSd7STNtTP&#10;8v3Eb/PhvrTwpNNqv71P5y1z/3Kve963/NZODyv/+Y0vl4++5MWdReqzrz964wFSG2gn8Wmskboj&#10;ohtk6Ihy3D9/s1x4Q22oOSBVY413o0EPG3TweoLakI6czk3rhKGq1z4TGBUKkx32DA17hrkCURZm&#10;Ysx8qFljTAa2B2bOb+tiTaGN1547uhaSXp47Yia0ioQ6gljLnPqkHKyChCXCickw6STN9ntrCsPe&#10;o/n02yQW6hM4rSdZU2jTCGF+GDbhKhqqfrxc0y5y53DEcNs4LSWN6Yb6lUqbBpDaowr7++74yA5I&#10;rbh18WBt5DiQWlGFQxap7tWaT22QOnM+rE5R+5zG0Ji3yQKhgtbahgf9fui4ur7ap3YMGnd88AGq&#10;1Y3btaV+vtpvOOdKyK2Jprp9zsWP4EGr2lcEIJpsWyqzaBGSvEebbbywTPWtyS3lG445XxMlLiBF&#10;cw64yANNOuGRO5D8Arq2PLYWgpVqsnT69xFtvrVSfpCVQEbo0vbGojKnf6D0J8H9tk/RNqsbabXp&#10;UwzpT4RV84j0vbfBwsgAqeZ7DZBaQZC8+aYJIHXwU3YpS396UfnyaV8oN1/3q3L+987rQIr1qn0g&#10;lXMh19pCPwnIZQEEsLmPsYwQzAnu5o/2R1a1lXFDmcBtjJIOcAIitK01VMZsFH3mT65n5k5uX1z9&#10;9D2WK9Zea3zMrfpX2x9C/f44Wf+UpzxzJIRzGQU68CrWK263hHzAwTN9mTWmTcOGECxkykVZSKgH&#10;pFiTKSXVi/5PoZDvUSgCNMYZ4EU+MBaBBsrMYWXIPd80V6vPuNx51udNLFJ2WdS2xpz1meZeu+Zp&#10;J99jaTN+7PDXvps1SSxlgGD7u3OOvqsdtOEJJ5zQgWRASnsK6S+h9Kfc1674CmsjN+MA7lC+heSB&#10;Mse7yuIbxr1+ycKp/+GRXBQtEeFRQy5IP+3nwbeBWO9Kg2IbUDug9rGXvvRPyh/8/tPKbz/64eU/&#10;vv6lDki9asttNgLXvopVNvBO4tPebKIL4z6GH3rTS8rOQXnzdisvO+R5Zcd6Pgekxg+VusFST1BC&#10;OjHSeZHFipiL32Zg/qbVaJkbct5ezxb18zDsGsk/0HLYYYd1TAxgMMgBFD6+dvQxcNsBvqbQMoLU&#10;Xeoy99vrpGmiY/UxKbX5TV77+Sfs0cS1DKhNM+dTCf08OUqXm4AJB6gC1tYU2m+3ZaftJJRhiu13&#10;PM87mK5JGoM3oZn0MdjEyzsoaUw31BQq1bTqcfzGgLr/3Ku0kQAprn37VABSrrm2LO+AVM1jrRtF&#10;CJDivps6Sz2m/nKde6njPKMp5DpDg0vwBTriskajyj8+m870NbKjRu0YagUYAg6tcu4RDmlzabFp&#10;f7nxWGeSOgtRDHgepYs0CJeEFUJGX0hqv5/jmijvtPHt8EfzTPPvBzH9rg5BhIDkCEy5T/AiqKwu&#10;H+29nIvPXdGOfDbkwAcJqcrcdcfxvpFjKPXi3MYCtOI07G26CB+w8J1r0RyQQuM8Z0XNm7kbkDrp&#10;xA5I/cnvPL5c+G//Wl72wv3K5T+7pD4fbNyB8ObUeeq9S3c8/ZbUMd7KqgAY6UOAjb5OWajPAuOs&#10;XQRbAAXosRaX8I4XE/KBOEoufc2ztC0y/sU1LrhrEbpj4eEy72cIABxppz/kXef9Prkmkj/gTj9j&#10;9TImpO17firAGih5avmS8uqTxoWykmfkkRsrEMktVtmASeCLjKPceARZB1BkwUOAFZAGgKrDfGMY&#10;TVa2jAnn4sQiZc6liOBurO6tL+PqT9kExBnj1qYlndXVXfuMBQgIAmTkGSiKm6j+0/L/3Ev/ca7P&#10;WSctD+0arJZ8T19SL94lO3Gj1Cb6IOCKb1qz6Z6+oc49a7/b5gUPZoWlZE7fJ4vYOfTCC39W3vf3&#10;/1Ce9NuPKt8++4sdkLLZxGS79tXUu/PBSJmNMHs7ia8dkJoIK8qS6y4oZ5/89nLgLuObUFSat8tB&#10;5e0nn1HOu+ymddpScNTCTAOpDCJEoCBUGyRM5jQPmBdmhSHQTMX83naQDUUt03A+WT4ST14xSswl&#10;rnEGNFJuQnzK75jBvabQ1l0YhLQApQCDxGnPWb5oxmiXhuU3eabtJsBi+PGLbtNr84qmGvJ+3kPT&#10;Tat9N2l5n6beGglrudrnCGMUR13RYtueleBOa5rF0m38XKPphppKpVqeehy/MaDuv3GhZmMAUl9p&#10;gNR115eVVUCcAFLLa91UakFU6k89D6vH/rV4rDTGd9v/QgQuApgJfm3He3+8ts9mgto0W4FqWH4T&#10;l3KCUEboBCBiRW3HACLsACyULwABIYdFilBAS22ctumiNg8hzycru3y2z4x5Lj2AiHUdFC6uueAR&#10;SGivaYJp0/E1eQJYCI4Ez6Q12fdCBC71oAwskHZpbQX3tq+4n/4Usu6ClYOGPFYLR+UhtBrjADnB&#10;XL1usDACQKrjMPlWR+M8x1pG1uSbby5nLFxYdt9+u/LHO+5Q/vGIw8op//SRsuiGm2rUVXWfuk47&#10;tKGNk2faidKNpYiLmTZp+0HO9RNu5dz0gGjKk/RbykbWMGCsv9mUvgKc6X/mUmvhEDdObW5M6adR&#10;vEy1L6JhcYAcafuxaqAC6Je2PFgTCPz03/EcCGEpA4bkz5xrp0I72XEZowQwV7E8sfxyZWPdMoYo&#10;WY07z/FGyhYWYWuzpD8dPpgyZYyrT3UN3LDeADq+qXwU1+Z84DBWLUdgtv2mdNq60pbeMZZzP/eM&#10;cdui56cO2v4S6vcxZD7Wjqxe+U6fbHqiH3iXtdCcby43v3NXJAdw96SoBqjUfb7T/6ZzaeV3y/Bk&#10;ebjqyqvKD3/wwy7Nf/2X08suj39M+fZZXyofffH+5VVbbl1OO+bYOtar7GU6r/2/plb/x8PH+Xg3&#10;KjZcGIWdxNcRSDVh7Nfl4u+cVj7wuueWHSYafsey+2HvLCd/7bxy2Sbwu1LrC0jlOh2dpoHWCUMz&#10;KFl1aLrCKGeb+kylf25ip0n2+xnM6K2gNJnQEFpTyHstg6L5IlwQzPrpeO77XHW4Ck22wBbTxAQJ&#10;rzRx3HhMWslj21bt96cSkqdQ0sl5rqcS+u8nXwGoud8ncWg8kXL116YlTsj1dENNoVLNQyfSdDcG&#10;1P03LtSMKJBaUSeBsQqkxiqQOq+zSC0oz91xp1JoFQEpvx9X66Vw7Vte60h9VWrrra3HnOe63zYE&#10;XkLJMFBAY0uhYnMS4z/3R4nkN4IGYTA0bGwhca1/sA5EfXBJIQTQ2mZjhNRbjgQF8QgWhCB9l3ab&#10;u580J/vWmijvAUssfwRDWnACIMUPdyT3acqBJb/DRcNLy869yT1WJRZgGxEQ/KQRwW3Y91qhLGQd&#10;DS2/cg0bu8Y0KwTe1fI79cWaTyAMmGq/rX54N3hXGnkPCMuanXxjxsIsA6lx7tJ9rh3XXajHFRVI&#10;rbhpAKSeVttznwcuKK98ypPLlT/7RRlbMp5PUcfrpU8JLfCnwVefgD/QwD0KSGjbWpukXYAsrl/e&#10;kw6XKgI7HkAg5xLmephSwLxFiAY+ABbCL7c0AM7mA4RnaQTkyIN0A7LdSz90L3nK/ZwjVlMeDkA+&#10;pQHFm82Qkrd+fESxAKQYE/ozoV5/U1f6nn5oznFP3Sk/oMECw0LkPYoSc3DyHd7nHBhStv63U6b2&#10;HvJOFNEALnc1G8kAZsY9wmcBJ14BvDVYwYxt+bBuKmn5hjzl29LEL4xd8oJn/XrRVlwvlTH8DDlH&#10;ys/yrS+0z9QbBVL77ZwjLpUAp/rS9wAfvEEf1P9YLJVRe0krdZ/+iZeQk5x7B4/97ne/27k1ArM/&#10;vein5R/e94HyB7v+fk17ceWJFcxW2fOLn/1sOf4FzytHbrV5+XyVjZbfVmVdA64LxsfyehjnK4Ob&#10;6z2M0k7iMwekJsJYWXTpueWLbQE3QEE2RJgpIJXB1A6g9p6jAUaLA0xZAI3pmsy5uQxjtBuKJmNc&#10;Ic+5IXCjw+RTHiHlDWEAYbSJs6bQvu8dTILwA2gyc7fP2ziED+AIQ5b/PoMyUWHqmSj730paqL03&#10;lZB327L27001rbyT76OkoZzqNOmF3FMuExyGmvfFa+P2051uqClWqmmEw0qiS8Z/nZhTT0cVSFVw&#10;vKLW3y2LK5D6WgVSDyrPfgQgdW0FUrdVQWwcSNW43PqW1bHerZMar6vUZVun3SfGn/fJZEYgonDQ&#10;H0P6ImGCNtHC4zWNtWH3p0KrS3eqJA28SH4JUhQ+wEcEmDaua+41wBO+xq2RkLbvvvt2oKBfP/oy&#10;QY5ViBWZNZm7Cc2psSrNlN+x/Z58raluxGcZ4GpMoPId6zS4vuK3hKoAXVYEml6uMx/4wAe6d4Bc&#10;7UyYIVTJI+06AU3a+b680FR7Jq02D+IQ5AjHxmX6DTJmgTQac/kh9LhvjGaMW8wvj216OVK6yad1&#10;aOISoLgxsfBFuMv3ZiRsDECqzttnnXxy2auCqD1rP31UbZvH7/jocsXPLxt/cRDSBiH11IbwW54j&#10;1tMAxNoQSLCGqW2LnCP9gGXVmkjp6uPmSBYffWayfuu+saP9CPmsV6yO3E0pInhOWGNp/S8QlPcA&#10;N5YYPMY1IOJcfuUl8dpv+pY0WJZYkKQR66Z+DqyJk/ghfZvygTXHGNCv8Tdyi7JSiACR8kj4N7b9&#10;xhyXMvxAfeKJ3MzadVcAkTKIr+6Ms+TXsZ8X9xDlhs0kyCI2tmIBo/wAQOVB/ckzpQlrs/Xa5AhW&#10;YjzKGirPpY9sf65M7skD12zjiCsfd2XyhzpN3rSnd/SH9J/0JaTd5dF6S/cTuECyJqUsbdmSLkCr&#10;jsgryqVuuXdyx8SD8V/yFyCl3XgAAGfqER8FFlkaKfO49uENykwhff5555dX/skryhMf/ztl6bLb&#10;aptcW75W+8KB++1XXrrd/Tsg9YXa70YBSI3STuLrAUitCq3J7cFzQGpwvwYDqR08mRyFDLYE4CAm&#10;YoPMQOib/jc0DWNguY9ZY7wEjG5QNeV0HiEg98NY2jKvLqR+kjaAgBlaQ0HrlPviqNe84xwDZ40x&#10;UWDQ8hxG6ZzwwRqFoec9JCS9Ns08m05I3oWk53qq5RfETz4E5226Sc8x5wQ1jJ3LBk1Y0sj3Qyb3&#10;nE831C9V2sSA1DXXl5U1vytX1PE5nkeWqFrjHQ0L6eNC6hKlTdSxcwIQYYOl1CTIkmCSNhkSkE3Q&#10;GVc5ZuxFWHf0bDoUoS3XSTPfae+3133yjnHHjSd9kAWa5tdELY40KH9cA0K06CxMFqRb08P1JAud&#10;E9QRRRLBJ4oPro40sSwt0bpLm9Bm/HPP6QOVxGnLmnu03YQg2zhzF3SPMEQwUQ58hVCnXawTCX92&#10;zBgRjxBoR0GuwMpi3YW1Xb6J3JcOUNSCHgREcsuiPaYkA86kS7ABeAg8QCNtOSDle0hwBKSyri4E&#10;sAGF1pKxWNGa48UUSdwlAcHwtza9dQ6jDKSW1ycVSJU6b59dwfLTK5D64x0fUb707r8t//7lM8qS&#10;GxfV7K/il0hor2nubZigX+YZsEE4NWYBXlZk7abN00dDgBDLhzYh4EtPnzcnmY8S39g0XgjD7rnW&#10;B4AtFkbf1Re4dvL48H54uD4L7GccAP9kB9YVecT/WXaNVyC7zR/SX40D39av9Ev9Rtr6iTmEooHS&#10;JO8AD8AHqwalr/fzzDeMeUE6XMeASHnmQWIOprBgUQO4WKy42wGn8mI+JkvEq4XbI6CW9EPJt7x4&#10;R52xDOKv0lce/AfwVRZjmHUZGAHQWI7wJLwESDU/Wq+EH6tLChdghXIrii9pcj8ENqVpzMbjxffF&#10;BVLwd2XAJ5TB2FMvNqygdFIPmQ/UFZBnDKdcyLk0gXUug9mUTP70KffJLRQ+2tmyEABVfUoXWAMm&#10;27ZJ+t7z3fDf6669rnzqk/9cXvmKg+uQqfmq43rpopvL8/7oGeX5v3H38upttyyn1bG9fOmYqXx8&#10;mPm/vr+hLVIjtJP4egVSq8KycuN1N27066VmCkgJOi5qJ7KuE1bKuWct8EAGCEbcMrMNRQZiOxgN&#10;7vY5DTN/XZONPKOUEfVD7qdsaKpB3LzPz5eQQBDB0DA9zLeNF0bhHFPBCNu8K5fyYGImo7yXfCEh&#10;9yNYTSV4B7NMSJsKbd6mE6Rp4kwehdS16zafOcdYIwQmeKe9l3fbOFMN9SuVNk4gtVK+KpBa3gGp&#10;r3ZA6jmA1NXXleXcL/w6Yc3T8iqQLat1GouUek39obZtBffSJu39tl0cTdwmYsJC0jDptps1rI6G&#10;gYhh1J9M2zHtKJ3+uEbute/KE6DHmpQgz7TyBExr8cQXDzAkYBKgaH4Jk8YsYbIfUifiEgTjzixf&#10;0pKmvDh3Tx7UPw2vHcOSv3y7zXPu5x4NMwCGF1isb+dMLlLaQD6UhdApL23bOc+Y1VY0uQAZQZNW&#10;u91VENAECPEm9eCefDlypyF8c+MWR3tLm/DLyicegYugZ+ymXyDnrE0R7KSnrqwxoV2mMVc/ykjQ&#10;bfta0nA+Y2HELVI2k1h+403ljAos99h++3LEH/x+qY1bCre+KnhZI6U+tKv2Jvg7msscgVbzG7Dc&#10;8nIgm7uVNgCWWA+1FSDSjiMKUHOSdiPge4dwz53PGBeH6ytBGfAFmlikgR9udvoPixAhmpWFgoGH&#10;hf4JDNhIgXJCPK5y5AN50acI8txTgRBCNuEe2E/e2jHCLYyLF8sX0NOfm+RPnhMfaNTn5EOfo6CQ&#10;HlDDAuX76XPSSv0CTElDPeEJxp/7AIoxyWqtHbwjDRYUVi/vtOMYGSfahmubOlNelhv9H1gAeLgF&#10;26zBONUO5k9pO/oOsOOofREFj7EURTaFRqu4AKKli09QUGrPgF98jhxCyWL8qR91ADDqRwjAjVsv&#10;BS+gx8qIh1Ci5Dv4Cb6k39gkiquisoe/4XsskyyWADcAl/GN1It2T3rhFwiPYBnDg8IXuK4vu00f&#10;Hx9Vdb5+3h/9UXn2NluVV211t3LaMbY/n30g5cujspP4BgJSm0ZYXxaphC5ufdYPXedsiMmWFiKD&#10;YTbIBI5xG7QmE4ycFiimfOXAIBLcy3UGrHtC4ud6TUG8UD8ti1tpkAhumF8/YJp2CKLNwfAilKVc&#10;BBgamqQv5DzX6xLUgQXtyHfkfbpBPtr3pJm80QyyzAGUgvvD6qFf386TTv/ZVEN9s9ImAqQWVCBl&#10;jdQ111cgZbOJWoeErfE1UqxRce3rB/eQ+kydhvS/BPWcugYqtJlJ3rWJ3MSun7YCQ7+/tudTJWk4&#10;Jl3H9hstTfZtQjvhUF6VQR9ztN15f3tgml9CkroQx8ROk0oTHWVASHoCAfa4447rXIny/WGkfihG&#10;8ESAhotL3xqA2vw4KgvgStj0e3b58UqKIFp35dEetNPyyApA6CE0CfKpPNot+dZm1kwQ9nwHcY3i&#10;MogvAn203vJHgBGXYOR930tfIRQRtNSjfHlOuUOTzTWJICoQ8sRTHppwa1TkVR61gzLKA803KxXX&#10;KJtlEG5nPGwMFqk6tjrXvgc9sBy6266D35G6teZxyWBsa0sWAUI4IOCob2k7baMPOHKVIuyyAHjO&#10;csOVCpDK74Npd4I766w+qT30J+0L9BPI0xdDQAg3M25lsWaIRyDXruZbgjKQYRyKa1zlN820M4uo&#10;dwEl48eaRIAG4Mn30jf1U1ZYwCzrqwjy+o9yCvLbzh/mVYJ7+ID3WT3FU38sLPIIELW8rg3iUQin&#10;3MmTvqwu1Q9ACJC2QT2od4AzZci7+BE3OnXE8svCC4gCfpQ9xowxREYJrzJ+YrVR3nYMIvcTvG/8&#10;qWNlR6xY5ltjuLWUAcb4SixiwBsgpT6UC8DDY/AW3+OWaXwCvL4rHk8kFjt8wk58+qDAKiq9lD9j&#10;XFuKrx7IY9KV/xD+COgmj0gZ/BiyOqPU0U/EHQCk2u5Vnl1W50Trg398/nnlvc/cuxy17ZblC298&#10;wwBI1fE1GGb+HwCp7uZshFneSXwOSE0jzKRFam2D9AwSTJ2mEiNrB0eYy3TJe2GOfXI/6TpiVLQ8&#10;GGIYjuOGCr4VUhcJYR4YImrjIUGeTX60eYQm2qK23LTGfSA1E6HNB8ZuwqV1DKObTmjTQql/ZPLg&#10;8oHB5x4Br53U1BPyrB/cW9v2HPTyFkjVNLp0kDR9s05YE0Bqm5EEUudXILVHBVLP3+nRpfzyytpp&#10;lpRbbr6xfO3LXynf/vdvlW/8+zfKJ079ZPn2d/6j62cmRBaW9Lm0acowrE4Ttw2u23cIZASgaHnT&#10;R4dRwNGaKOm0Y7p9hjI5t/f7vIGQGSCVoIy0pcBC0hKXUEnbShgh+LkmqBIwuesFnAjSUzeAFGEj&#10;bsy+3+bZeeueSzHB9RlY6FubW8r78oh/ZhzIe84djRfuhIRMgikBm9ac0CF/yav3BGOZtYAw6hvq&#10;UL6UlbZaXGkCMSwTwJKxiv/QwHMFisuttPBYmnWCE8BpPQRhl4VLHqTDXZBCy7cIbwRnghqLBsGd&#10;cGe9hbrHE7iD+Wa+0++T6xRGGUg5AlN1PJ3Z7dq3fXnFLk8q5Wc/7eS/kz/0kfK3VYgFIrQxgASc&#10;EJRZNCjmCMsJFvprUxYFQImAD1wBqepeO3OhBOxZNVgltI1+o29pX8BLugRYc5F5PH0n/YfQzgoV&#10;pZjAUsTalHjtmMgx6RDCWTbMc3bAUzbxxcFTKD9jMeJmyzWP9UPZ45URMm+yigAx0gjZ/Q4QMLYJ&#10;8KwbhPps7a8uABbnZJaMbaC/zXPImKNokR7K952rOxZcitC8m/Ig/EC9KTeruDy3QX+PtcmYNral&#10;x4JnfAVIJPiu/AJElCD4ivR9y5EcIa+sUi3PkS8KWWOVhwtQp57VgXNx8DU/r4DHsU4a79xD9Slg&#10;Eh8VT/l8m4XLuMXj9BvP8AOW/wAr7cd1M3KF/AvqDWDEL5I+QEoZr50pXpWfYocib3kdK7fWNlpu&#10;rq4yLbf2FXUO/OgBLy6Hb3m38rlYpGryg2HWDbB6MotAaiLMzk7ic0BqGmFUgJRBggxwWpwM7jAV&#10;g6rPoNaWkg7m5DsYLdN/m5cNHfJdjAUjIpRgjkIYSFtPAoaICVmTQKNG6CFcYIbKhwkTPLhNYvTr&#10;M8jL2tZbW642jVyn7CEuAyZMk4/nGC0BgRCZdzBalOu1DTVnlaYApCpTPuXQQ0YbSNWx/Zwd/CDv&#10;NaUsXVK+8+1vlv3qJL/TIx5ZdnzEjuVxj/+t8vpjj+6EYhOw/iSkbfvt0FIbUvft/Tauvqi94nuf&#10;8TgT49skT+gheBnf0mwFE0TgIuQTTIwXwIAgZyJm/U3ek1eaVRpXwigQKD2WFUDEBA88td8wedNA&#10;qzdppP8RnAA1+WvzAzDIU67Vifw7V0eet/ywPU8896wlUCb57wf5IAASjAmOBBT5t9YgAp18Js8C&#10;oZkmvt8uBCS/WWNNRnhUAq0zjTCttT6kLxHEWSQIedysWMu4OCmXtBFhlfDG2uA3e1qrpfok0EqX&#10;JpuQlP7Yjm3XyfuMhFEGUq1F6sQTy1613x9cgdTSc/+nXH/ZFWWnhzysbD7ej/QtIJQFwVyhT9Hy&#10;m2cmqzP9QX/xTJ9IUN9cxWJJBIjafuM844cwD+ik3xDCra2jZAByADPn2pWQnr4grmPbz5MG0jes&#10;xQNQKC8SR7mkSVkjAOvWauFjvudb6S/yB5QY+0h6cXHj5keJAWga7/muPKXfqzvAAGiRFnCJp4jT&#10;5lf9AyTyhmdY+6heWVOs+fM+Mmen/AjvatNRFxQ0+JEypK7TNsYhxRdlkHKwTOMF8pU2SXCubtR5&#10;0g+5Z82mMgKrxmV4k3ypeyDJGAa2gWn38MDsgNiml/I4Vwd4QNIz/vURAJCbHnmFHCNNvEfdA/Xa&#10;LeV1zLnQngu5Vqd4BfD7v5WvHPvGvygvffmBnfs66uTaKvd+rI7tI62ResOxdWyPKpBqwgbcSXwO&#10;SE0jjAKQSjAAMC8DMgOxpXZQTpXEx5Ry3Z4jTBZz5y/u+xhSBivakMG3ub0Q6mhVaFySB3nrMwwM&#10;hisELQ4GhvEqryMyyWCo4vYFnpkM7SSKnIemEuQNM8WgLZaXXtIUpEljSgttAqe90kcwZozS5GQL&#10;Z8y3/03XmWzWJgx6eQukxqn7T1kHQGpZBVIn17yMJpBaVIHUV8oeCx5YnvfIR00AqUIrt6wK0Esr&#10;VcFsWb1etnzQ/032EUgS2vZ1TL26jvCU4Lx/nfcFEy+rBTcVGuq27xqXOU6H2vfbe465b/Jm4aFR&#10;lmf9inadFp0Qn3ynbOqAMEbrijdxbSIISJeQxAoUzW2+QSDYaaedOpcbaQEq+jdNayxbyRvBwlpI&#10;2lmuS9LCkwgphDbCJ8GC5pzAp/9zsbGWQRooPE1+IugREtV1BCj5cC4fQKx0fTeCVuLkXCDsATzG&#10;Wb4VwlsIKqkv3yPk9fsBjT3hHfgyPvFZ2mh5Tj0gu65lkTu+xzpC2PdMmxFurZcgEFv7ZW1HG5IP&#10;+W+/v05hxIHUymWVR7JI2Wxiwfxy8JN3Kct+8uMOSO34oIeWvWo767cEY0K1+cLaI0pDGnzgVl35&#10;rScKzMw3SDsaA/0+5Fp/5toZq03iIP0AcPYuixHrTtqYpdFOa5R/QLy5yzwnjwBA4oXacdLe18/1&#10;X2OHEI/0FWmYy41ZeQUWAAFzoDERl7eUkaWC1Yyi0dpFChPzqLTMKfLovM2H319zXzm4/+EZyq2f&#10;4w1tfiksADRWGsRKR7mAtxoLxjPwI58sN5QWxjUwg5e05XaNVwLD6tZYU05HZTGHqldzqLEkL5Q5&#10;yqjMKG3ofXyAe3JfHmKtxB+MNX3Fluft+DeOrbfk4RIgBfBYU8ZS3K6llGfpq1N8TV/g6gfouYdY&#10;lPFJ7pXKrj20IYWye2k3+U458JCsR839BG3hmhWblZsCYWFtp7e89W3lHz74j6uA1LhFauHLXlxe&#10;tc0WGw+QmgjrfyfxOSA1jbCpAykUAac9lw43Azva0EKzAGUyUL7Qhgj5FgZHw83vV34wXHXimWP/&#10;HIOxoBuY4E7DHI5x0+ooH4EPU2WpIXxhjCa+mQrJS+qszWNoKkE5bUxAe4nRYpDqIu9Lk5sJjR8h&#10;M7+bQWDND4tyr8oC2rYN2/xNNT9tqClUqu93Ik13Y0Ddf8oq7QqkltxaTjrk4NEGUnVs72uNVAVS&#10;V192abn2qivKksVVEFpW220cSI0tH9S7etRXUm+obd+2Xh1zfxh12arHvG/Sj/sGcOxoUm3H99qM&#10;c9R/r03PN2iBrbnQV+SbRt2udtzD4hIkj8pPaAHsCQqAn7EGyBDspRkBIcJIvuU+qzpLqb4MkNjZ&#10;z85dcSMSDxGegAausYQ3+csuW4Rdwg6BjYuWuAQymuJYnVHS813jXXkAxLRR2sa5zRyUnxuWNR0R&#10;tNJW7bk8KAOBrxW4gCgCKsFOmsoHCMonwTgCDpI+axKgqs7xNYIYa4L6AKYJf6yBXKMIg7TJyhtr&#10;g/mAkOUb6olVDzjLN1pK/mckjDKQqscVFUj5HakzK2/fc/725aCdn1h+/q1vlnPO/mZ5xh/sXj7/&#10;uc91FkHr4NS7Po1YlMwdxqG6YhFi7Wj7f+qx7Q8haUgXePC8y069r92tewHQPdcfWjd97UlIB+y4&#10;eBLKtbM+HyvFdInHBUUMcKNfWMcUqw1gThg3XpRVX5VP5+ZZQI/SUn80R+JDQJp09Xfzi3PjC4lr&#10;/AILgBQgg0eqS+BRPbZ5s1GDb6tvfEb9ekf9AVIUJ8YG4CAugMtCYw7PeJMH/Mb3jRPtRPlhnLAK&#10;UQilvaQPMAOF5KhWsdGS7+sTvDq4/fd5pu9RdliflU0y8kx8bcaNX52JA7Rpey67ZBFyFbBEYcVq&#10;h1dYayctAIjFWbl81w6iXDvlF69VB0Ce8oSPpHzJu3IDX+FdCZ4rL/IusEee2G+/F5XjT/hQ+eUV&#10;V1T4UeUD83md58aW3FI++tL9N1IgtSqsr53E54DUNMKoASkWGcwqAxcDaYWh3F8TDYvb3vMNmiog&#10;yqDLAFS2ljZE6OpznFmgFkDJU84TL/cwFcIeZkqYQQQNjDjlNXlhispLWBF/psJk+cv1VIJ46t8u&#10;TsARkISh0tLRKmVStIMY7diwvsBCRXj0jp16uCtFkExeppOnNgx6ee0XnUjT3Rgn/40/C5A6uAKp&#10;rUcJSNU+vaKO7wkgtaA89xGPLHVGKSd+6ITymU9+vFxx2S87aU39jNX4+UHelvp1l/s51w9zL3GH&#10;kWeIUKFPsizQfBKoCQ7Dxux0qU2jPef2ZgIn5EWYSV71sYBG9zwjrAB5thEnDAJG1mbYUILwFoFr&#10;WJ4BGtp37kEENu4phDwaUgAyQIwwIT2affEICIRPPEkeuCkBUgQVFimAjrAnHYJX/7uhg2s/tHaB&#10;8ExwQfntJWUMr8t12rFPqQsbBABohB7EDScCIl6F5ygXwENw8S3WD+2MCNW0yOGzysoCQvDC72nO&#10;LegnHAGRFCPKqn5ow/UTQFcaLADGOX6Q/IdmPIw6kPI7UoDUiSeWPRdUQPGIHcp7Dnx5Oeao15WT&#10;TvhIuXpcOYi3aqNWMdLWHaEY6IglxzPv5Xnu9eu7TwAF/muuAQj0Q+frMq7z7mRpsBbHHVdfbMc1&#10;wCRPmU/F8dwcCLzgQdb1sGwBKcZaCxpa0g8BCHMNfkDBQDFAOWlNERDDsiafAV7AP+WAvLR1Jw/G&#10;BJBhvLPq6PPGOaAE4JgH5QXPAj5Z3aTN4mzcADBc2/GIbIYVatuqPUcpv3GJ7+ErQA+QCOwASixi&#10;+B2rOgtVW/fKpU29w4Inv8Z1vkEWwdO4TFN+6lPGK/7AtRH/yuYWXJzxf6BOGwHmrFzarB9SDvkH&#10;uiiBvDOsn7qnPfR5MsOulVeedfbXu9l6AkitqMc6tj/60o3VIjUszOxO4nNAahphVC1SBm+YkgGc&#10;6wzoqZB3h71jQPPhN3mEAfQHYgbohgr5dvKDYeT7jiYFjC9MS/4IMhg1LRQhDMPClAk7/XIT7jB2&#10;gshMBHlK/pIf123d5fnqgjgYIi0U0z9XCuAPs2WBonnD+E3QNFzKol2VJ2UzyZgQvavv0HxlvdRU&#10;8rC6MOjltTydSDMeJNmlO/6sMtult95STjz4laMNpLafX57zsB3KT/7ti2X/5zy7HPO615Qf/eCH&#10;ilHrqpaEBavmUT5Td5NR+zznw97p33NtwiS8RFB2TFu2/XY64z18YhgBaaw51u9k/Bhfjn3Sd4EA&#10;LmS0q9m5kwVI/2KZch9QkvawPFqnxV2IyxTXFEKSvquPsxzrr/JLcGOpIXQCH8amMZ18uM+1jtUV&#10;iKO5J2Cpu1hrhhFhBV8AGr3Lbch6lozNlFV7dF2m1z79c8IRgRF4AcpoeiOUq0+CHa0yQYzQZ9wC&#10;oRQiiKDufeVXH1kXQoDyfoQegndbDvVEm60eW2Gtzdtk1zMSRhxIZftza6SevmBB2eO+9ymPq2Pp&#10;Rc/et1x7+dVVWBzMG9qGwM1q0taTOiW46ne0+/qGONrFOlTnbZ16F0kz1pg2PQKw9tZ2BHLKi8nm&#10;4KlQ+154hHshc4D+RnGWfi04lx8heXbtPiursc0iygIMDJgvkHMgKWCq/b75hcLDuwAVAGE8xBtE&#10;v5aGPssjBNCwtTkQCzThKeo7+RLkhVKChZiSwPpFFm9WKmMfoAHSjK/sKoivKK/2ZNFzn/taW06U&#10;69RL7uG93gU+8RqWMd4crO34HIBIhtBnHAE59dHWRerGeAeY4t6oD1m/aP0l11t9hEJKvfEkyXsI&#10;iPLjxfiA+V+8fn8LyTfgp7+lPMNI3DynnMFP8OIXvWj/8rOLL+nmN0DK34oVy8pYnbOtkQKkPnvM&#10;0ZsAkJrZsI5AqnaIS75dTj3+beW1Bx3YWS0mo1eccG65I3beuMIoASnpYig0Ie3g7Q/i6RBmy22A&#10;tYPQhtFxSaGtzQA0+DJoA2BCGyL4jjz4dq7b72N4dqexax0NLsZlAsQsMChlMtGsrp4w4ZkGUv26&#10;ail1u6YgrgkGEwWirbuQX2Wh2eLmiLkTOE3Ow8rVv8cVic+277eAdG3CoJevGUjdBki9sgIprn2v&#10;GTUgdXM5/0tf7oDU7vffruxdx/gZX/h8ubGOce5BK5fX0lUaAKlVE5JjSxkr6tTkp92chwhY4vTf&#10;aa+RCVYbaathfXZYm06XpIFYfyhO9CuWEFpkwFz+k59Mvs6VwRgDVliRCBr6JsHCxG+NA+GGQBN3&#10;JN9xTnAE2ihppKFOCFgEKryHdjfj1DX3NJYZVhwaW9aYKHfkw/sEH0DDkbBBwM0i8JQ1bkCpNy6y&#10;wBsh0zXex/1J+YS0Ycqc69RHvp/r3GuvW0qa6pjwx2KHAE+8SRsQnNSPOnAuHrcr/IhQaiOPWOpC&#10;FCsEMwIaiiCV77Z5SnlCMxJGGEgBSctrXgCpgUVqQdnzfvcrO9d+dcDzXtgBKS+qC3WT9kxbuwaI&#10;WXQIywCQfsYtDPimMGAtSD2L7+ja3Pm5z32uU0y07QEssBy2bbi2FL4wjBe4Z16nNDMvyIe8+37b&#10;j5E8y2PKzZLBrVB5zav6VMqGKAAoOGJxRsasMUYoZ0ECjPAPv0ll/tWn8TM8wLgEfPAMvINVmtUH&#10;3zDW27whSgKKCvngFmtsAzQsX+a7eJoATPICrAE9vEuMJ99kmWrbIaRcqQ9lo4hlqQbyrCkG5DwT&#10;B6V9Q+oHSAPYuDOqk/DUjFW8BSCVf8pOdYu3AVLag+VMOdKeOeIV6ke+yTaUL5mz8/2cA1Hcn+Vd&#10;mbyTZ44o90LaR71R/Azcjb1nfqvx/C25tayoc/bCl764HMkiVcf26O7aNzthHYDUyrLkwk+Ug3ac&#10;1zX2mmh97+O+IcIoASmBVou2hFbVJDys3qdKmB8/ZJoJJnEMjZBjAjEglSPBeSiDsX2+PoNvYQQJ&#10;vhsGKGDYXGswMXXCWmODCQxcOVvrDBKvPwG5NjkCYDMV+nUV6pdndQEDNvGwqFknBTy12se2PK61&#10;acobAbJPhDSWBG0cWtsw6OV1kqrHiaBZurYZf7aRAKmnb7+g7PuwHcr1X//3snzxzQZ/pdp+S2s8&#10;2m0gqktkENo2zTVh3sTHUoiAX2SyIuxr9/adBNfpJyZGk/mwtgtp434fXh2Z2NNfWmLFMQnrW9xV&#10;ABYCOqAjP8ZZm2ekvwBc+hD3G0Aoa3gII3gUC4tNKvIdoIWChhBGq6w+CHcmcoCJ5rrNn/zS+LLW&#10;cD9RHzTT6teY4BYT4cYxwNUx4CxprYnwCsCvHZPDBKdce5aQe21IXJQ0nQPI+gAiSBKsCOnykPHr&#10;3LilFQcK1TXB1PonAnzyLD7AddRRR3UgljKF8M7dty2HvEjDMTRjYYSB1IraRiuX1XpYtHgCSB34&#10;+N8u5338lHLpT2rfuXXAf9JO+hVLE0AqqDOCPYuIvm2dkA0kuFEaeyww5krCtD6ffq//eQ/o14Zt&#10;vRPMbR7Q8uVhY3Kq5N2WB0gXuQ9EsIZQvFpLyEJL4Gcxkud+X3Cu3+ijLD6Uijw34hpozKUP82bw&#10;3DcpdMWxrTaFjDGqv3Id178p+qLUUG/6O14jDxQ2NmBQl4CD7yZfobSPcwFfIq8AI/KgzSiAsu14&#10;NpZKnQBS3BL76SY9ZUbaX/vatAXwFNp4gvPkJ2MKz1EWZQZaKbm5IAKG6kNbKJ9xKo+AVH402Xfl&#10;X51FCao95R8vxhf1GWXGM4E2vKfNk+D7rOusV/phf/zrk9ojVlVBOs49DwFSy5ZXWde87cfol942&#10;AaQ+/4Zj54BUL6w9kFp5eTn98MfVBn9w2f3YT5Zv/fCSTvsyGV11QwUa469urGG2gFTbwfvBwOAz&#10;H/efdhKeCmE2GIZ1BBjgYBDdfvBNRmFqLXPbUEEeaWgxUsKDvNPaYtQ0P8PqIBPNmuqINglT129n&#10;KqifMKsE5yF1uKaAqdNoyeNk5Rt2f7K4qQ/lBTi5YBEi17Y9B728lrEeJ4JkurTGn7VAimvfqAKp&#10;+QvKC+3ad8kvym2/ur6sqEJiqQCqjNX2qsVTmhWsUrVNjcEE1xG8CS8mb+NSHbcABrDnZmriExfl&#10;3bZfELKBmQhc2szkKh0UQSFtORVK3DYt14Rx2mKufUmXEGZSTv9MXnMtjwQIwMh6ACAJ0KdhJZAQ&#10;KhANqnrQxwgFgIE1VRZMA5c0+vo2CxZ3HEod+Ute5ce5vLIgEQQIqyzNeBiFj+9xQ9KXCSPqjfsR&#10;QSvlaevREaUundMmE3zbNhBoi+WP2yHBiJAieN6CE22IUkfOE/I8aXru3FEdAJBtvpCyEEJ9Q/C+&#10;MnORauP1STqEOcJuvpk0nCcPMxZGGEh1x+X1P0DqYx/r1kgd+nu7lXLNNaUAUd2YHtSJscwyArCb&#10;V4fVle28Cbepa31HvwJQzD3GjHbTj41n4wOlvYErbqjpc+uTWC/NjxQbwEF+g8mYMGb1DyHlbMuq&#10;LvS1KHIoPriVRkBHFEWs0fgbGYTLvHGofMY8ME/otxbZ5hasSL6dfs4aCzSZa/V/v09pXEu75av6&#10;Lksx1zd5VpcsZpQ3PJ5SvwAZkMKKxmKIl6WefROvMIblO+OWZRBPsTkN3kX5Yv63FgqfEqSd9st5&#10;/1rINYDIDdB31D25pN/e+hhwm+Bd31amNh7CmylHKIrl3xoz9eSdvJv8CG2eEjwDxpTL3AR0Jv5E&#10;cOm17v74qBpbVsbqPPWRF+9Xjtx6i/KF2p4dkKqPxKq9pv4/AFLS66V4pwhrD6Ru+U55x+Pmlc0e&#10;9aZy9q9WTRabchgli1TXYZtBYMBiZAYdpk47FGDVH5Qh5n5mZUwI4wpjyYBs0x+lIF/yqszWQSjL&#10;6so5GU02kUmLWwCLVOqgZUyOJsiZDKnvUP+eYN2EzQb6eV2bsiPlb+tAn7G+JCFlHpaf3OtCx1HH&#10;+4zL7r9B/LHKYPlZT4Q6fsrim8tJB7+yHFIn1E+85jUjBKTqOLjlpgqkvlT2rKBgj/vdv+y8+RZl&#10;wW/MKye87+/KNVde1c0rirukjpmvfPWrnUDLamT8CKkv/cNub7SStvK1E11b94iAQ4AQv61rR8G5&#10;fk6DSFgBVPppaL9YJadLbdsDONoeT2jjmHQJUwGHCfKmzI4EHmsWvJ+NDUzYJuts2pJ1ClxzBO8C&#10;UoQXIIiLDmEBALJGiZYWKNMnkxf51ddt3UzxwypDCeQZja8F8dJoy7U6Eo/VjQUHuNMeyA5lyoUA&#10;NiAHPwCK5Y/SRpk9T0j9tPcS3Ovzi358bopclNqxHPBHQCf0sl6xGBLiCa55rv2d98utbwK0vhFq&#10;w2T5Xasw4kBKXsZuurl87aSTylMryHlmFeAPqCD7La8/ttxw3a+7OAAAYE/YJvhmI5O2/hCFnTUv&#10;6juUdtMWLC0AReq+y8L4uwLlCeWEsaKvA11pu+ny83zbnB+viygLEG8VygkgivdB0gb49Kk2j4I+&#10;oczyaMt3eTMGueVxL/PcvEuQx99Ym3mwsFhR+kjL2FZ/xrTNHfA/49JcbawBksAOKxJXVXUgjr5N&#10;YYFv2OlPPXNj0y7yY8zzFLFZEtd9llk7EMoHVzZjCJ+17gg4A+KMa89ZpbOmGJ+SD5Z0oAyg4b2i&#10;fuwmqJzAlbk2ZWopQV2EB7bngnP3BAqzFtCF/Dgul7q2j6lPfDFxWt4OoGsLbWguADx5qORdwTeR&#10;a20LfGn75M18ou6yUUXieo6Mg859fWxiRJWVFTgf9/a/Lkc+asdy1DZbrnLtq499tX69/j8HpNYu&#10;3HR2OWZ+beC9F5YLB/1lkw+jBKQSuvTrYCCg0L6a8DERWiMMCIPhFkPTSmjhYoQRGoA0NrRFFnkC&#10;U216QgaXe6MS5K0b8DXIFwZLY0awCMOZKvUZG8pEZjFtXPt8J3Xg+32haKaDb7X17pvalOYtwnQ/&#10;78PKsjpSxrzjSBBjMeEuGI1jvu8oDyj3bhemBaSqcLXo5nLyiAOpp28/vzz9AduVx9T6ucddNivv&#10;ePNfll9efEmnvV4+trwsreW44Mc/6ibcVkObfKsr2kPCgYmZ0ERLa00OgYLgYdKM8iLvpG+3wT2+&#10;/oR+Akm/LVEEpKmQ9m61wgSv/N4J1582LlcUQp886PfJX9fW4+S+cnD5acvjGhBRLkdClXMB+CQU&#10;xXLE7UcdWQdh7QUBCGCSx2EgYSqUft32dWXNNWGY1pxAhf/JuyD/0YZzGyR4SQd/5YqT8qX8/aCM&#10;ISHxEjeCkzUkNPXSBwhbATj5TRsBuuICj7k3GaXc0uXmQ8ttfvBN7SdfycuMhREHUtxyS523z/jY&#10;wjpvb1/23u4B5Ymbb1Fe+MznlGuvvKaLQ6jlrmd8mhtdp870V66l+jHhXnuoY3MPyx8AxhqqDYEO&#10;YyYKyvSDjCHXGScEeYIzIV96w9pzGGljpC+kT6M2DdeAFD6jnwOIeWb8K+PqLFLyCryzysSdL3FY&#10;mY0bvI8yKGuaBOAD6EEsTL5DkQK4UUp4D0jxnIVJn3ZuPAAy6oK8AsQBfCw6SVOZUnayDrDHmp3y&#10;OlLYWC8oP+ocAVkszaxaAIbdNc2lAJQ6803KIGVsy5mQdnPPOUroxxUPoGPV0jfw/b58Iq8UHTbO&#10;UXcApLKb4+WljYvkMe3t6B73RTIdoKxeW+WOI/nPrqWsbfqA/pi8tvm9XXC70spahtvqeB4bW1pu&#10;rm39/D/6o/K8u29TjtjiruVzda5Yflst/6Bb1+ClEQBSK39Rvviud5ePnvaNct5lN7VSx3oP6+7a&#10;N2eRmlUglYCZ8Z2l4cH0M1gMeAMNs2bRcA8TN9hpijE66xsiDAri9DWuoxRSLoCQFjoaWcylZTRT&#10;JfG9H0ZM60NjRSveMtYE56mr9R18W3vRqtGI9/O+NtTWT585O+dWhfHqE/2yC65vd286QGoMkLqp&#10;AqmDy6F1EhtlILVXBVKPrnXy+Ec8vHzm4yeVG667vgLBOsHcMtgCXN30+4F8D+svLXknz8VN/GGU&#10;4Jxliitr21ZtW06FxNe+Jl5CBUHCPS59eAR+QPBGlC1IWYflR75z3p/ElRGljtzLc4FAat0UYT87&#10;dolLyOGW07eypZyOGaeoXweuQ+39PhGAuW4BugRfgI7QE+E5ZA0IAEVrDozgO+qGYEjjLU7bfilz&#10;Qu4PC4Q7QJz23bqQ1pq2urz3iSDdCtB90sbWjcpbQtpnsrxNO4w4kOq2P6997sza3nvOn192v+99&#10;yuOrcPvqVx5afnV15fMVaAH6hNusGU07mk9tOADYW6PCUgJIqXe/80RAFddaP8KttlPn5lv9xbP0&#10;i/QH1F4DYu0OvMPasU/iZVtt7obeB0wI5qzINnxh+QGmnAeoiyc+gCR/bT9IfvrnQvLriMwPcU0W&#10;8owA75vWXMofd76k47lxQ3FgjJprgTpzG9DkyKLEKkyxwkpEIQXwBUil/OoYGOorl4xlbn8sL/gZ&#10;5aDxxYKVOR1A5MaX35EE2rh04nfWjlEqpTyOyX9CnvWf55pF0sY4di1keUu+27ZVTvlkjRvmbYBW&#10;1xeMefnGu4EvSp+ApeRDG3384x/v8qAd+iH9MvzAWFm8aHE54ytfK4961CNrPV1fx/WS8sMqQ757&#10;rz3LUdtsUf6Fa98oAqkVFZDunR/cnV923u+Y8v5PfLmcc+G1Zcl6ztQMbDaxQ3nuB84ti2at9jZc&#10;GDUgJW2MsOu8lcIQMzhyv33eBvfCSBPaeJ4l/VEJ8qJsGAYf9JaxrEl4Gkbit+9gTiwzBCdatzao&#10;l7a+ZzKkXGFqCa4Jqdwdoj1r894e15a83zJ6xMebAJ2w2jJPFUi5X4HUypsBqVeONpCqwtYz6uT2&#10;pC22LJec/72yYtlt5eZf3VD++i/fWh76oId0wnUWkGes5TgZdZ+sx8RrQ+7308gzlAXZa9PPQ96T&#10;d8IM7bs1CkAFIYUbHgt2m4dh+WmDe7HkCMaHd9rQvptzpJ+36RNEKYMIVslvKzj1aU11kL6c66Rl&#10;wTnhjIDM6kz4JPT4DSua7zafBC6CSAQrIcIPQS8h8dugbMo47Fl7H3H/sfg8eUXAZKskGkbDytcS&#10;N0AWFG3U1veMhxEHUivHarmr0H/GySeVP5y/XTnoyTuXq75+dll6y61lRc3nmyt/ZS0OyNCPu1dr&#10;vtUbgE8QBQwIrYgbqP6SOsUvARiAnPUHkGoBWULaPO3gyEWNJSXtSUBmsTUeWGf67SqefgH4UShS&#10;RLBmyKdAgMYrvNv2EZYRYz0W14Q2P22/TdlC6UPqx+9L2TCjXecjJE7b34wVrmisz7HmWb8FmBqH&#10;CACzOYN68NtoCPgDBoGONSka3AMqWLMBJt438mguZyGivEkZfI+Fkeu19+SFGxwLF/DFCtYP/bro&#10;Uz+451usTfqD7wTMImObOyYwOaw8LXnexnFuYw8b9KQ8+SZKXgV9Ac/SP/CCPPNe4qatrr3mmvLR&#10;D3+47LjDI8pW29yj/PKKa8qy2xaVK376w/KPz9u3HLX13cvnjnlDncbr2JZ8pfrFOvYGf90371gV&#10;GygsKzdc/F/l9IXHlaP326XMm6i/eWWH3Q8pbzn+0+Xs8y4ri8ZmPoNTBlIrb7igfO2007oFdKvo&#10;k+V9h/1+zfD8ssuBby7Hn/LZ3vNV9IVzLqvF3LjDKAGpDIT+YMj9DJaW3E9o7+W9kHcFzDLPRiUk&#10;fzRUJo8+c8n52lCYlckGQ8+Wp/lmWx+po5kKSTMk5BxoDJBqAU+b75yvDXnfxIahh6lbVMyHOiH1&#10;MDRMEUi5v7ICqRU33VhOrpP8KAGpFVUQHKtAaqwCqfMqkNqjAoxnPujB5e/+9BXlul9c0gGpW29e&#10;XL7w6dPKs5/17PKEKnT97bv/tsunNmqPk1H3yXpMvDbkfj+NPCOQAT8EJ+2jH9DeAkLWByFCoIka&#10;ASPD3F29ywrE8mIXMpMxbTi3G5YgWuo2D5PlJ8+MEZpegIMgSRPLXcVY6cdvz40jAiBhkzBFALT4&#10;mT8/gYsGmaCRvkmoIoQpY79MUyVpOQJBLHLyK9/OKQ5YmqI8kEflo3Fn0WcNTN5Zpmiz1aE4iR9K&#10;8KytvzaEjxjbvkt4Izy3+bXWhqBK8Eze+9Te1yeyWUiEb+6LdgLTf5SVMNny+xkLK+o8sqQCqZeN&#10;KpCqZebad9KJAyD1lCeVG//3f8qyW5d0P2ug3wFJ7S6m6kf7qS/9gLue3WxZMIEc/T4WGXGBE31C&#10;fXPnopQwDto+kj6Rd5A4ABM3Wm2m39vYAQBgsXTunvY1FtLmrllbuM6x4CiD/GhjygHlMMaBae8A&#10;fzabcD/js81H8mUcAhQsXQRw/R8BiQR29eF9Y8A8mR+5dV8fE09dsYxR/hDk1YXy2LDF+ilWI4BO&#10;PHO5cSdtyxDkk4UGb1NG58YAiyAlZ/p7S8qH37Fu29RCHSiH/CsHICcf8qid8J1YAb2vHgHlWKQo&#10;ddo6ac9z3ad2XIlj/kyfwY/lUXnwZ7+1J6/cDQFF7dovU0vKzQWSlQ/4kg4rkzrWV+34p655JsVC&#10;GtIn8Deupzwaks+Uo42L/3/gfe8vC7afX7be9jfKZZdfXZYtubn88sLvlw8859kjDqTasKIsue7C&#10;cs5XPlnef+yB5Wk7rNpdfN7O+5ejjzuxfPG8a6LiXecwZSC14sKFZe+mYadLc9ufz2zv0unbAeG8&#10;P0CE9jrHYeeh3ENJb9SCPNE48f/HnDKxoPZ8upR3TVoWytKQpV7a+kXuzWRImm3avuc8QKrV1Cev&#10;/fJPldr3MWWTFncMEx2mjvH2dwUadt6FNQKpAYB3H5Aau+FX5aRXvGLEgFQFyn548JZF5byvfKXs&#10;Pn9Bec4OjyjLfvTj4kd6Vy6vAHDZ8vKra35Vjv/HE8of1YnwbX/9V10yGyIQTuwWZ8LXbjScNmOw&#10;YJlvPeJGQuCgWbfzE0Ec+G7bXFt7RsjgvmrtBOCjn6X/rSl07VyJMGX9F2GfMEU7T1jiMqfPJq3E&#10;D/kOYca6L4vWCZ60x95hBSaMEkCigSZY6f/Kz0WpLU/Op0N+wBNwS3mTp7YO2nsZh/37OU8Zc28q&#10;QTzjC5i0PoxA1y8PgRfIat2y+uSdkLa15pUwmn7CdckaEvzSGpB2E4Sp5nVKYRxIfbQPpLpvhNZf&#10;0AodtZ/LJ+uxA1I33VzOPPFjZfcF88uf/u6Ty8orLisrLJpfvrJTUhhDBFXggHAaEOSoD+ifwAML&#10;JZdPfb6dE1DGBAtjFHFtX0lfChkz1gVa/0iJhfeyGHMfZOmRBssXIdhubdYWcWfPzrT6hTbWh+RH&#10;voF+wMw6Ie6jXGhZeWxGpQ8Y78lv27eTP6DDBhK+CWzYXEV62dwg9UHoNm6BJ+8CKpSb4lqXgxcA&#10;d4R9Aj5wxurLQoNvsZixGHkGSAFrgIVNFfRd/Tn9HJiyKYSyty7uGTPqQ/2wJMXylDK15ZN3404e&#10;gGGKJAAFTwSM8R+8KYod5Uwd5Rwl/ZaknXPgBRhTf1GQJK/yry4oZHyPBbMtU5+8B0RaQ6Zvakf9&#10;RF8go6g/Y5z7qTWcUfrIp/6gH1kTRsGif0dJILR1I771ayd97MSy046PLNvMu2e57IoKpG6tQOon&#10;3y/ve9azypFbbVtOO/aNGwGQun1YueRX5ZJzTi3vfPXzys7zBvU6k5hkHS1SU6c5i9T66V3SzwA2&#10;EAyIDI7u2+MDJOe5Tpzcy/3cy/to1II8YSDWN4Q5heG0zHdtCZAy4fhGJo22vlIvzmcqSMu3HH1P&#10;yHcwdpOSibaf1zVpsqZC6o3QbSK2NoqbgwnYxOj7bV5uR+53z6YBpCoDXvqr68qJf3pQObQCw0+M&#10;yPbndwRS88tz62RSrqqT0m23dkCKlLZybGX533P/r/z9+99XPvGpT3bJbIhAaUDYIjAARzTeLEjq&#10;SZ9BBD0aR25qrCwAijUbaWdjg+BF6DJhEoBogcM/ptqfu3Yej08QpMnNwnOWTIJk0mzjh/RvfRow&#10;sljagmiAQXomeZpVAn+AFI28zVakq3xteXK+JgqfcOTeQriQX0IVYTXgoh3ryHmfB6B+SNxhz4YF&#10;cYFFghHQk7Ikn4gmm/BEc99une/YxvMuPuBovRXhVf/wjABNsCX842ssmv11YDMSRhlI1ZvdGqmb&#10;B0Bqj1onBz1ll7Ly2jq2l9U5b2xFt75Ef9S/bHaiHxpPhHJ9k9WU4Bue2JK2nIzy3FHoxydsE4j1&#10;de3DegQI+3bekxdWG6SvUvIBW+kHxrTdNa2jJZh7F0CPpQcwIqyzAgEbeIl0Q+nfuQYqWbh8R52Y&#10;C+WRss34zlgIuUbAA96z++67d0oeSjm/r8WFLmVB6tBYlj6XPT/rAQzo7+a4/rh2zYJjzAJ1rIZ5&#10;xgoFZABD2gc/M6aVCY/xLcd839E9IAkIzG5/xhmXTnlVx4AO123ppN20Q8qKct+5Y3vN5Y6iytg1&#10;NjNPK4uxDPCwnAG7AGsfSLVj3ZHHgXGtfrMdvflAGtpTutadAc3qAT/WB/RbFkvPzB36DTAcJWnq&#10;RTmRnwG4/Je/LH/11reV3/6dXcrV1/564Np30Q/LB5797A5IbRwWKaG29a9/UX747S+VTxz/tvLq&#10;5+58O3e/x73jO2WVz826hXVYI3XnC6MEpKQbMsBbRtUyxvZ+zj1r77fPQ+39UQvyhBGwmph8BgNj&#10;+tQKI7nGkKTJ1YkW129V0fBgvqm35EG9z1SQXlv/gqPJEMAxyaSsbb4n01SvjvrlVmaTn/ISHDB3&#10;R99PH2jzlnvjXbzr3ZiWO931+ANx6pTT/QnuA1JL6mT/sT/5k5EFUuePA6l9Hr5DKddc2/2qe4CU&#10;ovqxQrv2LRufZDdEIHgQauz2R2igPU0btZM9AMLX328P0SpzF+r3F1YLAlcEg4n2nGKdi9fvC/KQ&#10;65a/TBbEQXkv5wFm3PgIhwRMWmgCHDed5z//+bcrj76b89VR+w6tLDAFUBCkCCjST1lQ8u/YP891&#10;G/LeVIOyWtxO4JQfZdU2bT4JiOrBLnKEx7hqioNo7gnHccdVF9ntLEoX9whQ+V0uQCo/65CyzEgY&#10;ASCFy/i5qHZcd0E5a14AqTMqkHra9tuVV/7ermXl9XUM3LKkLLl5cXlhFWZttmJOIXinfliCAXnu&#10;VywyBPC0s2Pbhx3da+s2cYX2fgjPNWb1AVtzG5vmnDZO0gSQ9FeWSi6cbV9BLLdZCyRfCdKgdMHj&#10;lYWwnbwk7Zw7pjwIj3DNWsT1EeiRtmeOngNrFBHhJwCV+TnvJi3kG4AKgAWYsTQZ15QnrNP6NEUR&#10;74t2bmPhAvCMGUAiZdf/lQeYABjVpflLfvA4oIHbW/IrX8a9tPAaeTTHsjDaOAQvAEDsYkq5yHqn&#10;P6TMIWVWzpQJCeJJzw6bwBE3PMos5WxlFWXnrqwsnuPTxm7INa+DFoApq7Gde9LWnu4DZ8oOkCoj&#10;8MuFEv/Qb4EpfVjdAmAAVvp5S8qzrPaz66+7vvzP/32/3LKktt9ti8vlF36//EMF4YDUZ48+dkSB&#10;VJ2HFl1ZLjz37HLaR995B+C0w9MOLMcct7Ccdva55cIrF82YW58wB6SmEUYRSCVkQGfA53kbzxHj&#10;yLUgLhLcb9/N+agFeTJZWDBu8ghjmSnCwGkFaSn9QC1NlfPUS2iqYbL32mvHth1yzVWCLzXN8rC8&#10;oghRw55NhbxrkjWx5Nv5/rA+MBHHeUfyXeN1f54PHojTwahuN59OnumA1K3XXFMWHnhgOaRONJ94&#10;9agAqSoQrVhagdTN5fw6IQFSz3rYw0u5+pqyYsk4kLKFcpVPVlRAtbzmbwPkcCKoDxZSLm7cflrN&#10;eMa8id24IDTZGpgW02Sb8aGfEKoJYoSZvB+aaui/l3fTV4b1m37c9rolQgBhkcsP6yghAIggGNDi&#10;6qf9/jtdwjO49dishjVMmtxiIvThkTTbhKUIg4QOgixyL+ULaQPHqYS8Iw3pKjNgTCCSP+1F6GKt&#10;IlSLoz5ihRCHoElQIujHYuU9z1sijAHeFpob5ywTgFS/fdY5zDKQ6kAUaj+XTzpiUbfc2u3aZ2y/&#10;4nefUlZedWVZuWRp+eq/nF4e86hHd0CKMN69Mt4+6sp4s4aNxYegOlm9pV1D/aCP6EuC5+kziPWG&#10;ix5BPvc8z3yNjG+uaAEYaeOcOwLQ2aY9QTlQAI/zfkgc32mD64wLaeY88dQHzxAubPIqJL+J45j0&#10;BeXwDuUBEAFIGW8UKFz+WJ2AI9YqZVJeXhKs7NoAX3MfWa8GFLDAcBU0Brg2s/ZaJ+a32bgv+7b5&#10;jcslHgi0mtcpSVnuubXznFK+jH9WcJYcwAw4koY2kX8uit5rwUgCl0fuuBRAyqnOWbisTTUGlYdr&#10;IVDuGQsSoMqKpf85IsodgKoFlNo541z9saDakRM/kI68sbABvfqCd9WRsgJdSUfa4rZtEzJeOJks&#10;NdfV8qxcurj89Lz/Lu+tZbJG6gtv/MvRBFK327Vv/QKnflh7ILXyF+X0N7yiY9BrpINeW978nuPK&#10;cSd8snz13MvX+1aE6yuMEpC6M4cwLoOecEmr264FmQq1E1DO2/s0P7RFGDutVjuh+W4mxKmEvJP3&#10;EyYYVw2Jk3OEafvBZJqk5G99EOaOGfeB1OrCePceJ/nWw/3J/+BBV4b6x9rjnuIBUtf//JJywv77&#10;l0O2Hh0gNdi1r47vcSDF/ed5j9yplGsr4KgCYgukuD8MSrvhgr6hP6D0m/RBR24vhA0Tv933uCOZ&#10;5GlaI5AQQGjcCURxHWppqqHtIxGsBHmbrN3ad/rXSBrSkkaeyz/LMCBFIIgAoSw5TkeBIC7AQbih&#10;rfYt41pd+LZvqhuCKI0/SxAhjMDjSItOYGTxk99+/h2nElJP3nHO2uj3u1jf5JNQZFMAlmh5E4eF&#10;0S6LQKA4BEHCH2HIxhyuCYiAE96FgGhadQonbkzKzsWPS+dU8zrlMOJAqnPtq/ztrCrA7vXgB5WD&#10;d9u13PbLy8rHP/KxMv8+9ytb17pRnwRaIW2jntI32nbLde4lOA8lXo7GHqUYoNAGShEWDIIuQN2m&#10;Achpd+DAc/MccGBnOtZFY6IdA8ZJfgJF8G3UhuSpH9xTHuVFCcmLsZL3XMu39YbmSX3QvTxrKUHa&#10;xnTOvesnGNR58hny3H19OuOeooHFKmDEEbDE6yiGrNVksWKBkn/5BR6NISDDGjhjInXlGhC0fsiO&#10;mSw1xjZwow7t7mntEdc7bnoAkiB/1n1Z40nBY10Wi5hveebbymZMayflEJd1iBWK+236lNCvr9QB&#10;Kx2gyUJFBtD+yFon/QG4x5uMaXFY2gAw/D78Ud3FEtaes14FSN0uuK7zmzluWW1qrb1y+a3lyp/+&#10;sHzwuc8dXyM1oq59LZDaYfdy4DHHlYWnnV3OvfDK9bJTXxvWHkjdDv1Nhx5cdn/LGeXK9Vyw9RHm&#10;gNTsBwwGeKJx8jsRFv8ym0drg4GEiayJ+pNQ/z3CCK0Uph7mFmaH3J9uMJH002kpzxLsMIaZtvlc&#10;V0o5pZl0uSEQwjFo2jQTTD8vbRjv3uOE3erh/vT5wYOuPP6ot7rrSgTX664tJx70J+XwKhR88jWj&#10;tP35KiDVWaR+82EdkOpc+8ZqHiuQWlFnF7/6vqLmj1VqQ4dh/dCkDABw6wG8gSrCA/cVWtMAcTu4&#10;0dwmpF8LSWsqYXVx2/y1Ydg7+X77DJgnTMorAY0glT46nbG9OiLkRNAkqAKbvknjnU1sEpfwRuBi&#10;CQRuACxjUt7luRU4pxu8T2iz/hEv8j2CIsGNEChIP20EABHCxQWoAGbWLII1l0cKH+2Ox6CAsOST&#10;gOl7qfdh7bTWYVSAVHc1CBNfrtVno5gVVXA885STy+7bb1ee85AHl9fs/rRyzy22Lttutnn5/OdO&#10;m7A6tEH9qHftTwAGwIW2/kKecaECjNN+rKuEckBW/bNu6HPaRzsI3mVFti4JeHad9G27DxzbYIDr&#10;mW3SjWngmLu3sQGAs0raoc815R9LZtKXjvO0e/ImuJfvOSbknuBoLZd5Qf69Iw3KBXMkcAcI4kHq&#10;ifUjLpAsPqy9rDHWAgL2FD5clM1rwD1AqF+zlLMQAybqR3sQ+LNdurGvfC0P4LLKTZclx5ordZzy&#10;yTewBzBoA1ud5z3pAX9ADuUIJRNXWvnQZgAvRYr3gSU75JE5Uk+O8qks8sNVj9dK6ylA+cHa7VsA&#10;jPSBq4R2bDumfQTv60/qCF+P8gMlXs6RunJ0T/9jXaUctfYLGATg9BugSx0GSAnykTQdOyBVu8Ky&#10;ev2DH11UQdSPy8+/f+64a982owukSp0HLzuvfP20heW4Y26/U9/6Blbr4NpXM33Ft8rxL7Ff++PL&#10;/u/4ZDnrnPPKhZddUS678LxyzlmfKu85aLf67FHlue/8UvnhheeX//nmZ8o79398Ldhvln0XXrDR&#10;bT4xB6RGI9i6lMCfdQBoJgQslHQwPxOUb2EwLXXMZhqh6wP1PZNDx2hqwOyTjnu57ximxr0waxv6&#10;+VwXGlZXBFaarOwIZUKXj+SrH9xdRZi/Hu5PGQYPunVHdUxwmxs8qFTLveiKy6vA9bJyRJ2AP/Xa&#10;144kkNpzwYLyfJtNXPbL8prDDinnnfvfZWzJbd1mEwSzWjMdbeiQ/pe+mD6VtnJP3zI5EjCyA5b1&#10;NYQZQGV17TrdkG+330/ajqE1hZRHOgQIgg/hY7K+P93xLn7Soh0GmNQd4Ti/3wMoEXgJLrHqEPRY&#10;iGxAQMB6be2vBC/a55QtAtFUy9rWP6GH+2KbP9/jjgP0RijMd+TbOwRGwhPBjdCqzpSHy45dE/uu&#10;m8OCfMj3jIQGSB0xakCq/tdZpG68qZy5cGE3tl/w8IeX1z/jGWX+Pe9TjvzTQ8onT/l4p3jIeELp&#10;k8AqNzEgATBIaOsXsQgAtN/4xje6dtF2LCQ2SqDgkHb6eN7Xpo75lvME1/ojBVfS9JwLnP4R6wKX&#10;T/1Tn7DWilKREoKiUfw2zYR8s32We23/dAxlA4vE0+/khbWGwhFIt/sdy5A+Kp5+yMqj7qz/srkM&#10;QJitv5UjltgQt1tKAfkwBsRp53rUjn9AjpurPLUBsCIn4IHGsfHV/0kIihKggusdt1dgjrtsgFRA&#10;hnI7F3wHaU91wEUY4E29eeYoXfnyHW3EHTB8ow35Rt5NOfQ77r3q0rdY1Yz/NninTU88CiFKFgCQ&#10;QpQMg28BVdwXgVi8TH9KXifSQZ1FqpTFS5aWP96/jueXv6R8+L3vKm+rYP2orbYtn99Ydu0bW1Su&#10;vPDcctap/1je0uzW11EFVn+68LxR2GzilnLxqUeUHTfbuRx+2iXD/Q/HLi2nv27Xstm8A8rCCwdZ&#10;Xnnlv5UjdqyT+24fKOctHZUan1qYA1KzH9QnpkNDgzFNDIxK0xGuMNV+/P61CYkWjuYpk1gYT8vw&#10;1jb005BuJlYMEKhJPqdTtqlQmybQaJcvwpiteGk/o9GUl2FhvHuPkzLo4f6UY/Cgqyd/nUq4i9IB&#10;qSt/8uNy/Iv2K4dts2355Ii69u05f37Z5zcfVi798lfKDgvml+P+5p3liksv63b4GqtC2dLaTqta&#10;bsOE9D2hq9vx6/ZezvVXlg59mEbbYu1M4ulj2rff/9rryULipX84tsE9NCzkGSJ4ZVwhFhTWZmOb&#10;gMJdJeBiGK3tmGB95S7I6kWI0/8RrTotrbIRSAjCdu6idc76iZD8itcCHTTVIA1rOwhKhN+UpT3S&#10;jhNefYNQxYoW4Sd1j4Bj1gD3gDxCK9ejPA+1bevcvRkLowykqmDY+fzVefuMj3607LH99mXfKkC/&#10;+DGPKfs/e99yxUWXlD3+8GndGCFEp76EtLHrts7zXOi3h6CdrFO04QuBXtrapd9fUN7F81lD9bX2&#10;WVxxkd+V0h9bYMFdjXu7tjfW3bPeioDv/bbdBen2700Wkoeco4SUW3Af2LCUgzVEv/W8jd++n3Nj&#10;Xd6Nv/R7PEuZAMisG1wdeZfLm7o1pliaWOgoQqSHzONA31FHHdWlbe0xV071xHLE0kahwc1POwB/&#10;5At5bNtXcN3WX8qSc8/wL5sDAWPyKD/c7ox7fUObJh28JtbjhKQjLr7N2gVg2rUPOJ0scEv2TetJ&#10;vZsAXNl5Ud/xreT3Dv3D7UoeM9oYNqedsrA86ZEPL/tsseVou/atLqy8pVx57mnluNe9ZMJSNSvb&#10;n98hLP1eef9uddDu+t5y7i2T1dzKsvS8D5TdNrt32e393yudd+zKy8vphz+ugqtXlFMv7e5sNGEO&#10;SI1OwHyY2qNpMjAihEyXvNcKbC1Td+SOYF0F7VgY3HSCdzB5hCkOY5gdAxoPzmlH+UKvTpBcV8ok&#10;4xtcF+L2E+rnK8G9jpx3pD708PF74w86i1T9i2tfR1W4+nkVVt637/PK4RVIfWpEXfv2nL+g7Lnd&#10;9uUxtZ7m3W2zskU9vuC5zyvf+fZ/lm9+61vlTW99S/lYnazWFFJXOTeRThYSNzTdfta2l3NCIS0k&#10;dw6uL22/W98hZZjs3LoGrieEDeBFvXC5A2xQ+7tKOeqnw8ZDniPP2+vJSDzjnIDLTYrGnzCV/KXu&#10;7dplbQvBKPetXciuV6nTvNeeJz4y9uNW6R3gx9oXQiMLVF8rnzxSasiXxekEVPXVBnVHQLJ+K1YA&#10;6atP300+2pB7/fvrFJZXcFkFtM61b5sty+cqkFoOSNFuj8+A6zNohVCC0nVU/wPqxvyO1CmndEDq&#10;4CpQ3vrTn5W3H/uX5Xd/63fKPe4+rwMnhHru4m0dqUd1iiezWACpqVtBfyB4cwEliCMCO+sLywBL&#10;B5CjnxFu9SnpsBizcOlHNlwgJLtH4CZoa08CMEqfYU3IOEg/l2+AIzv56ddczWyNnbyjnE83tHWR&#10;dBLaZ0hZgD2WudabA//xO3fI5h3qiqLATzHkB6dZjmyewL2PK1rGgKM4dtIzJyqf+Cm/McRzQz3Z&#10;lMVaJ/F4WFiXZP7m1qb+KEVZnuVTO9igQj4pEbkkcos0VpWlXz4h5Ulw33UbzzWLVruluTzz9ODe&#10;l938WPK0PwudMcwKnzSMX14hlD3AMVCpX6ozrr8skICy9yhi9AsERAJTlC5tXtWNZ8orKGOetfG6&#10;ubCO2RX6jHFTb9945S/KG486pBzy0IeW12x7j/L5N2xMFqlzyukLjytH78dzLrx1ftl5v2PKB87+&#10;xYx5xa09kLrp7HLM/JqpvReWC1f1qzuE/JDvKvR3XTn7mJ1rYfYrCy9chZg3hjAHpEYjGPQECBNO&#10;mGmoZbDTIQy7b/bPfenZPcckF0E4DHOqgRbI9q7ZaSsMs2M8NUhL2u09mieCHkaaybOfv7Wl1JEJ&#10;WL4y6fl2jgltnoRcuzMg9aCHj98bfyCdZRWcjK1cxXTLbUvK5RdcUP7hhS8cB1Ij6to3DqR2rHW0&#10;daVtt7hbedbezyhfP+PscuYZZ5Y/P/r15cMf+UiXzJqCskSYaQPrC0uD+ylv6lbd6eMEqvSLqQRx&#10;M0kmrdkKKQdqr4ECIILWlBDqnjxbp2RNANcgu2sNG48hYyEKD4IU4cxv5EQjD5gYa6wC7biJO1SI&#10;8KQdkrd2fIfaoK0sIKcdJugkeDdxlaVtM0LNpz/96Y6HENi4gHH3AqCko6wEwLhhtvxL2QjFrHOU&#10;Rta7WRNlrQx3Kv3DNQGN8GbHrtS3tTjcu3xfGQli/TUk/fKtddCH69geBqTwhgGtv7BaIFXzIC/L&#10;b65A6uSTOyB1YBW0/7e2yREv/9Oy4wMfXLbaYsuurgnw1pQAzoCv/slC4WgNk36btTIh/cDaKDu8&#10;UkixflgbY6MUAJel04/qAmAsMNpBHJsZWBsFoAFRQBeFnf7BjcsaJBsKWFdD4JYHQrN+HzChjxC2&#10;uW4BAfqQ+zYfIaBz4YryTl7Da1paXejH9T6FmzLLDx4FkOhn3NsoJFjCWT64yxkHSB83Pgny8mmd&#10;IUCjnvRt5ZBn4JPix06T+rT1z9YDqkNjyLgBRNr50JH1CShTt9oCGNOOXCvVo7GC17KUce2VJ/Mr&#10;l01lMUZYqbjT2znRGEfaA3HTEz/1qC60CSWLfgG8SFNdKzcLFKu3zTBYy7QJfsYN0dHYtzbM+kxr&#10;27hdc8XT9tz3pGOtq3LFgs5CxoItPks54KUf2b3Pc2S3PgBau7R5pfjBV/UnwbM8D3WhdocAKSAK&#10;3frrq8unFx5f3lBBqTVSo/s7UhWALvpl+eG3/60sfMdR5bk7t3s47Fh2P+wdZeHp55QLr6uy+vgb&#10;MxXW3SLVuO3dMSwpl556WLn37SxSl5RTX7JD2ezery2nXzO5dnYUwxyQmv3QMnNMyCBpBY/pkndN&#10;njRoNHrDnvM3N0lippjlHZjPFAJNJP9xghBGjgl7X3m6PlLPlSvXzk3mXCUCpNalnMMIQzdhcT2h&#10;/VS25MUxIXlKyLXSo5xhqF237/6rd2o6y/w2EyCVyBVQXvGjH5V//OM/7oDUKLv2AVI71XraptJD&#10;F2xXjjzs8PK///2/FXT+R3nH37yrfOrUf+6SWV1IXWXSaq9psWlq9WXP2vj6C+GEssCk6N6aQvpQ&#10;/1stbajg+4QB7j6EfYI8jbD7NNa2N7aeJ5pTwr3xTBC1nkS99HfibPu/c2MCuLDGiXsOMEVz6741&#10;CQQ6glkLniJ8hYx7ghBXVuON1cDuXP16S30aIwAgAYYA5n7K67mQNsi76oDLrC2uCdLGGq25fFmA&#10;z52Lxry/DkReEVBI8CLoEyy57tBEEzgJs4QnII0wRpCVR99XhyxYygZAsZIAWgTKtkwzEvS5bDYx&#10;DqQ6175RAFLdJjGVtwFSVUh++oL5Zd+HPqQc/UfPKE9+zG+Xe2y+Rdm8AhP8EBDh5sxiAtywHCGA&#10;232bEliDpu5C6pY1FRDSpkCO9tL/rO9hKSAEA0yEcvNA2heY0G8ps4wJbUqYJgwDGcAEAdi7+icr&#10;C5BinPjxXumYt/BweYgiQdrOgQjjLu2cPpm2X1P7Jw4KXwGYfI+rHKAGGAHx+pe8UmDINxdFlp9Y&#10;qbiqA4XyyVKuv7Z9Xt2/+MUv7sYXaw1gJL4jwImHsFgpN6CiHowJ7+IHLD76u/zp4+oLcAKA8Bn1&#10;avy1/DFB2qzkvsfdzy5+7ZEVCBiRLlImZdfG5mjWMspSYNk4N2a1n3oCclvepW1YpKQLXDoav3iK&#10;71OqWCNmgw/1I76yqVsAUX/0PVvBA6R4SOpAXwggCw9KH1WvgKPgnueJIyTuAEiZu+t4qo9WLl1U&#10;zvuPr5d377lHedWWW5eR/R2p/gZ4Npg49v3l1LPPK5ctWr9YY53WSF248IAyb7N5ZccDP1i+ecmN&#10;t18nNXZTufQ7/1QOsh5qHGytXHJNueDf3lp2n1cHzb4Ly4XLZqvG1y7MAanZD2EAtDaYZhjTxOCZ&#10;Jpn0MEkTHO21ey3TQ1wzTGwYcqvdQ1MN3uOaQxDiPkKwwoz1j1DHxMaPGD+NGI1WtIxtntaV1JmJ&#10;CNOl/fTNgMQ2T5MFTyIe6d3OMNSu23f/1Ttc++qYWG5cRMq5bWm59Pzzyz/UOj/M9ud18h1FIPV0&#10;7fSA7cpja11tW+kVL39p+eoXv1Suv+b6Wl+XlDPOPqv833nf65JZXejXpaM6BpRMogS0CORtXOCD&#10;IGLiawWh1YV24mzTct1OmBsiEEz8eCehiaWJlleflwcKCZrjuMoi+SM4iGucIcJFxrb+3x/ngBZB&#10;lbsQIEbYdE7QIsQAZIQ8YGvY+HGPoML1h5XMt2m8aZRTb23+XPsOgYSwaCMAINfYbkkccVPv2ho4&#10;477lXDmNPd+WV4I13qB8yacjIbGfb9eIFp9mmlLGOhz1oL70F3zFWAaqCOmAG8EK+ALO5Tn5U7YZ&#10;Ce0aqW22Kp+rAt7YbeNAyjdm6juThNUCKYJhBVIrbrixnFUF+KdX4P2s+fPLgU/apfzWw3Ys29/z&#10;XuX3qjAKkLIQ6juUa6l/AIuLJXdT/Fs/zngCkvVjwjWQSkBOm3lPmwL3LCP4OfBAyJY26ytrA0UA&#10;iwZlgM1PKBSMHX1C3zCWtCfQDJQBeOKwRJobtPtOO+3Ugaz0ISRtVhnvpx+Hptr+ieuYMcAKQwHh&#10;+4R55VBe/dm6I1uaq0sgDiCgKDLmgQ7ARjr6qL7J4pK+bZyqd1aXKAPyTd83roxnaatPoAIIUU51&#10;bSxRoMT9Un2SEVijKKRYBYFgaUq/LRtQBDwDe8kPCs9xnyuddHhvsFLiN6xkQCFXO/nDQ1gIyRX6&#10;kR0LgT/X0tEu2h7wBJz0l/Z7SDmUU50B7/qdd4B0FjMeLVxFyS2sgfItn/qGb2oDShTlSrulzOpd&#10;cJ3nIXXhfueOW6f0ziJVu8fyW24sJ/3D/ytHP/63y6u3uftob39+wEvL0cedWE4/pwLoJeSSDRPW&#10;AUjVsOTH5Z8Pr4Je1wHml533OWD8t6MOKPvErDbvmeUtZ/2ygqwqQJ36ikHcefuUd37nulmr77UN&#10;c0Bq/YZ2UA+7FnJN0AqQWhfC2DBfQgkT+bDn3Aq4adBcW69AyMV0MKY2Twm5bu9hYHH/MBEQJE2+&#10;CeKGqTtyyzF5+34/TzNBJh9MPi4AyUN73ua/HzwhIw2oMuUqwuQdgotXl9dycO3zg7ydakvkKkj+&#10;+Lv/VY571j4dkBoti9RtddK4qZxfJ2BAao/7P6BbI8UitfBDx5erL7+ijC1ZVieRqW82MVEnldRt&#10;FhUTuAEpwgQhN5NY4ukvEcwz6U81RAjpf3s6aaxr4JaifxHe9XeaZuM140a5aIwpDOQt+ctz4BFY&#10;iADSUsYEVxZpcpfDD4wn54CFMQ1c2LVLGtyGCCTSJJREQEIEUW5W8mitBaEo+XBs69A91gVWIe41&#10;hDUuQY6IQJyNWtKmSSOB4sLW1UCbdHw/eelTf/y7JogTnLl5UcqoR991DhASVvGPuAj5NiGPwJ+8&#10;tGWbkVCB1Nitt5SPvPQlg80mOiCVcT1O6zEMVDkDSvDFjmo5OyB1083ljCr07l77waFV6Lzxu/9d&#10;3vS615e9d3tqObeeA0VIX2JJ4FLJssQjgVDLYqRfAajqU9sCPMAsgRaQIgTrX217ATuEZgJ+3N5Y&#10;bAjALB7eoagDOMwvBGUWBO5w2tV3BBYRcwLLBOGd9YLyj3Uz7nFIf4+CgCXHGNPO6Y/O0yfW1P6e&#10;6yt5B+nv1jfqh4CQ8gIy5k99W/0BGhSQLCf5HUZKBN9H5h3PlN1cJA2AkiIkiqX0z5Y8A7RY8PAX&#10;G3hYD8VSCGTEUuVcHQFbFCosN8aMNUZJS/oZB4AHN/oW2IW0IYDHcgwU6Qd+LDz5c1QmZQbWjGnf&#10;Arope1qLeMYvEMaip2+1z7SbvsFzBVilBNHGwCqrFABJgcNKB8h67lwfAwb1IXWbtpW3llL2ltrn&#10;9UY3TwdImbZ/fdnF5ZD9n19edK97lldtuc1GskbKVugXlP86+4udQvK0075Yzj7nvHLRenDrE9YN&#10;SAlj15cfnv7BcsztFnNVmrdL2e+YD5bTf3j9uKVqcbnglKPLQa99dzn13Ktvb73aSMIckFq/oR3U&#10;/WvnuXZsLVJhQhN9bxpEoOICgVH1LT8YIGEtwpcJClOjUW7z1OZrdSQOBpdJ2L02JA7hx6RMqJOf&#10;tS1b3h0mjBIsAbt2YvVtE8tUgqyHACV/XXk6JiytKnjW9G6zRqoKWWUpzlyfjy0rV/3sooFrXwVS&#10;n3r1KG02cUcgFYvUHzzlyeUzn/xU+dW111eZsZat5m86vyOlbgk0Fv2acIFxkyLtdlz70gZtm4Sm&#10;GvrvtSTtDRXSlwBC4FGfJkhlxyiCBBBJgIyg5p2Q8W1thL6b/t8fCwCINShcYYAaWmiCMCGHkELw&#10;oSAhmABJhCgAhha7FW5owo1zC9oJQARYY1TQFn1iDeBCQ1DCN+LOhfAK1u1W+PROzpG09QX1QctN&#10;g6wsBKy2fPiScZo6yDPCIqsZsMRF2LfULwCofCwZ3IkI4erSN9Meuc49xxkJdYwvrX36wwe8eAiQ&#10;qv0Orccg9Y4UZ5y6TztVzrHaBlXA5NoHSL20CqrnOt9lt/LUJz65/OC887v6CNmUgNWRoEsoV3f6&#10;F/c1Y1gcfdkzYJ0AzRrIrSvzSAvWta11bUAv4MWaoP2tk9HnjIP2+yjtlDYiKAMJ+ht3LiBJ3/Jb&#10;SL7b9h19GSiT7/S/9F/nbfprCuK0/ZkXAwsNAKccwIdrwJAFGtBktRJPnQCF+V7ywMUOIGJZYXWR&#10;X5Y794x9ipSAgeQ5ZG7UzwFJIE29UkqpTzwFAAbOAClAAzgDiAG1AKl2LAjOKbSklbGMUp/qHJDR&#10;3iyD/TzhO0CWcafsLNDkk6yPStukXwCCZIkWAANRPFAA7riVKiMex3NBX6QsMb6dB0jZVp6SSH9M&#10;mRxT187TfrnX5t/zvFf/6wZRgBT3vn//8r+W3Xf+rfLsCpYBqdNGdo3UIKxc9IPy6WP3LTuM1+vt&#10;aN5u5aD3n10unWFr1boDqYmwoiy54ZpOSLjyyqvKdevZJ3E2whyQWr+hP6hD7eDPM5pnQKCdrFqG&#10;NVUywWHmNFI0fe0zzMqEaoJgrpc2JqaPt3lzTL7b/Pev23vO25DnJgMTkbVL8tbmZ3U0Wbnb+kGJ&#10;R0CjdU1+2rqdShCtyzPABIRU4so3AFHjZax/Y/X+0hWV6RoaFKt1/Pz8B98fbDbBte/II0cUSM0v&#10;T3/AduVxta7ucbfNyvb3vVf5+zqJXnnZ5WV5nWHGav7GpiEcKg/wYCIEoIAn91LvgvNWYGlpqmFY&#10;f3RvtgLtKKECRfAXWE1orAmDEfZSdnkmaNE0E170Wf0Y5TxWJQITAUSfth5KHQvSIYhZc0JQI/wk&#10;EPDijoS4xHDJAb5YsWjVE1KfCc6NUcKeb9HOt6CMBpobY95LedpzGmVCnjpQZooZ1m4CkTGfshKm&#10;aNLxHmmn7KwBwKJvxFVH2sDZEUcc0VkGaNAJYuKkH7Qh+Zmx0AGpm2cNSClJRxMng/PcW76s9jGu&#10;fbVt9qpt//Qq/LM2332zzcsTd3ps+f44kEqdEIaBHG3gfjsuBfVKcDWWCen6AICrXwBg7gUAazvt&#10;SqAXpCG9ACmgvA+kEq/9pqDPWFelnxo7sU4Q2PUN3zI2XOd3pARpyrPgXr7Tpj1ZECf9WZ5ZglhD&#10;ufVZ5wncKYcxpu9RAHBZ43WR7+R958aNeFxk1Zf7QD+3NGPZ3CRN82CCOCF1R3Gg/nPOGu2ZI+8R&#10;6QNXrF7kBK5yAKsdFcXrB/kiUwBaeAPFi7k+41o7as/stJhyIXyG+yQFDSAILMsXwAdYaQuKmqTh&#10;6B5gR4mTdgNItaX8qS98SF2STVgjAVdtq47wRXnEO/AISqcAqZQn9ZV7SbcfPJff7pm68W595bY6&#10;Z3tz5dLF5eR//PtyTAXLR2199zKya6RqWLno/LLwoN/p6nPeLgeWN71vYTmVRepzp5Tj33JI2b3b&#10;+nxeedTrTi9XUOzOUJhBILXphzkgtX5DBr1jnwzyMAGTCSZOq2OiM0lFe4RJZfJaE4lnAmRC589t&#10;cmqfc7ug7eaOh8lheLRAhGCMZ7KgDCEhZVhd8Fx8bhEm4lYbhtpytUeMtb03jPIscRENuDKrU991&#10;lIfVlasfxF+6tDLgDkiNDYDU8kopd/2rqddn9TpA6rZby7e+dHp5+x57liO23rZ8akRc+2rGaz3U&#10;iagHpB5Z6+r+87YpX/6X08qSRYu7mUXxFGVQyjWH1K8jQSTBddodEYQtlKZ5zv3phqSV+nMMbegg&#10;H1zNuP3oe8hY5Z5j0k+d6HOozacjAcWi8/5vyaQ/cwsCWvzGiv5sQXvc1wRpWpdiHAMVccehQPBu&#10;0iMA4SU2C6DNJswQQlmmCHreCclXjvJPqCL0cS2SB8QilfHUL48ARHERo61PHSBrqGjllY9Vg8KG&#10;gMY1shW4HAmFypb0kwZS7v73hVyL096fkVCB1K033Vj+6SX7l1dVIPW5Y44eKSDV/SDvokXljCq8&#10;P227B5Td73Pv8qRtti0nfvBDZdFV19UBPcifulF3fpTZ1tkEcNYGwjiLH4AvDsWAZ9o9fVKbeUcf&#10;YKUC4v//9s4DsIsi++NCQhK6Sm+K3VORLgoiVWkiFhCxY6dYURH1751nr2fvImJHbKeeolgQFPVQ&#10;sJ3tTqX3GtLL+7/P7L5ksvxCEkhChN8Lj92dnZ3ypr3vzJv5sV8IpZe6Tz0hHMYvwrE9fPTDhBct&#10;Fysr2Ih7ABQghNUYVrTZ12WTCZYW6hdmh9aujLi3uhGNLxaZP4jVDyYlaM/Ew5WJDOojeWfyDxNH&#10;6iwr7tR3Pw4LC/CP+SL3AB/ywsoWbY+wyA97kQjH2oxRNM30I8gOmeLON5hyYRpHehi7KQfaJG6s&#10;8CAT+mFfDjArUkxmYI4M2APAWF5h0kY5sn3FP3mXcEgDYAb/rBaSfsjCZ18VEzZ8zwQtBNDk3sqM&#10;8FnlZtUTUEe4ZnpPn8kBIwBB7jEfRm5MqgAWWZU0snRZvsyNe65+X0vY5g7rfypk7oMxDs7PTZdX&#10;Jz8hV2md5nekqq5pX+G5Dftf/LL8NzXQFwtJ875iptxxDBNTXWX8B8vLLamlBlL5a3+QaSC7aT/I&#10;WifA1fLDtNdC+8OS+bXZC8rtzPZtRXEgVTnkZBZ2AsYoFXTkdNSY8QBs+F0EBhMGquI2lJeGrYO0&#10;Z8KxsHhns0jcs/kXswOfSC8dvnXM5uZzlKLvuJJPZrMYjP20wZYuuy/u2dLNjByDNDNWmCIRJp08&#10;x58CDtkkiywtDcRdFiLZ9onCKPfnABS2Ne6dKnQqD1Xp3KqUNoCgV87JlhW//08eHj5cLnBAqmqY&#10;9m0CpHRQ79esuQxuvYf8MvcrVQrTgwzzj1U4/SjMfqmI/Fj9iA5exqzYsCpie3SM7H1J5PuzOIxK&#10;G0Z5Em0CMyZmr6lzzF7Tlhj8UQZpR6TR0kn6SLetskC09VhAinrPSg0KEgAJRZJVHcAoRDi0Jcxr&#10;UMyYMcccCGIljBlzwuCKAsQKAmH77Yn2Alixwz5gS6/JkivKHFf8oixz9eWP0sy+KmahmT1nVhtl&#10;iz1V+OF7VrZQ/FBMCQNFCeI9YA5FjeOO2ctFGskvhwsQFwoVABzl0NLmM8SVNBn5eSgX0rDT162V&#10;R0460a1IFQFSyAGubCJ7ypb33NSNMv2pp91PGxy3zz7y8EUXyYYVqyUvS8uKk/1CmQACANusiGKN&#10;YIc8nH/++U6JJSzGIywZ/MMlmJSjTjIWccw3ijkTfYBj3lFu7HGiLVBerF5SdtQP4iX+4soP8suM&#10;e6tjrFZgwmr1FiZNjIuANd90OBqufx/1wzN1n8kM5MDqCgDTn1j0JzBZPeE9skFZ53uAEnUXYODH&#10;xZV6jzuWIKzYUKeRHSZyfh9gRH75zpWlMgSAYuIDcMM37HNiRYu0MMYBiAAatCvSiMwBVPhh4sJW&#10;sgA1yJA9V4AX2hKTKZY/0wFgTHEBLph4sgLFN/QvmNsSP2Z2yAggRh45DRDzPNsvhRkkRF8FIMO8&#10;l9VK6+e4sjLG94wF+ENO1BXiJb3IltVIVtepk6Ulkx9XnwpkirOym/uk2fKoQGrq04+7489ZkXpl&#10;vAeknHfGQq2Pyi7cokFXHtmpfbuMklcWF4c28iVtzp1yGGDr/2ZU/g/y2u9BFfxuVPSowRK4PH9F&#10;eFtRHEhVLCErv4Fbg6djY4Mns9koN3Rm1Cm/I4dxx83elycTLgx4s4HPmI6M05bo5PwZNN+PT767&#10;vWMQYHBF2aOztXyxAsbvgaCM+umxTp1780tHjT9MGkgPwJPwSROdPiYAvolTLIqmqzjiNVuf3L3W&#10;bk7nY0UKhSQ3h06ZrjVPsoFSgJSMHO2Q9SMFUu+9/qpcc/jhMqpmLXlBB+dtB6S0IzNGiWAfhSpb&#10;37z9LwVSzaVfi5ZyxYCBsmrhIq2Mmh71Y/5LI6PtlYrLu7VXYwZ7lAH2KqGwoPCh0FBXmfk1sED9&#10;RFmACYMrbYq9FYAN9n/4p1tF27fVfx9I2almKICESRy0LztRizBYqWKSD4WJCRILl0kVZsdJg80I&#10;W35RsEgTKw2cvAXQM6IN2x44kwGEMsXhG8gBEMfJbeyNQBHnRDEUMAN3mH6iVLHXhDQTBvEjSwAV&#10;iipKG/srUGZJKysgKHPIy+LkyjeVRtqul/zys9x/zGAZk5Isr1w5Xtu1joeVmIRNCFGEjGLPD/JO&#10;f2qS+2mDs7t1FVmyONgEAodyQ2FlnwwKPQotK5lMcHBwA7JmBYoys/Lg8AjqDfWa1RpAA2AXE0tW&#10;SvHH705Rvqw0AGqsryeOKFA3smeY8vfroLkbUecYl/z6C1BgzETZ5lsj+9b/njRaHcMigjyQTkAK&#10;AJ9xl3yzasuYQv0HdCAfVqIYr6wtMkaySmwme7RJ5IJMqc9WJykPAA5tiPQTpv0kAMCKcqBtEg/f&#10;Wf753tLOFVmSVph2hrkb6aV9AUJwpw8wvYDwAVm0OeROuMSDWSHugCRWj2h/xI0scSOttDGYd9QJ&#10;ruy/BHADoJAde5lYVUIWAEIOKeFbKxvKHCBlq0KWD8wA6Q9YofL3TRE/Zejqb8jIwJhvYb+MiyPz&#10;a+SHYc+M3bQXnBjyCDU/fb289cLTcu0hh8iFCqRerapAqpS/bVtqf2Wg+IpUGSgOpCqWrKHDzAqy&#10;lI2yg82yP2NM52IdjSlR1lFtKROOH665+eFyTyfILB+z3UYMmCg/KGQ2WMClJfILOKOdoGRh5oBS&#10;xQwdbiiHzHwx00X+Lc8wHbPdMxCxp8tkaJ0kTAdsccE2cJo/G6hK0yEbBf71ewUWObmab751e6Rw&#10;J8ygc3WmfYgjO18yV62U0aedIieoEgiQ2ramfZooY2ThAak+TZtJP1Ue/nnzLbJ++QoFgeonV2UI&#10;K4I0ue3IhAz8cvLrm7lb3YJZAQXsU1cN9OCPGVv2NzGzzIZ+lCv8MGlCmwLQcMJdtD36zDtm/jkd&#10;jVM2UUjoM1CAaa+YTzGjTvvAjXTwHiUJBdd+Qw5QgtKLMghjfsdKGmkkHShGKIUorswys18kVr4h&#10;yzuEOyZirCKxNwIQRP4s/eSLFSn2ygC4UMwxU6Q/MfLjYP8Eihr9BIAUf/aOOCu9blYRIIX0Czi8&#10;MbnooCLTn3hS+qj8z+p6mMjCBUH6crSctO0zEcZkE4f8UCYABUypmHyi3AC5lI2ZjyJnVjw4UptV&#10;UUAGZQyQok6xIoUf6g5KOXUTUzzMQRk/AMSEz3tWKgnT6hLfwS7dMcj8QVgdsALmjwUc3sBKh+Xd&#10;DzNKppxzOAVjD+HQPiw8wAf1krxZnFypc0w0kE/aF34ZnwgHUEO4gBnGccAEQB8zO1ZbyDdjGm0S&#10;cMIqHStfrB7TDgCorNqyqkbYmDubqSvjLXHSfxA/YIr4SA99B20CIEnclAkmu/QP5ANdgolGviEP&#10;tB2Ano2p6AD0C7Q/2qeZ2PrtEFmRN4AUdYLJItKDzE2HMD2FOKPjNTqElS1Xvyx5Rn6sStt3AClr&#10;71gs+MR3NraXhfiGb4nb0uCIZCiTHDd3yGNuuvx9/KVyVssWMioxWab6e6Scdw1H/xjrXT5C90qn&#10;tM/kxoPqyE5d75N5WcUnIn/5m3LBLjtJnREvyvxySmt8j1QZKA6kKpb8hk1naQc80JlwpXOyDimW&#10;QsX74hStWIz/aJjWEdIBmptd7Z79FZzeQ3qNjaxT9PMCl4bsG66YJGEGwo+W0unR8bMHhBkw0uAz&#10;HS75oNNnsGY2nm+sc7T0RIn3vh+L266bI16bl2B/lA4Mms/0jWmyQoHHwoWLZMGihfLbot/l1z/+&#10;K4t+WyALf5svH731pvQ5pJP0Tarhjj9//qJtadqneY8AqTxvRepYVahU+2epQTMZ+MEvwBFwWAkp&#10;rJJE2Vj5cPXrNwoH9cfqPe+ZnQaMsIpidZYJAhQzlAbMTTkcAeWB1VfqOO2QiQQUKJQd6rXVdWuj&#10;sLVfUzqifYDdo5BhbkP6hg0b5p59PxYOs8uAOWaXmRnG3eKkT8AMkEmTaL4tr9amTD7cm6KDG/Gj&#10;NKOAs/cJZQ2lz5QkVpRxZ1XAwrLw/GfCANhxKILvx7jSqQoDKRi5Z6/fIO9PCkz7zul+uOQrQMpN&#10;ywxWyvUfoJ26iFk0dYEVCsAO5uMcJIEpmK1QIm+Ie18ppU6zEgSQYuIAN1Z2AN+Ey0QZJloQ36Hk&#10;AzRYtfLL2Ag3U+KJy+qZz/hnxZcDG6y+Y0aKgs9+PA5fsJNm/XoK+eFQp1DY+Y7fnwLsU/dph8gG&#10;4EK9pT2TJsJCHraaYm0IkzpWgggTsMHeY1aHGdPYj0h4mNfhh5Un9iQxaUHcAFlr3+QFpt3BfAfI&#10;sXsAE6tPTEwAyABTxIMb3wEGGRMtPGRCewGMMVmCiTETKDa5A4AGzDGpibwIE0Ble7WQmcmKe8x1&#10;CYP8U5ZcAa+sSlHWpAHgRlwASe7pAylrkz3f0Y751vo6gDthn3vuua7e8Ax4R+cAtPMNeaXMy0KW&#10;7liEu3unfpgM5eIO2aVpZG6Ue2/6q1y0335yUa268upVV1dNIJX/m7w4Yi/Zqc4QuePfq4tJRobM&#10;f+Vi2WenOnLQjZ9J2SRYPMWBVBkoDqQqlqyh00EzCNlJN3Ry1rHafSwu6X2U8R/9xgYDuxr7fpmp&#10;ZCaa9BqTbv9q98Y+2fso+d8wc4n5E+ZQyIPOk0ERkyM/XX7aUMqYiWfgZIBiwIMZCBgcooOwxeU/&#10;+9fNEa8Dv6pQekBq1icz5eabbtaBdZxcdvk4ufjySxxfcfE4ueKScXLuySfL/i2aFwCpbfs7Ugwc&#10;IZPnTYDUviJ/zC8AUnm5qjDlqR/1D5DSL8KAdiyibIypK1avGNypa9Q5BnnqLAoIiijKJQckWJ2l&#10;jqKUceoZSipKG+ZDzEaj2ND+UJhQOmgDmN5Qx3H326a1SWsD9hx9z0ww+wRRlJgR9mfvfX8oO8yY&#10;kz6UKJukgGn3KGpMVFi+jUwGuNs7mHtkgIJNG0Q+yIYrG9+ZdUcZQ0li1h/TJFbnUDItLNiXNUyY&#10;hGHmY/bO/BpXGlXpFSkFUtRFgNTEp3TcbiZnd+9WAKTysrXstB9DoWVPH3WQukD5A3z4LSJM/BiT&#10;7JACk7OVh5UPYITVVvanUof4BlDMxAHlzfHcTB7gl/bBqgnh0xZwM7bys/AhPy5j+nlW0jhYgpUb&#10;6jGTEuznwpwUcM4qkIE6C9uPw5j2i8IOoGEPI0dxM+HAuMJKLoCQ1V1W3/BLWnBjZQkwaG2FVVss&#10;SggTIIU8+W0lzGdpX4AX5IOsAGfIifQTNyCMw5Zo+9Yurf3ZZIbdUz4GqFhlQq60Jdz5jnTTzvFP&#10;WPQ/yII0s5LECradnMfkDWEQP+0T0z3Khclc2i5lZfKDyTtgh9Vt2i3tkTI02dFfkQ6AI+M4/Q5A&#10;DjND6hmEfJiwYZ8nh2exnw4wTNsHuJJW6g3PpIFJVcqUbzA/BBRafSgN4c8vf1ZGkRl5tXzpy02B&#10;VNZGufGqy+Q8lUWV3iOlKVj9wbWyv5Z1nZ7jZPLsPyTVO5kvP2O5/PDOHTJ8nzoKtk6WJ38uLxhV&#10;FiCVkyorlyxxy5xbwkvXKtAIg/qzUhxIbTkhB9fIQrIGHWVWXugsGBTMVtiUnIpkP47i4jN3FCoG&#10;D9fxhESH5j9vjiyvUTJ3wkHpQkmyAQk3OlbijqbLZwYFzCMYsOmYubK5nfQywDFwEZbPFr7FH2U/&#10;bcb4X6+KyZtvvi2/z/9d0jI2qtL7pZwz8ixp2IAfNQyV2gSVWw0d+HZKcJyiaayrfKQOchfUrFWl&#10;gFRwsldo2qfK1hCA1JKlkpeRqV50oFBl0YGpEETtqG3arwN+vWFAxvSJSQYGfZQ89oKgQKJA+fWU&#10;mVnqJooq9SRWm8MNxQNggxLk+0M58r/h3hSmWGzfonSZkhaLUdAAdZjp8Mw9ShYKGytZrEqgAFp7&#10;jyUHmPcoX9zTltnMfueddzqFCkUORRSQiDKGMg1YZJxECePYZz88Cx8mXFOe7NnKxE+TcaVRFQZS&#10;eXrjDr7RvvT9JydKL23bZwGkliuQytQ2rTz/9z8cMEUZpr9kdYK+FEUbM076TZO9ydjKxJe3uaMA&#10;Y+IHMMPsi/04hEHdoV5YODBjnv9sYVh8fth+/Cj81CsOWgCAEx/1lHqGuSCrRayucqCBmSNa2MZ+&#10;2Dxb+NRFVokw9aO9sKKCOR4rSbhTf/HHHiomJjglEHDCJAhAC8BJ3AAmAASAAn9MBLJ/zEzrACCY&#10;39FPYPqH/JlUoN3ZKrWtNsdi2itgj0kYZIC1CDKgLwDIsDoFc89qMmCO/cOY8FofwpWTe+1wCtJF&#10;+pEbZoeWVpORyYmfTCDf9G+MrRwGY+WM9QiTJExssrIFAMVckTHdQBn1AqDL6iVythMG/XiMzY0r&#10;32EKyaqh9TGlJfzCpJ99aayWmQULZZqpYx1thiB9075xF5wlpzVp4k7te2W89ztSvNc/TWUVAFJK&#10;+avk3/edKvtYHdmrpwzT9nH6qYOkY53Qrc7hMmrqr+W61ajsh01sIccPm9iWtWvbk5ND2BFYQ7ZO&#10;gsGF2RE6GZa46XxRZDbXgW4rpuONBaTKg0w2RsjI5MY9M1dRhbQ4tkHCBgqY2TM22aLImY25lQFs&#10;cdGpYmLAQO2nAQbYMev2008/a1jvS7u2HeSe++6RWZ/NlHPPPVsaKfit5tIQKrnVlavtJAk7VXec&#10;rG511a0ASG1L0z5tlQUMOKJOqvLxjQ6KzFofvffeIkuXSrYpzm5FKlh948d4y7f0/1xE+VjdMEaB&#10;QrGgrmGehsKFImKmMz7ThgBRbMy2+hn1A2PKQ51HgUMJMzMd6rXfP8T6Hj9Rt+L8md/oNwA+9l3Q&#10;H6Ew+ftjLN+uboTtB/bvYRRFlCTkwIw5hxXQjqxNoahhvsPKAuCKK4owSqbFFSsOU8h9N7vClUpV&#10;GkjlSba2XQeknpqkQKq5jDxcgdSKZZKnacxOz5T77r3XKZaMQ/RvlDXKOb8lRHmZjGG/LGKVDeXJ&#10;HigsCDADReEFLFO25h9/RvZs5Wb3vjtXViXYLwPgAyRhRka9wjSUdmerm6xYUHdMYffj5GruPBvz&#10;bG5cUaoBUwAE6j5girYHKGGSkzhIA8CfFSRWVEgb6WBSgHeY6WFVQvvFZJdJFszVARQWH/Lmx4zH&#10;jBnjrpxCB6igvbNSxXiFiWWstgwDdGmj7GGjr+AQGPoVvunatasDwTCy8fsOPzz6BCY4/ElLrhBX&#10;ZMnVf4ccAZHkF/NBgCKrbsiLFUjkR35ZjSON5IlDNXjHij1lQJzUL8Jh1Yn4AXAWj5UZfv248UPZ&#10;UMd4Ni6JfL8w8QNUmcyhHFgFmzd3nmszBFdw2EROmlwx6mw5o1lTGcMP8lZlIAXlr5ffPnxS/u/0&#10;XkV/lLdORznm4rvllXnL3a+xlCfFgVQZKA6kto6Qhd+pO9lo5wCAYgaHmRtO7GFWqTjFqrI52unC&#10;KIHMWrpOo5zJ5GLEPR05zCwUM+p+WkrDln4GXH7M8ZxzznGzi/zWBYO+ddDWeTNQs6pgM+fmTofO&#10;YIByMGrUaBk4kD0v1aV9x/YybPhQHXC13DSe6m41Kiw/D0hV94BUXwVS51chIMUqk6ubIZBi1noQ&#10;QGrNGslRGeRko3xQb9WPXnOQSaWkseqR1VGrM1Z/MOFDcTCTGhRRFCm/LhpzAhhKGIdIxHrvM3so&#10;mETgREsDXrH8wbzz22tUYbL7zbH/DbPjAEIUHtoMSrblNxbzjnbi93FMStBmUOxYpYsqRijIyIJ8&#10;ogQy4YFZFe3QlDiTs33D1d5ZeBan+atUquIrUpji5jog9ZT0UsX29G6HSv6aVZKxMU1WLl0mo7Ru&#10;sT8KMIVCSXmxmsCKKDI1NhlD9hxL/nYFNKBsY0YGsGDVhTqA4myEXxjiG8KxMGALH4DNygkmXfTD&#10;HDABeKCuMIlBPYL9b6P3lkYLE4aoS/aOKxNt/AYccsD8ljGZdk2bwOKBfV6szrK6A4jggBfMB/md&#10;LJRylH3AA+CFQ5IAUijs/L4Wq0L4QQ6YsrH/kTGVODClY+UIUEI5YJ3CanSsSVXaKWmh3+H0QyZa&#10;CBNzNcIEvDIZCKijDQMC+c7vBwiDZ1bxokDKlw9k7+w9YBKwTNlSxuxf4lARACDlzEo09YkyI1+c&#10;7IeZH3Lle+RDOg2oG1k8Vg8sPv8a674kwo8fJjLDVJk0cqgOfTFmxc60D5N9/cYBqew0GT/mXDlD&#10;+97RfwYg5VF+xlpZqqBzyZJVRcz8ypvKYY/USvngSo5mHiZP/lz4Y5PbI8WB1JYTcrDGbvco8SyF&#10;06BZ9rfOzWdfqdlWzGDgd74VDaTo5Iys0wPQ0NnbYBblkuRk7xmQuMccgllXTBnMdIF4uGdg4shp&#10;BgYGIdx5z0CD+QJlRTqqV2eGTwFSooat4IiVKIBUcStSRYBUsgIpVQKqLJBqrkBqHwVSy5Y6IBXI&#10;QMuCo9z1moP/Sklj1SNkgawoI5+ZaQVsoBD59S6qBNGemMHGhI16Fqvu+t8Bougn2G/ByZTMANs3&#10;xX0bdTMmbt5vzo//DiUJZQ3zF1tFIq92tXufzc3VJ2XaFDPRrDJB9h3vUGhh9k0gO9vfQTpZpULB&#10;JSxAFYobCqqRhWOAKhZXGlVpICWSqenLUpAx/enJ0rtFCzlDgZSsWKaDuibQ7QnJd0oup8QyWQVA&#10;YSWGFdXiZGrlC8V6T7lSXqz8c3gBpqwACfbPAFCMot9BlLkPdmD6Yg4koC4AxFB+2ZuEMu6fIgv5&#10;3xn7xDNp9925tzrMqhL7Gsk/6WDsMSsR6icrVExqGMBikg4zMQuHbwAK1oapz2ZyxxU5MLEASGNy&#10;AgCInKjzrEpRBpQF/qwt+mxtGD8AYMz6aDv8HAFgANNMLFtYtQOocBiGrapZGDamEw7pMJNdv0zt&#10;HuIe2UC8g2nTnPoHWOI9AJBVMfvBYVawOXyC+kRcpIE8QYBsACj9IGEZReMlHNzs6pO5l5bwb0wZ&#10;kWf6J0wKORQEM0MDUsHIqN/kpssVo89xQGpsVTftKwXlL/lEHr3jDrnzlR+q0mETcSAVB1IlkzVe&#10;iIYPM8hgIme/u2Cdmt/JbWv2FS/SxJXBg4GlIsiXkxGyYvBkr0hxcjG5Fce8t0HN8kGnzgDE7GaU&#10;6Mj98qLTNTdbeQBEOVag5OIgbOUEDT8hIRyw/qRAqjcmI5zahylXqKiaXwNSPO3IhEysTpjSh0LE&#10;rKy/ydvYr6PUPcA8V56pm9bWrJ4aM5ONkgVhHoWpXSx/sdiPszRsaeYKYzqFuQ7tj/wZ0yaiAAby&#10;n81tc2R9IcQGcoAb8ZM3wBdxMKvOKjKr9Zg+G0Xj8J+5WriVQlUcSLkV5LSN8t6kSdJDx5uRR3ST&#10;jIXz5ZYbb5I+PXs5pd72M1HXKG9WNlhJwTSvtITcrS34hBun4QGWWeViPw5+YvWzTEiwYmPvYXuP&#10;m7lTPzDPQvm1OK3Mza/d+9/C+DeKvrd7/Ph1/J133nErL9RPVmgBKYzhrBzxMwKY0PEtaUM594FU&#10;lK1dso+XfBA+xJXJOg6Goe0B5ABETLywt4pJzGhY1lbt2W/z0XfGli5AHRMzgDeAquXV0lMSsRII&#10;AGE1mXxjYohsALwmVyaB+IFn0uEDKUAMZn3IjvgBXX78yB6yZ8InPN/N7nnnuxmZm8/mbuUMAeaw&#10;QvnX22+7yQWciQlmRQogdWbzZjImuaZMvfLPDaTMuq48reTiQKoMFAdS5Ut0XMwmFafs4G4dYVkV&#10;oopg0kEHzBHFmMWVN/mdG52o3TO7BeAxRTPWwFAa9gc1kytmF8xqcsoTzJGrmCBwShVHr3JoALOf&#10;DAx0tAxsnGYUHBGs8qgenq6k4Ki6AqZgRSow7Utg9i8EUoAoOEnf1wmB1HlVEUipsjXvHVakmssg&#10;gNSK5UVWpJxfZftyeyRkH0v+uDkZhYO2uSEbf1AGTLGJmr0TVt9KYuq138b9mWPqPkocJ4ehVKFk&#10;bUl/EG03mwuDtsLeDo5tNxBXXoScfPkZ+0AKZuUXk2dMnzmGG4ULIMkMO20TMyYjk79fDuVJtqqG&#10;yZIpeEVIx8Xfvv1G/jFwgAKpJHn58iskKyNY6a5MIrYCDm8w7XMrUtqPuR/kbdlSzux2mGQt+F1e&#10;fPY56X1ET+msCjCA2UyZSTcrgNRjTPJKkw+TP2RtxMLy30E848fuYQgLAcqWvtjAjn3rXxl/MHUF&#10;mEVBlFGstuqzkYUJceXZGFCHeSvjAQCHwy0wD2cPEwCOQzUwb2OvDSCC+okMAVis0gAcrJ1xpV1b&#10;O2Qli0MsAK8WH3WLQxzY98ThNaTH8oGpHHsv7Xuufj8BFwfcYjFtmxUw+iu/3MtCgGMO02AFja0J&#10;TApz6AcAi/BIM2CJVSrSRpoxQWTykgkS2jymvEyUcDgHoAt5kA7Lu91b2kxWsF9HzC9Xe2/3Rrzn&#10;2Q8LP8gdGWRnadtmRSonTzKzNQy+yU2Xy0edJac3bRL8IO9VVfXUvtJRHEhtY4oDqS0n5OAzHTSd&#10;CcoBHax1trE6R9j3U9lMmvy4Wb6no/Rn9cqTkA8DFAMVs3JdunRxphN+moxLkgnvo4OLnx+uds8q&#10;AjOObI5lpg53Zs9YEcAsBdBl3wRXwlWAlKADG6tOgCfC03eBaZ9yHEhtFxRrQGZGFcUPG3sI0zf2&#10;SXACF3sn7Pd4qG+w1R2/PvIcbV/G9o3d48f8G/v+N8cWPt9E47d7e6bus7+L/PhKqp//8iCTKeHD&#10;ACT2UvjpQnHE9Nlm5zEBZF8Jkx0AKQvDwqkowjwJYMmBGfTZKMomG0c6Li74zw9y3+BBcnGdWvLq&#10;+KskK13bdSU3EutCHIc3XN2t1lcOm+ipyu4ZXQ8Nxm1O5Ax/R8rKIcqlpah/5MOKC0DDVhti1SHG&#10;Qczi3njjDWcCiBkaE1q0L/vGL1+u1E3aHsCWOoAi7MfNvT3b9zB+IQvDvrMwDATZ3iLaMxOH1EdW&#10;hAD17G8081qrp3bPOIW5GytqHCdeErABaHE6H2MczCQJFh+EjzuWD+wBY8zloArcY4UDF9cf+G3e&#10;0gtjVod5OybDyBIZIAvkVFrigA1O8wRMMQmC7gIIZPKT8ABHACzGVouXNJBvypu+k9MOMfUkLFY/&#10;MRVkX6WRpQviamxEPcM8EtNLwvDzYXnhGXcja7uUM1ZB/H4ee9Na6Lh3/jnnuhNs8Q3bHqkz9Z07&#10;tS++IrUJxYFUGSgOpMqH6LDPO+88d6xwcR1tSR3wtuSKWJGyjo7BCxDFDB8238SHLGINEv4gFn0X&#10;iwnD98u9HwaKL7P+dO50qvYN8ZvfoungXlmBku2RStT3iQmsnIX+EoJ3USDVp6oDqRYKpPYtHkh5&#10;Sd2uCLn7srdnZGMDM6sTKFzMnDJbzz4n3JmtBohbnfHbsNUz2OqQXx83rVubstXBWO9Kw6XpUwif&#10;doepjlFUJltLyNLCc3VOGcKUDPlZezd5sN8Dpcu+sfKgHKIU1NMgvdyXBxEO+zns5yg4XIAT1pgM&#10;452LU8fFd1+ZKld37iTnavtmRSqfzd2aNfNTGYSECji84ehzTu3jsIn3npyoQKqZnNerh8jSxfoy&#10;Txb/sUD+et11rk83YGGyhsoiS/Nr3/N7gAALA0W2socbZpqs4LD6xCoFx5hPmDDBgQdACBMStDMj&#10;v96YTHk2N4h7H/z7/nG3+gZwYPzlZDlW3vDHnljash0ZDqhn3xhpB+TgRl20H6r22yKTDwAeFHny&#10;SPjRFWn8AzTMnDfa3jfXtn2/jI2YETLJ539D2IB8QCmHtviTj/izMPDHniX7lvaO6R35jCXTzRH+&#10;kCffUVbIiZU4ytfCYEWb488t/5Ym0gCIYszlW/zjl5UyZMcKKRSr3CGLG3njhsk9+oO9N+IZfxDf&#10;WP2AMGH1J7OTaiRJj8O7y9pVq92pfdo83IrUZeedIWc0DY4/j5v2bUpxIFUGigOpLScnB68DYPDg&#10;iFLrVGBrzCgSgBVO2uEkGTttp7KZWSTMFWwlBqbzw7TB7yjLgwiLQZyBKKqEFsfIyr9GOfreH4xi&#10;fYOpBSckkV/8wn4Y0fAAUYkJ4eEXAKkC0z7ehX7iQOpPRdZOTf7+PWT2/pjkMnONzBiYIeovx/Ki&#10;BFrdKawrhey7ce/XM3OLfhd9Ls6tPJi9W5jSQeSP/BuXF0XlyjPy5Kh0lFdLCwoVExsoWK5+hgpR&#10;cVTe6YSIkz0q/LaPpYvVKfaJosS5OHOyZf4P3wt7pC6sVdOtSOVlqXrFYQ6VSOS8gL0HJ7t16+SD&#10;JybKUS1bychuXV3bVoQlyxcukQfuu98BF/KCX6vTPNt9SeT7pTyZ7feBGW6s6HCIg/XF9Lmx+nrq&#10;NqCaQ04sTVwhC8/YiHtTyKPuMOaxmMmiuKNAs4ICWGJ/Du0WM0YACmZmAGfecXADcbMSykEOsVaZ&#10;YcZKgBRm4OSZFRIO1QDsMF4SV6z26ofBe99PrHuACKujrJSx1ww35Ac4Y/+UtStkDzBFvhYGjD9W&#10;j1ghZGwnzT6QKSsBQlkhBjBb+XLaLat9hAc4Y8URc00rZ5MdsgHIYl5ocSNr8vbwww87XQB3/x1x&#10;0OYATPQXUTL/PvMNTN0kDCPKCdNDgGdB2qpVl65dDpXFCxc5IJWtzRcgdfXFF4R7pFhtjpv2RSkO&#10;pMpAcSC1eaKRwtEGbM8+0/lceOGFBR2s32nSKXMSER0SjdxmQiubMa3D1II0MONGp8yGbzpJn4rL&#10;I1xawi8dG7NKDBb+4BqVT1VhAFMAmuBo+hggNd16DxvASlBO0bwdmZQsY1Jqygvb8gd5tVUabwKk&#10;NmPaF/D2S8ie/Nq9zwz6mMMwK8ypYSgJ7J+Dqbuc/sQkCIpCtN4Wdx/LzVewfI6GWVou7hvcTbEx&#10;P5ivAaSsXVcEYZaHSRF7LOhPMBVGaaYPYKUPsDpr1iyn4PrKOES6qKtcLY3RdMZy21IiDoAUP2Jq&#10;MjPlFZMgF5cCqdeee1YmdO4oo5OT3GETeU4LCwOpJCK6AvYeXNtet16mK5Dqo+P2GYdxal8ApFLX&#10;rJPPPv3UmaOZbGHyZc+lIfybX9oCJn0o1lZGXDnOG9M4q9/09dG6iWwxa8MfZlfUDT9NxpY23w1l&#10;2d757jD1iRUvVsKoV0yYsbeH8Y3VUA6uYNxl3xImZpiKMQZS/5CNuVkd8NNNPgBepJewAVIAKMZL&#10;TrhlH240n7DvFg3Td7d75MaKD/FwxY3JTUz/AFbkm/bEQRjEGR1HqbOsqrH398ADD3T7EDGd9VdX&#10;4dIQMmXljRP/6Pf4jnBo2wAoygYdBrnx+17ICCYNrILRj9L+2aNlZcQ3gDxWRw1g+e+IA4CF1Qr1&#10;AndLc6z64b+z7y3t1BWAFIDT6iNAap8995InH3tClixbGaxI2fHn/I5UHEjFpDiQKgPFgVTxRD6t&#10;oRbH+DFm9o+Ti1hxMiXGOkwbSBi86SD9ZfjKZDpiTFjYDEoHSDrY4GtmGkaWN/9q96UlBitmt5gd&#10;I//WsRlvi/yXxHEgtX0SskcWdu8zSgL75VBCUMCYaTVmJYXfJWF/UWnrq1/X/T6guO/Lsx2w8oRp&#10;DYwpq8Vv+4CsDSML7suLCBOwxKw/v3WDqReglE39zDazWsBv9LA6ZTP81qfEYisbCxu2d+VBhGOm&#10;fSYjmLJjFYATv2Z//JHcOOEqGbPfvg5ITb3iSm03qtRzZF4lknUhjsMb5OHato7b0ydOkt5Nm8tJ&#10;7drKnNdfk0/e/1B+/PZ7SU9LKyI32J65lobMP8QqIvvaAC9Wf2D2znCqJWMJCj11H8WaushkHeMM&#10;BxawagW4Qdm2AyUsHEsP937Y3BuZG4x/mP1UM2bMcMo+K0y2z4kyBLSxN4cVJ1almOQEaLGqxG9G&#10;8RMETC74q5LGfp3AegSgBghgxZKVFczaAGjmx77z2725GcfyZwz44/fpbIKVdLJ/kFUoZIC5JHLD&#10;RJL0+vEgX75jXxP5pq+iz6KcaGfRVZvNkcmU0x4xvTU38s5EMaCZesA+Rw7nQH6AFphVP9q3AV9j&#10;K0crN7tSZtQHDq5gBZHDP9AVrIxhv45EGXeLA7JngJRv2gfXTE6Www45VN7/cIYb6fKzN8rlo852&#10;h01sD8efb1MgZZH7FbosXJ6J3lYUB1LFE43VGqo1Xsh/9u9p9AASOmk6PMz86PCsA+WeWRtzM/fK&#10;ZAY32/iK0sCMG2YFfucXzVf0vrTELBTAEqDm53db5Lu0vN0AKQVIpQZSxtsxIXtkYcSzMbO9phzQ&#10;Jvwyjyo8xsXVYfYw8LtQtH9Tivw+oCLYD5uVMwAMSiIrbKyEA6hQrjA9NkLB8uWxtURdYgWPWWp+&#10;0gCFinRwGiZxIWe/DyFue/bvIb9s/O98P1tLhEu/h+LJqrzfN/HMKWUn8WPCBx4gw3bZ2Z3aN1WB&#10;dXaG5oUTwMK0VTqF/QlxO7mFQOrI5i3k2H32lr8qYDjr5NPksfselOWq/CIvkyH+Ld2llaPFA7ES&#10;gdLLyXN+mbHSAGCh7jFJxxjDqgiKPT8ADEDA/I5vAdEo+KwUFZhQFsOEbXXHnqPvMcslPZiFAd7Z&#10;D4VpGxOG/FYa1iG0Adog4M7aM2UMQLIDiHy2tmQMUOHQFMZ2gA0/Is9+JTskwv8Gv3Yf5Vhh++y/&#10;Z4zmdEvGZYAi5nKsvDHhg1xtJdVnvmcChVUz6i8/iG2mylb2JRF++AaZsgLH6hTlBMDBJBeARbgc&#10;h86BE8iD/hP5Ix9/gsQvJ7uHSQvfYHbJ4Rgc0w9opP8grmhaLf0GqvywCBs3rha3mfahawHu4SQt&#10;l0YKQO994GHJztVvMjbIJeecLqc2blylgFRVwiRxIFUGigOp4slvrHYfy80auj3TuTAry8BCPYkq&#10;YyV1qJXFdNbMIvGr8tH8+B2TucM8l5YwkWKDe3HKaFXkPz2Q8oCRD6S+USBV8DtSOxiQsnpr8re6&#10;bPfICCWAkxxZuaGsUb5QslEKY9Xf4towp3AxecAv/Vv7Ly1vab9g4I/vUSBYIeCQDFbGOTGM09KY&#10;nccsC/JlUV6EYoRpDvGhYDFzjZLLPijiQ8bWd6AssX8DNysL3vmTOcVxeRHxcfQ1M9e2R8YYOcIp&#10;el9HeWCNxABIXXml5GZpmtloUYlEbAUc3nB1bXvDBnn/yaekd9NmcuKBB8qUG2+Q+26/S959401Z&#10;t2ZtEbkbIUfconIt7t7I3KKMAsy+o/vvv98p4SjHmIUBbDiJEXBjY4zFGytNm2M/vSjtmI5h7cAe&#10;KX7CAnN16g/urIyiTFP3+GkB/zcdYdoLAMp3g63co+74xdSNyQHqLvucMf+M+vM5VjjGpelP6HuY&#10;hADQcBAKwJNT7yhP2hkTNQAFVrL4FgDHZAmrvqz+IgcDJX47My6OkDMre5gZcuoeB++wGgV44tAJ&#10;zHO5Z8UL65poeNz75RzLDQaYAfg4HITVQvZj0Qf7fnwiP8ifyVnLD0QekQumgVgEWd1gdQvgB6Ds&#10;r4C6zYEHyc7168u554+Wud98J999/qkM69dbhmr/zu9IOSDljkl3wWoT0zQrjMrNN9kF7hVNf0og&#10;JTmpsnLJEmf/uiW8dK0CjTCoPyvFgVTxZI3av9p9tIPy3blnGZwftbMKHu2k7TnqXpnMzBYdGIOO&#10;nxc/73Zvzz6XRPySPINorLirKm9/QCpHgVTqJj/Im5OZoWVKmRf6314Jufv1N9er6zbLyYAMAEIx&#10;QSlBuUYxZIY31sEwtFn8RdsuSg+zqwAXZuIru20TLwoFp2QBoFgdt7wa2wSJkblv7r4kYtYcBZoV&#10;OZRMzOYwDWIyxQdIEIqu/b4M6fDLw4/Pd7M+yCf/PRzLjXKlf0PBj76D2QSPshi1HoABUvXVbVBS&#10;DRkdAqmcTFW2qgiQ4uS+nFQFUlrGrDafeXjXcNwOVs2s3ymOyL8ve7u3dz5Dfhuye66UL/LlnroF&#10;SMYN2XOSLWZ/1I+SyI/LwrZ4jHjm5Df24rE6wrHc7HECdGCia9+QFwAF5nA+kGJVCsDBipIBGsq8&#10;uHYKiMLkl5U1lHNWaFjJ5ETCWP7Lg0kLfQ4ggL1drJ6hS7BqzooeQAYQghsTJ/jde++95YEHHnDg&#10;0ZedsS/X6L3/jF8OnWKvFivahIuOQNiHHXaY6xOZJOLwHdq4Hz5MPWAiGaYumLvPuLNqCIgCnJEv&#10;Pxw/PGNWMfkxZNJhgAumPMw8k0Ol7Ih20gETV3paurw/7X1p3KixyjJR6tarLQ0VQNVPTpKB+jwm&#10;JVGBFJMkqusWdDHIJFcvYfsIHCueqhAmKYc9UjsOxYFU8eQ3ZJdnr7EzSFjHHX0HcewqHSGdYKyO&#10;EiWMWW869uj7ymKUB8yZULoY+Ei/DaY8mwIEcfXzCZdEPpCKDlTFDVzbmv/8QKqQHZDKyw6B1DsK&#10;pFookNpXgdQKTZ8ORtq2XZrsm+2c/Pobvac9Yw5ns9UoTiglzz77bIGJnF8XUF7YD+IfR2xsdZsr&#10;32FaYu+ipoPlzZjRcigAIIW9DgZWovn12XczP1Cup2SXROyRiMqCvGMCxAyxxQGhBLPhn9lz3IjH&#10;+ppYHCvN5g5b3xV1hwGV7HNjRYR4cLMrfvkWObH3xS8nuIZyneoJMlAVrtEpyeGKFLPW1mAqp9H4&#10;sWmS3Q3XrQVSPqFwIhefkA9uvDPyZWxXkyerkqwM8Gz+WDEC+HCwQ0lk39i9he0T5YWJG2DIN8lk&#10;JdmO9+cb9t5g2oe7AWSugCp+D462zR4fG59pl+aPe8Zl2jhh0DcADAwgshKDuawBMdju/fHewrPn&#10;khi/xn4/YWFgPsmBE+gW7DdjJY6VHQAVK0jIzJe9lUssOUL2zpc5jJvVB+SEmSRmjOSHfANaAFi2&#10;JcC+5R43fqgXoIdVDuFY+D6xskTfRL2g3vhpsSvxW36YDGHVkdUx3uPOhAx71TB3RA6YmBqQhPBD&#10;mf30409yz933ytjRY6Vdu4OdLI8d0F92b9JEBtRIkLEpNeTV8eOrBpCqQhQHUmWgOJAqnqwR00Fw&#10;b8TyMfbezFSxrGydBf5o5BBXGjqdtnWKdETW4bLhlRlwNt3a7xtVFvsdPOYBnEJEPjDHYeaQmQ0G&#10;PzZcM6sHuTLXPFn+SkMGpCwuy7sff1XjOJDafsmvw1YWudqueaYNP//88wUmP9RR2jf7BBYtWuQm&#10;RazOstLEPiBmh7Hzxy3W3giOJGYTNaY4dqhB1M/WsN+OrI/BTIaN6eQLJp929fNu+TaGfD9GuMEl&#10;EatRKK1+HrnHDdkhQyM/Hp9NeeM9fanFa/1v9Dv8G/Hsp9P80pdxxDV7dJjVZpYaxRiFCyULIhzK&#10;CDNOSzvyDH7WYPsFUsgIuSIHZAWZbH3CH2XASgCy88vC7gEayBegwgSjlVk0rJKIsGAji8eIcCkv&#10;4mN8ZZWIdgADhFnhAFBhXvrFF1+4FSlWPqxcAQHjxo1zYbJaioka+4QZp/mhYVagGQ9Z+WDVCVNV&#10;Vkw4TY4DJ/iGZ/Ys4Z8VsVjtuixtPdqOrS/x3bgyltqpdsgYcz8AC6Z4yAWy8oglx1jlEfXLFT2A&#10;yQfMIpkIQUewtLDPkpVuZAPIZIynThA/YA7ZsyrORAkg2tIVJdJiafXTxXNp0kg75pRC8s8kCXXT&#10;/Phhc6DF/ffdL7179pY1q1bLo48+LC1aNJOvFXQdc9SRcnRKkgNSr0+4Kg6kIhQHUmWgOJDaPNER&#10;0LCtkXJPR05DxgYcN5/ML1dACB2u31Fax8heCk60YgY5lr12ZTFpY/aNzts6bNyYWWPDMDN7lifL&#10;HzIproP0iU6W5fhonMbIxJdLVeA4kNr+iDzm6sBqxD312K/XXFGu2VvE3iZrC5jWoLxgToMiw++k&#10;cPQxIAr/KODm12faEG0cv6x0sTqDW9RfeTJtiThQclhhQdkkXzB5NSL/lm9fDuaHe7/fKw2hZLIf&#10;xldajVk94KQzlBpmoFFGmVlntYjvMMehryQuY8hPZyzinZ9OK1cLg2eUPGaxUe6QDco+R0NjWoSJ&#10;kn3PMe1mwml90va+IoV8WN2hjmIi5Ze3yRD5sE8HU1cm/AAajAl8a/74jrbACgRyw8QKs05WIstK&#10;Fq/FbeCalS72ROFmBAAkLWeffbb7DTCrb5QfBxjQ7hhfMbfF3JS2ixUG/mkbjOEAKMYoVnmIA3NB&#10;JkdY/RgxYkRBm7UrEwP4IU0w9SaWWWhZmW+ZjGBlBQuR5lqe5m5+6H+YJIGQA22JA0BMRlZ+XGEm&#10;L1htJZ88F0fm35hx++STT3bjP8wpwwBKZAhYApwymUR7wR8rS6QDED1z5kxX7gAb0mXpsXhojz7h&#10;hh+7Jx8829XCMLI6gV8YE2HMNAF+pMP3y3smwqjjdWvXlYMOOEiBdHAAUAsF1Lsq8B6QlCijkhLk&#10;lSuviAOpCMWBVBkoDqQ2T64Rkd+w4Zqbf++/596IAYhlZ07YgaMKF53k1nbAW8N+vNzHSgf25yzX&#10;M+vl57s0xGA1Z84c18lFw48VV1XgOJDaPol85urgDEUHZ9xxY5BnfwA/DeCXO8eg89s5bLRmJQrT&#10;OQjzFNqG+Yu2ZZ5RvOz0vvJk4rH+hEkQU/TsHft+zKTOlE+TgeWdqy+H6DPk+98c4QczG1bxTA6+&#10;LEgrkzPMbtvEDc+4s0oAYDUlydLhx2v5gK2ftXxBUf+k295zD1CbNm2aM9NkFYEfX2bVAsCJ0s++&#10;NjPLIm2ksaqsSBWhMFqyWh4rUvTr1BMrZ2OTN/e0C1Z3pkyZ4vb+shpi/iwcTK/Yj4fcAK2mUFtZ&#10;md/NkfnlSnogQACWEaw2YVLHmEodsfTiFzeUeyYkqV+Un92THkzisCAB9HCsOPUSEAADtki75dfi&#10;BRhgrmr1l7rBd4yHWJLQ9gGOmL0BeugHmBwAqHOASVlXoPFLv0PYnHbJXk3cmYAhHYA663v8dEZl&#10;a+/gyy67zJkAsg/Q/EP2DW7+t5C9M3lYe+QeSxzKFtkCXCkP/BkTD4ALuQJembCALCyfLB6fiyO+&#10;j+WPewAbK2isTlreceeeCRqAMj9SXE3HbX483+RN205WHpRcQy6qnSKvqY4SB1JFKQ6kykBxIFUx&#10;hIxo1HREdEDMHrEUz+wVDbkkAMW7snTE5c1+3MzY+afqWP5gIzouv8ODuJr5k4XnK3xVkeNAavsj&#10;8pgbDrCmGEC4UWdREtkUz8qJ7fMxkIIig5KPksDM5qhRo9xsNe2BPRYoa/gzRcvqCveYGXHCF6tW&#10;FbXqHG1PxAuzCZ0VH/IbJfKMu80cmxwgZMO9scmqJKL9cyw0v5VnaSgujVFG1ihe9DOcNIjSS7zG&#10;piBBlj7/vZUtV7s38v0RDooes+j8aCgrE5Y20mtlblxVVqSKUBgtWSyvPVJRecIQV6sHkO+Pe5M3&#10;96wWoThjJscEmu+3LGRhc2XsAFigmFOXMeNiVcasJMwfV+oxK558w3jLFcAHmGA/D6b0mJhGy5iV&#10;ZvboWFppF0z+AYwACoAb6ggHGqCQs9rLwRbUUQAOqzBMHpAm+54T/jgR128Dm2PCN78AP+tTAI/8&#10;VhX11toAeYUs/xDx2nvM8TCpY3WGFSk75Q75YR1joBGyMPge4mrP5gbxvblxch6rdwBlVrsg3Fkd&#10;ZKKC8icvTI4wsQIQxryWlWdWj/ALMPfDJ07Lm8VjbGTvYZMH7+0bI0srBCBl4oT0BECKfimQuWvb&#10;NRK1bddwK1L8tEEcSBWlOJAqA8WBVMWQNXIYooGjgHHEMh0dS/jYYfO7K9HO3e9YtxX7yg/pY3mf&#10;jfc+kUe/43IdjsfM7jNjZzPmUd7WeYzFcSC1/ZMpHVYeKAGYfzELjWkfyhNmeQAsFAcAAj/myd4K&#10;9kegjDA7X5K5HiYnmAFx7HhF1XXrO2hjfhzco0Qwa04+Lb92ZTWGPVykjWf6KZRA3hv5MioNoUyz&#10;cgcoNWXQ0sTV2r2l0dz9dLNPic3qkMVvypLdQ1xRnimLKPGOb80v3/FMuaMMA6RYPQBIIT/ShPyI&#10;n2dL659iRUrB8PtPeUBqhY7bmsayACmTrX9vzxD3xSmuRrhRfygTiHvzi+zhWMR7Cw//fpkRBisN&#10;TGRgbotpIe2S8dO+I9youRhuFiYKPz8izLeUK0AF8NOmTRt3oAxmu3xvaWXlEpN7JkE4vIB9ONQN&#10;+gIUc4A4z2PGjHGTKxzzjskgK1EASE62ow77dbq0TN2z9mx1kNUuVkwBhoAjzA8BMJZHX2bQQw89&#10;5CxASDf+TT5M/LC3iTYaqywsHN75ZW1uXHHz3bnnHUAUM1nkgnxJO+CXE/4oK8Ag71jNA2z5ZGFH&#10;yeKyOLhG3X2ORdQfyvDUU06VhGqFOhZgirZdK6G6tu1EGVszSV67Kn7YRJTiQKoMFAdSFU/Rxk5H&#10;ZZ0Rs1d08nQ0USUDxm1LOuXyYuKmA2Zfg3VoPkN+R2v54h67eToyTBKKC3tb5i0Wx4HU9knk0+Tv&#10;AynqKooGqzMoGShEnGTJ7DUKC7PcmDPxmyqY9mFGgl+AFKtQtFsDVFxNkaC+sMLFvgf/wJXyZgs3&#10;Vt/BrDibvgGHxihlXNkojnkOgIrfAWIWH5nAyAQyGZncNkf4RaFCXpjNYdJIGvx8cx9LDr4bp4MZ&#10;kLK+xGdLI6sN/GApk1FWjpZO3x/3zIozqYOyx94OlHKUc36Lx/pXk5+lheufYkWqHICUyc6XY/QZ&#10;WXJFOaVd2MoGbrQfFH3kbKDGl79dY5HFA+PH/PHMd9QnTnlk3xUAJRaQMsUfhixdMBMh99xzjwNG&#10;lCsmd5jJYXLPQU/sDfNBH/Hxo8LsCcM8FtM46gZHfXNwDL+7SFqo44A8Tp6kjWF1weQoKzJbuvpM&#10;nfPbAveskJMGDoNidYl+h9Uv5Ex6TWaWBw6LAkhdf/31BUeBIx/6LSZxaaO42bdcTWbGvCd8zD6Z&#10;PDUTTdxpR+zhYqXQmJVIDqGg/+MnVQCWbGUAwCJDnllxRk5mFk28MGFaOnwmfvLMSlZ0r6fvnzrH&#10;5A3lRlh2CiD35JtVsBv+foPsv+/+RWRN2wZIDUhK0DE7fmpfLIoDqTJQHEhVLMVq/KbIMRPORl9m&#10;b2xA9xs7HMutspi4UQwxaWLQiNXhQX7+/Hs6NMwksFOOFX5V5DiQ2j7J6ibXXG17XO3e3GEGXvY4&#10;MOPMM+8wTWF/BUoAz8y6c8If5isAJUx8AFScmAdoso3iMG3IuGhd2nouKUzaLj/syfHIPXr0cFdW&#10;27iiUJJmlELMmNhn4svEZGZcEtGnIRuY/UYogGXJs/lFGUPp5SQu+g9kzwZ7FMSPP/7YrTBQRpgq&#10;sbrEZnjS65cpbGnBHSWLTfL77rtvAfCl7AzsFcdVEkih6ClTJA5IrV8v7098qhBILV+2xUDKZGaE&#10;W1SuyJJVViYcUN55DxhBwQe0+H55Fw0TsvcQK0KMEXZQgLlztW+pB4Affm6AFSEmNnA3P/adf+8z&#10;IIK9PZQpZn5mOmrgw//OgBR1A9Btpr7UHcAUKyqsTHNaIGMiAJLVTUzq2HsH2KPd+fVoa5kDXJjs&#10;YKIHU2EObmGFjNUz5MZkJeAGgInZHb/bRT5ph1jB+EAEtvwCQADF9GdROeBGuIAh4sWNckAGmDJS&#10;FsQBSGJShhU+TBEpGyZOacNM5ABIaaOsUtNmkS96D3WDyRu7BxARJ/f0JRzkxUQJe98AkJa2aDrp&#10;HwCNAFnSifUAgJZ4LM1fzflKJoyfIAnVC09WpW3X1jG7f43qMjo5IQ6kYlAcSJWB4kCqYsnJymv8&#10;dk+HQSOns7Pl/KrCpviRLmaIMRfwO2PLl8/mZvmD6aQZdP1Nu3Cs2fOqwnEgtX2S1dNYbMQ9yhFK&#10;N7PP1GHcDCRwz0wpflC2mGUFUKHgo6C//vrr7tlmv2k7rErZBveidaliOBpPSfHyHuCImZLlkasR&#10;z3BpCcWIGXFWu1C0YD8NJaWHPgfllZltFD3MqTiOmlUqFEQUO1aWUBAxnSR8lDDKyNJuDOGGssWq&#10;eqz4NsdVGkhpGnJ1DMkFSD050QGpkd27Sf6yJTpua33N1bJ06dw6svI3pu4DJNhbZBOCdnIeSjR+&#10;TP7+faywYCYf+PFXQADjBYwSzYoXQAflGqUY0ECbA1Bhpka8fE/Y+KMO4GbxwRYHKxvUSRR99jXS&#10;Ti1NkPmDWdFgtQoQQJ3h9D/a9qWXXurGMg6+YFWXlRoAGYCSOsr+LSYtOGafOmkHl2wpWzvhSv9B&#10;vOx5QjaANtoB8maCgZMUAXAAP8wVySdppu8h37QjP4/WVvhZAFaUCNdkZ364Rz/hW1v9oh2xV4wV&#10;N8KnrRKfnT5Mnkkb4bIfnG0LmBez1wyAA9ihf2SljPIiT1i6AAYBu+xbZKUZxmSSfZ6saNlvR/lp&#10;M2Zyi34YEEvY7NFkMgtgyemDmELO/XquPPbIY5JUo/C3AAuAVKICqaQ4kIpFcSBVBooDqYola/h+&#10;J8AVYkaG1Z5YykVVABtsrMXmm9lGA1LRvNiABvudMZ0vAw1L/NFwS1KmtiXHgdSOSciBuku9RYlD&#10;cTOFI9er4wzqKFHs/eNkLRQnzOOYhWbWG6Wf2VqUCpQIZlQ5Fryq1nnShbmSKVOWT5OJ/1wS4Q/F&#10;FzNITkrDbJkVd5SuaJz+s8/4ZfYfmXJIB4ozps+spAH4kCXyt5loDqdgRQDzI0u/pcUY5Zg9brHi&#10;2xz/KYCUKrvTFEh1b9y4AEjxLk/BVHkBqWifz1hgyjVMO6HczQ3yV3vse//evgOAsDrI7w9xOiaK&#10;PyZ3rAATJisxlDf+WXEAcGFy5vIeljeKOKtatFueLW6LhzbLwQfUSUAbpn7Ud3tvzHjMSg/tgdVO&#10;ABsHS7B6y8oZZqQciAIQ45lVFvZbASywKmG1hjxR/3GPVadK4mjboD3AACcACavH7DkCEGJOB9CI&#10;ZUpo4SBffhPSbx8w6WTFBzkDzvx3PkO+nCkbwCXxU26AOFaIkYnFy+Qw5Ub7pN1hSoxVChNL7JNC&#10;PpQlexXRf5gUoXxo2/bDuqw82s9MkFa/PGGeKWeAEqteTL4weYPcAZWYWNqR9+3btZfWu7UulE31&#10;alI3OVnqJtVwe6Qw7Yuf2rcpxYFUGSgOpCqWrMFb47eOgBkZTCIwIaqKZn0wHbX94B5ptwGTgRQm&#10;D/5MoOWNZ94zK2SzYxYms1h2LK0fV1XhOJDaMQk5WB3mmqt1OOoOMXCj8DHbC1hCMWDQtokPlAsO&#10;cWAfDkohSh+KRFWo7/7Kt/UtuKGksSIFkU/LKzLw8745wg/+6SvY04IJEgoaefdn50vq0zCpGjx4&#10;sFO0UILoO3BD+UVRZt8lfRDpol/FnIwZafZusBpmZcc7+ivSBSgG1BF+WSaoqjKQImry5/ZITXpa&#10;ejVrLiOPOFzyV62QrHQdt1mRKkW5lURWrrCFh4yNcTMmPebPZyuP6HcQbYS2RLnYIRCcsMfqE+XG&#10;vh4Ubv8bPwzCBkTxw7H49d/B/j1++V0hVpeIg2d7D7E6w8Qhdc72Y6GckzZMYDHZpW0D8MkPAIK9&#10;UtQVwBaKPzIAHJAXq+t8b22vtPWvpHbCe8IkPAvT/4Z78wPwYdUsKhu4OFlBdu+/I3+M+exdskNl&#10;MPVjNcziZoIJObJCBMBihYgVPtopZrrWNulzMNsjPIAtq1+sggH6ALHsqUKm9AWUlZWXn06+x4KA&#10;VTFWvDBtxAIGc8gi8tBxm1P7qiuI2rXBzjJkQH/ZTf0MSklyQGpq/HekNqE4kCoDxYFU5RAyoyOw&#10;DoAOpnfv3m42iY7QOj4fdPgdQWWydfrMqDMLx/4JlBSbeaJThum4MHNgpsrPm+WVmWJm7jF5MEWS&#10;mTtm/DB/8vNaVTgOpHZMsnobJdxs4LZnAMJtt93mlD7s/jntz5QZBn7aC8oBoIJ2w8os+3J4X1pF&#10;qryYPiQaJ+0bd64osZgyAVAsf+TXyM/75gg/cG6o7EAoS/QXfjuPpfTZM+9gVqAw+UKZ5R3fA6ow&#10;H0NpYv+UxUGcmFaifFk6Aa8AXvol3DAN83/vy/Jvz8XxnwNIpcr0pycrkGomp3bpLLJogXuXn1MI&#10;fLaWrFwtPGRP3LhBuNs7rry3ehPrnV2NAN3s4ePQAsK0uABSgPJTTjkl9BmQhW9+YSbuuEL2vZHF&#10;hztKOafJ0XZ5Jh+WFkxGAQXUDYAB9Y0DSagLuLGaRfu2AxP4HrNGxnEAF+8gA1LR+uRzcWOftQPf&#10;zZ6tffjvjK0++98zgQEYYRWP+s9KkK1MkW/kYmwytWeIq8nS3tkVE09Wnvw0+JNFrD6xWoYfkwVm&#10;gPSNhEG/SB9JuTExYumx8HFntYxVaOLC3cjSD9k3kKWV1TBMg5mAQc7IAyBFGrgfPHiQ/PbTj3L8&#10;wAEyuBZjdnxFKhbFgVQZKA6kKpZcI1T2iWdmzwATmDQwQ4ZtrwEY4+I6zYpm65TphJhxYr8Ix6ky&#10;64c76bS00XnaLJOfV650bMwY2Www3zFzhCKKGQSzRrhXJY4DqR2bkAcDsz9wQ7jDmAmh3HGyH7PT&#10;KAbY97vBWtsNypgPSmgXKDJF69G2ZdJK28aEjrxY3izNudput4RMCTL5ASTZS1OgzHjKnn/175lY&#10;woyP1XB+c49vfX/0k3ZSH+m0dHNPnFw5CAAzLvZZoHCx54J+x18ZKw1XZSBlec1LVSD11CTp26Kl&#10;nM2KlI7bDkSRxnJInl8fbCXBZA5Fy9uIZ3vH1e4xs8RSgRUHI/b6YMqFyRrAG2UfQpkGEDMhR7ww&#10;YRgRJso4gNneWXxGFq+5A84wFWRFCuI70k0eOcTBDiSh/tiKGHWBeslBEwAAyA8XYEXaWUWDWGWz&#10;FSm/rtuYaVdzt6vdG/ttxtj3R30+/PDD3Y8K+/uQ+Q5LEMZrVmgAIpjWoW+wB81Pu8nF7iF79smX&#10;PVcmKzBbtjhjsZ9W0gSQYgWZA2PYR8akKpMl7AHDhNLqGeFTJqTDGDf/GfKfo+7UCw69QH8hDXb8&#10;Oek47vhjZYGmY0DvXjK4ZrI7/vwV17bjQMqnOJAqA+WjAMMKpD6bMlV6qrJ1XMf2kr+KDlkrc55W&#10;rlytRtRxWCsa7ck9hnXNsavEcY6yNn/RoUdFVMg5quB++vlsufPuu+Sdae/Kd9oRY+Lnd0JRUBUo&#10;9XTAlcHEzewXs2bVtTOq7diefU5OrqlA6is3yFIvwr5MO8Jsefvtd2S3VrvrIFSrwP8DDzykyuhy&#10;ueACfiE9cOcXx5kx8jlR46rmviHfpeWiadsyJo+JkqgyR5EyBjTtVF05/EE/OGWnGsqJ7n3NhOrS&#10;Rwfb82vVkecuujgOpP6E5AbMYsoIdwZzNpdj2sfeKI4lxhwFszImFFDA2FRtJ1PBmKpgCuQrFIVt&#10;uvKYeGHrV5idtmPPTUEij7mqzFheTXkpC/G9fcf+BoClxWnxm4LFvgYUKV8mKKAousxSc9qXzXLj&#10;H3+YWGHm56fP0gyhgLE3A/MilChWCjDJKiuIgqsykArat9bX1I3BYRPNmsnI7sEP8manZzowpR7c&#10;J1tDxIGcTbE1N3OHIeo6Cjt1ygg/lI2VD8xBAxwcwmoFRLj2w7eUEz94jbJt3/hlC1mcMG2L1SwO&#10;IaG+GFlc/nfcW1q5J708Ezd7GznoALBNGqij7C2iHfM7bFYfWCEhTr7z4wDsAWiw4KCts38I4GVt&#10;Hrb25z9z5QRNTBcBcL4f/1vS439rbYEVF8ASgI/VPN7hjn9W1rAWIX2UCXs3aU92OqfJwWej6LNf&#10;ftyTf7YlMBlq6bG00V4tfX5eLE0AacqcySfMny29tFM7Hj0afyyib6Evtv1zkF8u3AP2WG1vvXtr&#10;QacwMNW0aWMZdfZI2adVSxmUXCMAUuPjQCpKcSBVBooDqYpl/gJZBQCKK21Vm6degwbK6TXMgNEJ&#10;WeezKZcXUCgNB0Aq+lxNr9WrFYKpxMQkTXOyfPnlnHBFKqgbATNT9x+58orxOlCNdXzRRZfI57O/&#10;1E5wg5x/3gWSoiCMfPngyZhn3lXXzq/0gMpP85ZyHEjtiGQDsJWR3VOP/QEa4pkZWhRHZoJR2q1O&#10;YNLCDCsmc8y6si+AmVeUBfNT2ewrOjAAA/O4XFWKjCyvfj55b24lUfQ7mD1NzPL7cRuzCR2liZlo&#10;ZGXKFmCUfWcossgy+h2AiD0f/JAwSi6KFMo0jIklM9HMvtux1abU2b0fVklc1YEUdRDTvvefCvZI&#10;ndW9m+QuWSQ/fPudZGXS/7gvyo0oU8rYrxfG7HFhJRCF3awTjLjHP98BWDD3xtQMf/369XMrB4An&#10;M4eN9S0UTNYF9xYegIjJgGicEH6iKyk848/8Yq4O8GZigSumZOznQckHiGAtYqCAdHIwAmCKtMIA&#10;ONzYZ0hb9+sP9S1WnbP6yJWDIAjvsssuc8Ao6jfK0TABfpjBWn2HaRusnJNXkxGHswD4ovJFJjDm&#10;sawes2LFN6SJPoKVQ/KJH5MbDJDChNHipO1iwv/EE084CxYAMavHrCpzIAWAlVMPSQvhcaAEe9DI&#10;C3Kgz2TPFaf4ET5pN7I04s73rFRSbpgNUpd4Z+UKWRoh4uGAkEDHQOakNfiNuFqa5gFJwWETcSC1&#10;KcWBVBkoJzfTce7G9TJ7yhRVtprJ0A5tRVYs1ZfpWrHokIPaRXXiT7sm0S8c8wbeEStaqYgGrR2T&#10;5EU4RweFrEyZPu1dOe6YwVJPO1GUdWMzHUtQxd1/rkxO0M7Hf07UDi8JMx3vfbNGTdzAzZG7TsFw&#10;JiXGmv/QDVMTtwGaa06uXDRmrNSrVVvzp3Fox1YNkKJhlpkBNsrlIR/CcGApTAvPFm6Rd7DGCdgy&#10;wFUrYSc5MjlRRtdMkecvGhsHUn9i8gdin3DzB3WUPzZSo0TApiD5zKmVKGfsJ2Q1Jfq+MthPF0AE&#10;xlTXFFPLV672U5Z3P59bSswas0JHvCYjgJL9ECrhc8UkCqUKpZAZdhTZ6AoSeeB73w0mPGb1Wdmy&#10;GW2AFJv/o+Vhz7GU21hclYGUO5mPMmJFauJT2raby8jDusjaOV/KLnXry5zPv1AwFZihlRdtrj7w&#10;DiUd3hxRxwA+5o/JCFZUUJA5sQ1TNN5bPYTsvri4jXx/VpchJydlCDc/H1xpxxwagYkcZoS0V+pK&#10;rPrDJAQA35hJFCZBMR8lL7aCGmUDQH7dIzwAG0eKs1oT9e8/R5n3fp/jX1k5A2z45Oebdm+AhHvK&#10;AvAFALLTDFk54ihz9qexrww3H5RGgRTxsi8JIAZhbsmKPQCTfaR8DwGiMLkFYNl3tHvMdS195per&#10;74aMKSf7DTjMFzHRtLpkYIpDQ0gLK4Ss9OEXIMVhE6ZnGJByK1LuB3njQCpKcSBVBooDqQombYQO&#10;OCFDOJcVPhpsrqSnbpDrrp4gyYnaIdKpeGxKvCnylck1VHmI5Q4DfJITa0hSQqLUqKaDjbrVUUD0&#10;1BNPyuoV2uEqWJr92WwZO3qMdD30MDl64CB5/NHHnLurJHrlaN4VS5fJ4w8/Ip11IKFjY2CoUYPV&#10;IOuYw4EkBC3mvglXFSCVGAdSf2ZiwM71lC+fbDCH3KAaMnv9MFHyV6RMWcINZYFN7ZMmTXImNeyj&#10;KKi3lcyWLhQ3lEUUGpQp9oCwssO95Q85QMXJY3PkKz4oxMzqs/+FTfuY76D8cfgG7wgf/+yjZEWJ&#10;3yfiHgWMtFq6Y+UFAMUBHgMHDnSKVOfOnZ2pEaey3XzzzQ5IRb+JFdbmuKoAKcZcRlo4R+UFI7c8&#10;FNsNG+S9pyZKj+ZN5Yxuh0jaz9/LpWNGy/133an98KeyYcP6gvKwNNMvwIV5KB0XtoOizB/vcnKy&#10;VTFHqQ3c+OM+T8c6lFzYlPhslSPPKMfUhYz0dHn4oYfcqsXq8MdUY7H+53GRZLj3lka/7jpZKUPm&#10;J0+vvM3Tsly5cpWrk1999bU7/hwgVU3HtsL6UlgXExn7wsmIhg0aSs8ePeXuu/8h69dvUBCxSN05&#10;VCZWPcPNOHiurnE01z65Xbv20rhxkyLvon4Lwwmeg/QVZd7RLv75zzcdSCL75NeYfLNSOW/uPLnl&#10;5lvl5ptulrlfz5ONCsbn/HuOfDrrUzf5ka/+2Kf23rRp8oL2DxtTU933AZBCl8mX33/7bRMgdaID&#10;UguQslupe+211+XGG2/SPuZ5+emnn93e0akvT5UzzxypgBSz/uC7PfbYUx7TcrdycUzZhGl2k6/K&#10;G1TG99//gLRr215q6fdJNZLkoIPayEcffaz1J8PVqV9/+a9MuGqCdOzQUVq1bCUNtIzwh7UJli3V&#10;ddxmPE9Srl0tUQYkp8gFCo6njp8guZk6HuYSt7Y0BVBOXyN+2ourLTsWxYFUGciAVI4PpNq3lfzl&#10;SyVfgVS+Aqk8rUiuYrvqFHTqqp5JtlY2xhRY63ycYhGC0cboGiUNkg4e1g4pbWOqXKNAKlGBVLUQ&#10;DDgOwYF1UgXulcTMuh1/wglOOalbr5506NhBTj7lFBl51kjp2aunJKekuIGkeqicJKlCw1L+y1On&#10;yvsffCD3PXC/nHLaadKjZ0/p2KmjPj+gCr12TyoLd9X806kyc3REjyOCPGo4dKoFebb8e3IoiWPl&#10;pSzswonI3sIt8i58zyETBZ1ywk5yVFKijFWF64ULqwCQctVN262C9ry0jTLvnXflCB20B+yznwKp&#10;lTpoZLh3DFD4d9U0+KxYsqBLx7Fdqyq7QVzbZFBGm75zygj3ejVeq0rHK6++KoOOPrpIfWF/BAo+&#10;ChnHADMry/6LbbUiBaMAtm69h5x77nny448/OSC1SBU/zJVIG+3R5ZG8aX4hpzjhFkrC8m3+4Fxk&#10;5t5HZKV9HQoz5kR3332X3HvvPTJ27BjXzs8//zxnNsRKBP5R9j//fLYzC3p60tPSu3cfp2SSbkx7&#10;fUWyVq3a0qF9Rxl+4nAHVjt16ixvvfm27LvvfjJs6DB5ZeqrMmbM2PDEP18B9RXT0jGTJLUVSPVL&#10;SZDzaiXIlPHjFEhh7o58TCoVT8jWjbfKGSHn0nYxZ0vdINOefkoOb95YTuveWXKX/CZLfvtVBvXu&#10;KWNHXyDff/9tWK8pFx2v3b1d/XxsOWupu7AI06UrvCceehTS8OKLL2jZTpJp774rqaoQ/6KKNc8T&#10;n3xSvuVHWdeskWcmT5YXnn/B3bs6RF1C1nrv2JQNJuWs39IrPz7s7tWP1b/CehgwzzCkXlWCpEyZ&#10;75UDf+LMQ6+77q+y5557S/UEJva0zri6qGOdKuK0o5aqoDdt0lT2aL2nXHvN/ykYXKntKUu++eY7&#10;Z+q+qbn4pkxYcMGzq+dF/die5Og7ns2NK/64NmjQSIYNGy6Tn35G3vznW/LOv96VX375VduxloXm&#10;ESDy4fQP5bZbbpOhxw+VYSecKB998LGkpaaFwoBVCMhOOVeBcY62YSuDPCY+tHyXL1sq/3zjdTn1&#10;lJOlSePG0qtnD2nUsKF063qovP32m9qXKBjTOsA+6RkzPpG///1GefD+h2T6+9PlnLPOlX10DEpI&#10;YOWuuuy6a0M5qt8A+eebbwVFq5yjnK1xrleAl6lyzcthHFMgl50r3877Ts4753ypmVLLya9+3Z3l&#10;xKHD5YvPv5R1a9bLA/c9KD2695SmjZtJcg1+X8vkVkP915Aaeg+nKNfdKVn6JdeVc2rV07b9f5KX&#10;QTx5onBf0xCuTjncqPJwDzsWxYFUGSgrL9txjir1s6dMdbPWJ7ZrJ/nLlimQohFp960VSauV63y0&#10;jiuHf/Q81gB5EacSCZkBJlBIUlXBnXDNNVKdlRhWYFDQbcUjQZ8jKyCVwfxY3a6NG8nb096VsZdc&#10;LC1b7y6XXzVe/j33a/n2Pz/ILXfeLjXr1pHk2rWCbxK0k9K0tmy9mxzRu5f0P3qgDBl6vFx8xTgZ&#10;ffGFsse+e8mjkyZq16QdqzJXHWq1zuXK9I8/ksHHDnEAqnD2T9Pg3ZeJI3nZKo4VvuuQw3LSZ1up&#10;SlGup2U0QMvxYgWVL43dhkDK2qOxDkKSli5zp70n3VQB6LffX0RWrhHRAcq9Y/TSf1ysjRdHpL70&#10;HNv1z8wMp6qSFLKW53pVZO9/6EGvjgRH/LMngFUWNtFjAsSPWxfWa642wFc8o3DsuksDTdNf5ZNP&#10;ZqpClaoKzky5/bY75JDOh7h9KuyPYNWM1QF+l4d9HxmqRNH3G5hyEyH6bP0XnI3i7KRTVFZUPicx&#10;lBBlVir++99f3Yb3XXapL6eddorMmjVT1q1fq4rXWlm8eKGCoKlutpmDbRLCvZhcTeHkuq8qYXfc&#10;dqfMnDFLWjZvJbvsvKv0OKKn1KtTX5o1bSGDBg6W9u06qMKb5JRLXw5lZYAU5j99a1eTs+rtJC9O&#10;uNSZYzug4HJY8WSyzdEaB2eFnKsgV1gd03F72tNPyxHNm8iIzm3lvx++K/npG+Wwdm2lS+fO8rH2&#10;sQ7cUGYO6ABwgsksrkXLbMu4EKgEYQKgXPjh85QpL0nvXr3cPhh+I2zxokWqcL8lPXv2VOW7qwNQ&#10;y5cvU+DNHikdIahn+m0AhpS5GvPswqYOBvlAFg4Iub9Cd9JjeWZSIAB5Qb119RrfhEM69aov3YTC&#10;F59/IRPGX+UmEauFk3uYhiUooGqwawNV5M+V004+Vbod1k0V9wfcis7szz6X6//2d/UX1NOgjQfM&#10;c3CgUuE73w+TBsGKUuE3uEXdo+Gy+tW8aXPprG24S5fD5ORTTpU/5i+Q66//uxx2WFdp27ad3HX3&#10;3W6vYq4CBA544KCP0087Xb779lv58T8/ysYNqQ48uFUfZOjJ2bmHsnbvkJ0+v/3mm3LcscfKfvvs&#10;I0OGHCMffDBdjh40SFJSkmXIMcfIvLlzwzIRBzL/+cY/5bJLLpMxo8fIww8+LCPPPEtq16qj+akm&#10;/Y7qLw899FigsPMAADQbSURBVIgDfEG5wyKp2g+9qt99/NGMYPVax6o0Hce+VbA66nwOqmJ/dSBP&#10;QNV5554n70+bLv937XUyatRoOUXLZ38d6wrlRV+Q4LYjwEnKtavVUCBVW86pWUemXHmNAimAotYd&#10;Wli+ti0GQ21mrs5VSmuvWhQHUmWgAiCVqkDqJQVSzRRIaQMESOWFQCpbKxIL9lq1wgEk6LJoWK6y&#10;weXTJ2+X7DqgUGF1ItOOiY5txapVctnll0tCoioNKFmOVdGCAVYGropV7MufAVINGzeWe+67T445&#10;7lhp0ryZnDdqlLw4ZYo898Lzcv7o0ZJUs6bU0E6zIJ3+VfnI/v3kLQViMz6dKeeNGS1ffP2V9kd0&#10;UMFMk1PIVBjzvv9Orr3u/9yxqH4aosBq2zNpgcOBLCwPW6kyINVfgdRFCqRerAJASpussrZRZiPT&#10;0hRITVMg1UKB1H4KpFZJfkaGvgsULFc/9QNXRu5D0m0JL+Sy/kW//7OzW5l3sgoUMZgBf9LTk6R2&#10;HU61DOpsitaBvn37ODt9NmBTTxI32d9jdapiGSVjrz32luOPO14B0lfyv//+V77/7gdVbMZJn95H&#10;SqeOnaRzp06qiJwrn8yYIb///pucesopctmll7rZ+RUrV7jVK1NqUXBzUDxVBlEukBX3rh4F3zil&#10;TJXrLAUh/EhnmzYHyf777yfXXHuNW6l4Qd0efPBBF29ycorUqMFqd9FDZoLN4tWlW7fD5e23/uVM&#10;kjgR1M9rod9ChXVrGNM+VqSOqllNzqmzk7x0lQKpcIY+bGYVSoUS5X8baMPBlkmQDNXy1qbK9ImT&#10;pU+zlnK8tu0HxozVQT1XunboLCOGnyxz585zSijsl1VujpXZ1hPBqEjc1cKnzmSkKxDXcW7lilVa&#10;vg9J50MPkRNHDJcNaRtkjYLnL7/6t8z8bJYsXaEgip9hof9RzqGuMIHLs9Ydns09N59eKoCVOars&#10;5uTpvXNXF32HezbfqntOLnsAMR9criD+F1m1aqWmLQBOufoOwOdW59ivzOqeggR94frFmQpAW+rY&#10;l6h9PRNmtlf5L/vuI6+//LJMe+ttuelv18u0f70jPykgwYS9ltbdRAU+AC78GtepVUsBT1Np3LCh&#10;PrNXZ1PzeUzmUfDZh1xbx9ddd9452JOc4O1JVj/2PdxUx+nzFdTN+3quzP3qa5n77TzJyMqQCddO&#10;kBa7tXATsAMHD5T3pr8n6RnpMuerObLHXnvIsccfK19/PUeBCSd2av5dew7aaK7mHzFQhjnZFCoF&#10;XFi+1Jtbb7ldmjZpLocccqjc/8CDsl7B2JMTJ0njxk2ldu268tDDj8oPP/xHfvvfb7JKx5rlS5c5&#10;0/+Thp3ofiz6y89mu73VWHRcO+Fq+Y/2R+kKkhyIYbzSiNhr1ebgg6Vb98M13V/JUtVHv5r7tZx8&#10;6inOAibQN2inhX1qv/795dvvvnN98uIlS2TC1Vc7E1+3t9ImpEMm7uRE/aZmkpxfM0VeuXK8jomA&#10;J80o2m6+Mk2N2UVksANSHEiVgXK0g4VzU9MVSL2mHfJuMrxtRwVSK11HREejKpewdREr+iKz1lQw&#10;HmDqX9jo4lzIdD6uU2IgU8U2MCMQ7dTXyPTpH6qCM9QtzXMa3uZnUIsO8hXJKCG+ItOoYWNpoQC7&#10;rnaSKDRR/3B1HRjs/qij+sm0ae85e2x/AIewYzYTC2SxevUat9GUU4cw1SnNyUXF86bpKhvHChMZ&#10;MDturM8hYDSTD4BUfe2c+yclyVhVXLfl70jRPo1R/PNpw2mpMm/av6R7y6bSb/+9tPItldws7N5p&#10;2fpeGzDXYADRq0u3JXxreDsjVTi0Qhe5ZqmC8uXsz2RQ/36yc726BUpOoPgEYNtnc/P9VSTvvede&#10;cstNN8uvP/3slJZzRp4lxx0zRKZOeVnm//6H/Pj99zLzo4/k+3nzXF5++s8PcsB++8qeu7VS/1fJ&#10;4488LD/98L1kbNT6ogoneXYrDb4cYL+uF8P0fzmqiF1xxVUyoP8g6XFELwWarWXn+rvKAX85SHr0&#10;6Cldu3WTjp07yZ577SWJSZGN+6o47b3P3nLDTTeqcvi+KoV7Rt4H1/KSb03lnavVkMGajrEpCfLq&#10;FeMUSGl70e6LHizoxSqOEJuLx8lWZV3A6kq/mqW8dqNMf2yi9FHFdmSXLpKvZYpCeGi7js5066s5&#10;c7WYQvCkSmJ2dqCo0gejFJcbheWbq3HBX3z+b5k391tZu3adLF68RJ597jkZf/VV8tyLz0tGdoak&#10;pqfKytUrFfMFFi9uFSnCNmEBMOJ9Zo6OJwAn7d3grNxM2ah924aNG9SftsXcEIwVfKOy0udHH31Y&#10;jj56oDyidXmj1uOMjDQF9RnuG/w4EMFvaQKmVC45en3/3Xekft06kqAKOye9Wb3aX+vfKy9Pkez0&#10;dMc5Op5xwMmhh3RxdQYwZG3duHfPXvLYo4/Jjdf/XVKSkjd5Dwd7d6ppW6gvfXr1kjGjRktDBQH2&#10;PhHgVdB3BHG0a3OwPPN08CPGGQpE1qeud3zZ5ZfJXw78izRo2EDq71pfzhh5hvyx4A8HpJq1aCbV&#10;EqrJXgqovlXgxb42JwNX07SeuPznuNWfQpPHoEwpD8zrbrn5NpXnEHnrrXckQ9tDjvpbv2Gj/OOe&#10;+6RVq92leYtWcrCmrUunznL3HXdKWupGWb9mrfz263/dXrgXnn1WGu7SwMmrUYMGcu7Z58jnsz9X&#10;QKvloXWUusnBHQccdKCk1KopZ44cKVddPcGBqNatWxe29wjvseeeblLrg48+lFmffeoOLxl3+eXS&#10;tGmTwjE7CqRSFEilAKSulDysNECROg7mK5Ci+mDhp9l2bXFHoziQKgMVAqk0BVKvSp+mrWT4wR0k&#10;f+kKdccePEcytKNJ06qUSUOiUbmaFbI2MMfamFxti3MRto6IzpqBjCvPL700RY7o3kPqKDhJqkHn&#10;WjiLGr0Wr+RXLAOakhKT5OrxE5xddYd2HVwnbh05fhIKAFT4jSo72I5fccWV8vPPv7h64WZwmemx&#10;OhMyA2+2Ag5+oI8f4Bx1wQXuh04tLBeed79tmLyRR2O/LIJ7A1L9VOHiB3mfVyCVnZmpeSfPYV3g&#10;Qr4rmLTfLwRSKLy0YVU05r37tnRv0UT67benyMqlqgCkatFk6PCpAynqhwNQOpCoAhItpzKzZjj4&#10;427rucqQtl3K1K3iKXgIVvQY/HPcwTHdDu0idWqmSAq/KVWdyYhAQbL6khAqZDD1ujJ495atZMKV&#10;42XGhx9J926HOzdWzD6c/oEq0uGKJLPw1BXN3+//+68MOOpIqal1GUWnXq1a8n9XXy3/+++vgV/8&#10;hX4NUFmftrmCs34QdxR4eP26VLns0sulX78BMv39D904lKZgDnPJuQrsWrRsUSAvY05F26317nJo&#10;18OckhV9D9gqst90K9i1awVSR2ucY5MDIJVbiUAKlc4xclNZB0zkCFEV20yte2vTZPrEZ+XI5rvL&#10;+d166Li90smRfWTsz6NvzXWrDIQUEOUQrDBGCmkrqaCMlThNjWO5P/30U7cPb8RJJ8msGZ+4tK9e&#10;tVruvfsf0uaAA2XxosWaF4CM1iPGR2UO9HCHehCUcsHKul6duqHO8Bdz5siVqmD/3/V/K5SVMj8z&#10;AjsAqsREHUfsszpMOm695RZ5/e23XB+Jf8oRn8gEZsX1j4UL5Obbb5PdFXAUrmRUl1a77yZ33nWX&#10;M4PN0LELfeibH76Xw7ofLtUB/r7CHt6fduYZ8svv/5P3PvxAGjRuFLgn6liCn0Qd4zGPd99Uk3ad&#10;OspTz0yWX3/7TU45/bTAT43QbxheNf2mmn7T9fBu8s7092S5AtKJk5925c3vWfFzKvwGFifwAfLm&#10;z5/vyh+TXeRAO2GPMz8jwLHnrB4aZWZlyiezZsrYiy6ULAVZgTkveh8ANbjOmfu1zFSgkqmAU0tF&#10;5Rj4Wb1+nTz65BPy+FMTpf/go6Vug13kYgV1G9LTwjEpX1IVxD797DOyi4I88sK2hqbazm+943ZZ&#10;u2F9YP2k8l+yYrmMOP1U196Ls07xLVc4ZMPcuT/00EPl5ZdfdvyX/fd3fRlteqeEgAHHSTV2kgEK&#10;pMYm1wxO7VOA7yYSAVLK1sZxgXc0igOpslC2diUwQGrKK9K3SXM59aCDRRYvEdEGIJlauRRMuSrl&#10;4DlMJ2es3zoOOq04RYmmGHQjQVeiA7HKLS11ncz54jN57eUX5bILR0vjnes7m3wOLkiOwbhXFvvx&#10;7awdzaRHHpSnHn5ADt5vH+eGguH74R4zmGQ6J+0cycfuLZrJX68Zr9lX5Tw7vbC+ZGmdytLnTOpW&#10;eJ8D6MiWjevXyOsvPVcQLmGWhe27LWXCIO3GPFsH7GawQjfuYfNXR7mh5r1vSqKcVSdFJl8cG0hV&#10;OqE86cAoOkB9q4rDkU2byNH7KpBaoUAqGyCVqbWTP00q7dcpaV6at5SVXJjlwGFwVYqcsgUI4V7/&#10;ZwYc5etf774rr77xutx17z/kUFVynJKEAmTMIJ6EGa9eK4Mxf0FJc/HrfeiWkJwk705/XzIVBKEI&#10;Zms9yQ7zg9nx6rVr5IabbnJK3xtvvalDQ5ori4IT4/Cn36HwoEjBAWwunnwlG+Ie5Y4fNGbvBifv&#10;mR/ki/LH70mhFKEsGZuy5CtNUbcgn+E1eh/ruRimbddKAEilyMU1VNm6Yrxko/Br+q1+ViRp6w0Y&#10;uTkQBWusIZBSrVPbdoZMf+o56dOkpYzsfJjkr1zjVp3at+soI88cKd9++20RuULcU3/LiwiPsoQ5&#10;dZGfBOD3vey3oVDo5//xh/aJTNRoOhQUbVy/Qb7/5ltnteDMqZSnT3tP7rj1Nrnp7zfIrTfdLC8+&#10;97wDWC6/+o8r9Q9lO1N1kt8WzpdXtL29OPVlycjNdqMrTH0kp3xC2h566KGC3ypLUsUc09L3Pv7Q&#10;qcqE5YMu940yMl+2aqXcogr+TuxhVk5MSZYEBUuJGgYHMg0+5hiZ9flsB6Q6djkkqDfW3rgP21z9&#10;XXaWvfbb1+03LgBNdo0wfnv3O1Iefvwx+c8vP8v9Dz+0qT/CT6gmh/fs4fYZL1u5Uv769+td3edo&#10;8H//+98F5UGZW/lTHiNGjJDGjRs7Weyzzz4O5P7yyy/OH8wesUkKyg5u11YWL11aUM+RaRb9Bf70&#10;GZlla30M3gVsfmFkMvy0U+SSKy+X9Wkbg35Gv9mo+uTk55+VXRRk+XliUuS8URc4mRMW/tOyM2Xq&#10;1KnueHRAk38YVUnMiZ78jh+cwLfq5gMp7mskKpDSvnBMckrwO1JxIFWE4kCqLBR2YrIxXT5TINW7&#10;cVM5o137AEipAgaYysV+WTsqt2fKsVY4TvRzrJVOmSViOuc4R1nl4k5GzCjgXH0GTGVnpClvlJee&#10;myx7KPCopYoXynpN7VgwKzGupc+1tPOsDCZuQIW712tt7bB3qZkk9XQgcemh09Mr7NKpTJr5HaXk&#10;8Fu4NUBqwpWSr8CJ+pKn+QQsXXvlOGmz717SqnED2a1JQzn9xBPk3zM/ltWLF8jzEx+XA/ZsXSAD&#10;wqxJOkrJ0byUlQkjReN0HD4n6WBYQwe95GrVpdZOnPajg7G+T+KdphNgVU+5Mcef16whZ9etKZMv&#10;iQMpF2Y5cBhclSAUDZQTU0zcXsdQCfPTzD7Aa//2V6lZp3aB0uOuxlq3K5UNRIXpYH8js+MAIZMx&#10;TF4AUS+9PEWO6t9P6tavJ5ddPk6+//E/kokJkPpxiixKmn6BssnJrSiv/JVEJjefjZCt/agq9wAp&#10;fk8qlpKEEhj9TSmeC4DWJvmPcPR9MbytgVTB9BtyUpkUsJYTss/U8stOTZX3n54svVu2khP33U+e&#10;vORSOeGE42TKyy/K4gULCsBLEQaE6b/yZva3LFu0WK4ad4UsW7hYG4L2P+rm9At9z+lxnG4HkSWf&#10;V6xYJaedeoYkJiSpElxLdtm5gRw75Hi3+udWonKoF1pn9DmoiCE7rTt0CzkvS2uns5IJ3j9074PS&#10;skkLLc9EOaRtZ1n8x6IiSYfyNK2cDue/IL0rlq+UefO+kS+//LcsW7pM3njtDTmiW3cZqml7VfWl&#10;V15+RcaOHiv16vKDuBxIYVYLgUVJwk7shQqsTexq72to3cIt8Fv4Ta2atWXQgEGSumGjfP7Z5y4M&#10;3vFD9e4AijCcLl0OdafzLZi/UM49+1z1s5Mzj+cId9oQlBsCKtoVV/ttNwAGExhnnXWW+1FbfqYA&#10;P+vWrJVJT0yUjm3bSVYaE6CF8gjkiYD1wT3rf8ZhGcP2e5HpGfz4brBPLovfaFLi4Ijrrr1O5VXP&#10;5SuxWqJekU01OeuMs2TpoqUy54s5csP1N8iN198oDzzwoHz++Rfy9dfz5LHHHneHaNgBHCbL4Gpc&#10;6O7u1W9CdQW/OyU5NhN9xu1aCrAGJ9aWixPradueIFnoKVqZjANIVVjNdjSKA6kykFOm4Ix18tlr&#10;L0rPlo3klP32Epn/P5GFi0QWKaBaulxk2UplvS5fprw0+J0peJW6wcvhFXHehFUuK0K5LVN5cV2i&#10;g8wile0SZLtM/nnv/dJVO5YDtHH/RflA5TYhc39QeK0sJl7ihEkTzL2lx9wsvW21w+K6v/JBet9G&#10;+bT27eWziU+5/BWwDrKzn3hS/nHmSOnfajf3zRH1d5YJffvJy1dcJTfp4PTUqLHy0zPPyxPnjZJz&#10;23WUrrXruHgPLoGjedhSNrkTZtvQzcqEZ9z993An5cN0UDgpkd+bSfH2SHkDcyWRzZ7BHAwguZqO&#10;jRvkm7f/pUCqmQzZa18tC62X6QqwUBxsUAwVEhaXuS0LM9BEmWAL8r49cUiBYhKAAVYAnBvFrZy6&#10;IU2u1Pqcogohg3s1pwgVHewri32lwpS8GlpPOTI8fSN7PFRpCBVI0v6f73+U1q1aS3JisipuNaSm&#10;5uHGv98kC1VZQyGCXV7D/BeQL6Pi2ClcylwJhnvCQ9HS+vjpJ7Pc/sruhx8hHTt2LvhNHvaQJiSw&#10;MrWp7HCH7TnwU9QfSioKa6DIFrqXyICp5J2kvwLPscm15eXx4yUjJ/j1RLIDVyQVtCeVdWwgpeBT&#10;FdNpk56WHs2aS9+GDV1fhdnSY489IssWL5Ecjo9mXyqAxsmf7zVQ7nHjfmvZypX2oPf5Wqe4uneu&#10;fPNlppbt6aedKWeqssyeLdufZW1m1crVMvLMs+WSS8bJggWLZf36jZKenuWA1xeqWA8bOlwBwwIN&#10;izCV+U7rbT4HIug/3PI1zMy0TLn95tvl1x9/db8LhPvyxctlzuw58uG0D+WT6TOC09mIGyaZ7iYI&#10;s4CdewDeIPys1jRyfPgxAwfLNeOvllkzZsl5555fUK+srRk4gnGDcQMI1UqppW2qpiQncTR3Yd10&#10;32ndhbnnVDtOsGzeDPPWwjoZBVz77LWP9Ojew+1fBkix1/jLL790QIqJCVZ0HnnkEfdTA0tU37jh&#10;hhvcPiNM5vix3VtvvVXuuece9xMI/CQBwHuNgsfv5n4TyAQ5MHmAHIxx50rZ+u5hW+YeeXECH/Ij&#10;HctUd/z6q7luX3inDp0kmQNlNB/GHNBx9plnydf//krGXXKZc6MPuunGm93vfFHtf/75Vxk+fITL&#10;P4fSNGzYSHbdtUGBbAI2WTKxYuWRIMk7pUiS8k7ap+1UjWPQmSSuLsfUqC2XJNaPA6kYFAdSZSDt&#10;egJOWyufTX1eerdqIsc0ayj9dq0ng7RzHtCkmfRt2kL6NGvlTvTjF9R7NW+mgKup9FA+vFULx72a&#10;8y7OUe6l8uLHEo9o1kQHu6bSu2VzObJVS+nTorkc1bKlHKl++qiCe5TK+sgmTaV/0+bSr3Ez6a88&#10;UO8H6BXur+XQX/1VNPfTNBzVuKkOyo3lyEZNZICWuf8Ot0EtWspATTf+BjbXPDRuIv3D9PdppN8R&#10;hvrv26SJu/bTd8b4I49820/zRN4GNmoqRzdp7q7wIOX+uzZybsc0a+mug9RflAd6XC7y0TAGhjxI&#10;03e0cv8mms+mrbQ8NB2NWmjaNM1NGqmfxnqv6dLnQTs3kkH1G8oZtesVAKlcHTwCLcE1skqjOJCq&#10;OEY5KNBlw+eAC0EV71avXitjRl+oyk4UQBn7A3/lsClgprTVrVNPBvQfKO+/Nz2oplqQbDL/YvaX&#10;0kjb3jkjz5H5v82XtavXuQNiCpXLMP8848Szfuue9X4Txr2A1QEuUMDULVTA0zemycyPZsjgo4+R&#10;XXbhx3Qt3aWTlw+0TDmFLd9bxNsYSBW0ZRN6QeVTNU85I0+VvY3r5b2nn9SxubEMqF9POqiC2FC5&#10;gTL72/baay/3g8u2QhHU0cDcqzLp/ffelWMG9ZcThx4XmlBpLxHyrJkfy1VXjpMbrr9Ole0vNXvZ&#10;Wh+139Jrjsp74fzfZPKkJ2Xt2lVaV1Qi2Zmy5I//OVakqP6YtFJlPz9bMtI3yIMP3adg7DfNJyZa&#10;nOqn4Sgr/FRGSdYw3H5QrAa4KjsrG30m3jBufkMz3zNLv2TMBdJcwWqK1gusNBrVrSW71kqWOonV&#10;CywxsKawe587tTlInnn8UUlbvcLxnFmfSMvGjWL6jcUWLtdoHP5z3eREeX3K87JxjfbxmRvl1Ree&#10;kUfv/4ekrlIg8/ksaa31pNmu9WXf3VtI7cREefDuO2XaG6/KuaedLBeff4789F0AoFhVcquZkNaV&#10;YJWpDPXGtoCoDL/9+t9yNvudwrRG8wJj7XL+aafKgp/+I5Mffdi51VImP53aHCCHd+4g++zWQp+T&#10;3LdDBw+Sn7+bK++9+bqzHiFsmHf+PXzgnnvJQzffKt9/Nlt2V12FsBsrN1M+vlpNuSShnrx+xVVa&#10;19KCNJNHx+RDmQFNnXc0igOpMhCzBXBOZrp8/M7r0n73ptK9ZWPp3bq5KvjNpbcqsX2atFIwtbs7&#10;iIJjVvuoct1HAQKgqrcq0nAvBQtx3pR7tmgmRyhwOkJBU8/ddpNuCqaOaKHgs1kz6a7y4/4Irvrc&#10;U+8x0eihCi/cU0EHALVPi1bSS8EL7yucNS1wn1a7uWt3BUNce2n6e/DcVOtHyH00rb1Jl6aT9PYK&#10;w+il7vjHD9+QN/LF9Qh1O0KBluWNb3q0VBkosOypcjq8aRPpu0dr59ZdAXt3kxN+NsM9LP1bwYRx&#10;uKYbdnlW7qb3h1Furgz1fYum0rX5rnptKL1oCy1207SS3j0UGCvobN5IHrjqCsnLYSDxOuNKItSl&#10;Qla1QQeynI3rZN47b2r6m8vg/fYRWbZE8tM26FiXoQoGv5oRTKcwH5eFRm3KhafsSK6ndLh3gXJR&#10;wOZWCKWUtzcqBjYWkVO2LF34h4w6e6QbsBnIzRTWFAYb4CuLLR1Rtyb168o5quB8+elMzYaWnyqQ&#10;yxfOl3tvv1WWL/hDcjPSZOH/fpW0dWtcvrRSB/5UkS2SZ8dbV8lR0Di8YvniBTLqrDOkZmhea0pR&#10;WTma3y3h+sqNNA3HJCbLhUl15NUrr3Qmsfl5nHYZ7KOoSKI1OUa2BqJgBVGYVALpctIw7ZsoR+o4&#10;M6rNgbLuX2/Jjx9/JN9/MF3mzP5M5s2bJytWrHBjPPvQbLx3Y/4mZugVx7M/+1TGX3GZA0uApJzM&#10;NK1uGZKVsVGenviEXDvhSpk9a4ZWrTTH1Kk8BTOYvwO8uPJdvr5bu2yxXDLqPLlYec1y7cv0fZ5y&#10;Zkaq5GqflqEAIkevWQqCnFm9AqasXH3W+wx1y8pJ17g1DpUuQOk/33yl7fVM6X5IR637tygIWeni&#10;ydVw6CPxm6/frluxVEHJPXJI24Nk3JhRsvh/v8japYvkrakvOVBFG6feOLN0rTcwP9TOtWXDBjJq&#10;5Ony+48/aNjpkr1hrdxxw9+ktY6HtapXC8339apcs1o1bZt1pNNBB8hujRu6MAnD9SPqz/qSWgnV&#10;penOdWX/1q0K2jjm9Q3q1pQrLh6joGhuYFqv+chVgDlz+rsKpBrKGwq0fpr3lRy8315SLylBOitQ&#10;eeW5yfLwP+6UIQP6yzv/+perH7TJTEzzWJFSIGWrXKWpO2wDydO4kWGOxr18we/y9GMPSYPaKTJu&#10;9AUyZfJT0mavPaW25mv3xg3k/8ZdKi9MfFxGn3m69D6si5NHzerVZcTxQ+Tpxx+RLu0PVuBX3Znb&#10;k8fO7drKXbfcKH/VsZa+grwjG3+LgTP31+d9VLf4+2XjZP6338s9t9wq7fbdX5rWSJJWKr8TqteU&#10;SxPryz/HX61t24CUVg2/O9PuLQ6k4lQ6YoDMWCeSpoPmykUiKxaLLFkemPQtXaW8WhnzvhWBid8y&#10;TNVg3JQxWVsR59isMoPXqGyXLlX56v1KZIbJnzL3vHdyVV7BM3INn2OaDFYgr9TyJk1LSKveu7SF&#10;+XDvcNP37KPDP/fm5sIgzcqEAZNn3q3WOrQqZPyTN0z+XN3hG72uwh0TyPDZyYqwSmDnn7i3ki3N&#10;fh5cunHnvaZpjeYbtrq/jDRTtphqzpf8dat04GGaXnvjaKdcwRRO8DtmBjY3P0sHs1SZ+947Cv6a&#10;SP+99tC0ajpRJLJU0VDlmG21GxUIrVcFMV2vKA/MxuYxGwtAUs7VexSKPN6pUuGuDJYoGigyeg04&#10;dNP+JDe0z98ajjVIbzsmT9j8h+zyGnCwdzRT/qGKWBsFqzWdQhQoVQak6qibA1MM+AzylcBOkQsV&#10;DeLes3lT6dGlkzSqX889N965ntx6w/WqKGQErHnMV6CUp4rrj/O+lk6qnE969GFZr+0zPyM9eKf5&#10;zElXBUmVYMt3afbIxirTIs/ZGreGma7t57233pDdmzYJlKNElaXmwfYtloZjyaKs7PY+6vXYGiky&#10;tkZtBVLjVZnkWGiVUwHMqTgidKBaVgwgxdHdbPbPSV0v7z/1hPRt1kTGtD1Y0md/Ksu+nidL5n4j&#10;87/7Thb99LOkat+du2GD5GxQoAGv3+Ce3X1q5fDvP3wvbzz3jLw7dYo7RTR3wzrJ07TnKEj/4oP3&#10;5a0Xn5ffv/tG07bWMavovDd/ueovX68bf/uffPryy3LrRRfKbZdcLB+/9KIs/vYbyVu/TnL0u7yN&#10;6xWkrHNh5HDl21R9B2uY2e66XvL0neg1X8P9+bNZcv7xx0rH3VrJLZdeLOs4oVLd8zSMfPyu1bjX&#10;rpb0xYvkveefk9OO7Ct3jr9S1mla0hYtlI9fniKtk5OkidaXRspNlZtovW3q8Z61a8mQLp1l8u23&#10;Sr6Oa7mrV8n0qS9L7wMPkmaJie5b/PFdC33usf9+cqvGccGQY9w73FlFgXnm2qZRQxk5aKBcdcH5&#10;csAuuwZhKJ87ZLA8ev3f5EOVN7LJ1/Tn6fj1xT/fkHYKWj58ZrIsmzNHDtexoH+bNjJmyBB57K/X&#10;yRWnjJAhhx4qb0yapPLeIPlpOj5oHclbt16W/vAf+emz2fKbfrduwcKg7mym/uRtULlRHsq5Gv+G&#10;RQvkk9dekSGHdJbbtdxef/ghOWz33V2+OrVsLg/+7W/yyauvyHVnny1H7L23NNd8NFMgdf3558ms&#10;N99U2XWRFgBH9c9KUscWLeScowfJGUcdKfvXqyctqlUPZK/vnfzD+2bK+2tfd2rv3vKM9s0fahou&#10;HH6iHFCnruytgHVoYk1t23Vd22aSxK1UanPzh27mieJAKk6lIo7yzWPmIkMbUOoqbQArJX/NOu1Q&#10;tENbqw1jrb7TBpWrHVbuOm0gdDR0bmu1M1LOc27a6cV5ExbjVJWlKuX5KsP89XTi2lHDeo+/XAVa&#10;eWt1EOGQDzoivS9gfZ9fCezSwT3pI16XTnWnM6aM9Zn31IF8Ta99Y3kI0kl6A7/B90EeszW8fB3A&#10;YTpnwhdY38N0+ITnns1dZSXaGcP5m2O+d3FvObv0W5rDtLn8hgNDUG4M6CuUAVhaTsq5a2gfaSqT&#10;NcorJS9d86gK4jYFUiwsqaKFeUte2gaZ985b0lOVrWNatpSZjzwiP057V36fMUP+N3OW/DrrU6dM&#10;LPj2K9k4/3fJ+uMPyfjjd1n9/XeS9r//SvbCBZI1f77ksHld77O5KucsXCh5SxYrL5E8Bdl5Cjrz&#10;XB2GkaWW8+aYQTp142Y5GJi5VgXWNKNYGauSZoySB9+giljbZk2LKD4M8HBzdTMliPcVzY1DRqFw&#10;aVHF4RxVvG676krppEoMbnvWqS13XXtN0MZob5rHbFW6fvjwQ3lIlat2zZvJuFNPkenPPSfLf/pJ&#10;267mlzEgZJ7Jd8nlVFjWgd9Q4bJnrQs5Wneyte6lqSL7xiMPy4ENGgRKpIIZP19OWdoM+363hlsg&#10;H70el5gio1G2rlAgla15yK0cIOVAFOz6EQCUXUMwla1AVPun9wBSTRrJufvtK589/pjMnPS8zHzm&#10;JZk5+Vn5+OnJMuOZZ+WT556XGc+/IB8/+5x8bM+VyhqvKvYznntWZiho+uiFgGcoMHFuyh8/r9cX&#10;9FndPobV7SN9/vjFFwr8vXXLbTK+bz+59cST5I6TT5VLevaWJy4bp/kljOfkk+cJ83n55Jlngnt1&#10;m/GsvnNhPu/C/Fjj5Z3zM3myvHLjTXJq+/bSPjlFLjjiCHn7zrtkpn6DjJDXLO4nTpSZT02Sf952&#10;u1w1cJDcedY5MnPiJOf2zNXXSBf9tmNysnRKSZFOeu3AvTJuzl3fd9br4N12lxkPPSyzNOyZTz8j&#10;Zx9yqByqQMC+66j+utWvL+d3PVw+fPxJmXTJZXJI6I4fd3XhJcuwffeVxy+5VF7/xz0ydO99XBoO&#10;VX7hqqtl0oWXyPWDh8iTl16u8Twrnz41WZ4bP0H6NWgoz10yTmbdfa+OBa3kuoFHy72nniEXd+0u&#10;/Rvp+LBba7ntzLNULirL516UmS9OkRmTJstErfu3nX6mPDh6rLxx593yybMqP1jzEZO1PGaq7Geq&#10;/Ny98rv33ic3DB0mtw4fIQ+cc54MaNFSOmqejtl9D7lPw/3nHXfJdZrmHvV2lkOSkuTQ2rXlIZXz&#10;ew88LGd3PES61qwlnZOS5dAayXKY5pP8dqtZW45p3koOT6ntZHNISk3n3kX9HRJyJwW5HWolyeB9&#10;WsqHkyfKg5eMlSO1vXRJSZLh+t35yi+Pv0Lb9gZtV6y26z9lbWWOMdJwxgg7GMWBVFkItO2sM4JT&#10;XZhZzNfKhL1ofnauumuH7d5xTG7wq+HZueHMrJuNVP/K/CYJp/bEOcI62Em2DrgwcsrEDIFZf8wK&#10;mP0NmBn8nCyW0VWmeSylq9/QHTeu7hfYK5iJM8dLY66miXuXljB9pBMuKHvfj7ILJwwLDn5zJ1sy&#10;01nRYKUjCIsrMnGy4fhj5TxOu1P/7rS5gvfB1eKLxdF8bAm7NIfllp+p8fJjg1p+nFLm2oUrA5VN&#10;LmZxqSJp6icds9h8l0x+jT+LFSCmsNzMMT2yti+4ksgsrTQpKvc8JxsU3W/eflP6NWksJzVoJOe1&#10;3lNu6TdQ7j9huDw4dIQ8OEx5xAh57sLR8uEtN8vHt94lH958u0y9fIK8+7cbZcbtd8uM2+6WmXfc&#10;I5/c8Q/55PZ/qNs/ZOad98jsex6U2fc+KJ8/8qTMfmyifD5xssye9Kx8pgPxpzrQbo5nPf+izHrx&#10;pZL5pSlVhDW9U5S5+vzii/JpyOd2764KQJ0CpcgYJYhBnQHelKuK5g4ab3vuayRJZ+VDNF2Pjxkr&#10;Hz3+hJzU5mBVSpKka926cs2Jw1Wxe04+U0X7M83nR088KX87fqh0V4WGfBxaq7ac3bmLPHPd3+TT&#10;FzSf6m/WSy/Jp8hEFVLyX2I5Rcs0yhruJ5Oelo/vuFs+uv0uueX4YdKr/i5OKeqkMkOBQn523RwH&#10;st967pJUQ7qqjIYn1ZELkneRV7U9SLqCacY+yXBckRQTSHkrUw5IcdjEs09Lr2aNZUiDXWTwrrvI&#10;UU13k76NW0rfFq2khzOjbia9MV/GtLpJE8c893Lm1ZXDxN2jhd4Tr3L3ppoOt2e4pTMDx5S6h/rh&#10;6u7DZ/y570I/RzVpJkepwt8v3GN7pF77sndX89Jbr3DPpnolnuYtQpPzIF7uibNHc3XTsOE++l1f&#10;9cde5b5N2cag4ak/nnuT5oaNpF+r3ZzfvuqX/cx9LE7id1eemwR7g5tpOHrft3Hw7O7dO/1ev+uj&#10;ae/dsLH0I07yonH213vbIx3sKQ6eicPtNdbvjmRfsfKRmrfCOAvvCQ95HNWYvcyBjNiHfKTGxT17&#10;mZ3MlPs3CfYpB/fB3mDnX7l/U00/+VRGlkexbUPz0pt0kE4FP33Z2sH7zTBy6qvl1Ufl1lu/t33g&#10;Lg+ES741HPZNU6bIq6/GD/fTd30bqYz03SCtw310zGLfuCtvfU+e2K89QN+78ieP+kx4MDKwPdjk&#10;sW/jRpqWXaSPstur3lLDadZA09NAhtWpKyNr15Mp107Q9sSP1BcCKcNP7seImZ3cwSgOpMpCqnA5&#10;VuUrIDbSqpJMhQKO24Z098b+qF6hxlYwQ0btU+c4F2UGPYCBU6xDZnd2lAvkyKbOXHVSBZjvmA4p&#10;YC+MiuIiadJ0KHgI0mHv/DL3uMh3gVvw453mPwgPdsq9k0noX0G4A1NOVvrMO3sPQrH4K4XDcqPe&#10;K3PqkN5pE+Ad6aexYEudrmlWj8rOWV9n67sCIOX863sLr7LIJVaj1DTlqSwBh3lpG2XetH/pYNZE&#10;jlfF4ATlIQ2bqNLVSI5t0FROaNxchjRuLAMa7SIDGjeUgfo8uFlLdz26SQsZyMCr/o9q0Fj6cyCI&#10;utshKAP0Hje7D94x4OsgqgPv5jjWABzlylT2SmKn3KlSBveE7Z2XXhQMp4wx6KsMjlLZ9UN+DPAq&#10;p34qG6cMolhUNKsSwwEjvbW84YEtVSlxh8EEiksflBf100v99EK50fdHqqLET2CgTPbBn7JTHPXZ&#10;KZqEB+t37JPtgVLuZKBhmDyK4WBPbWzm+96qJKL4mLLEFaXPlCg77Ca4L57LS779tC30VyXs5HoN&#10;5axaDWXKldeIZKZru8rUJhZwRZINzXABhe27QMtLT5ePXntZhhzaSU7q2E6GtWsjwzt2kxPh9h3U&#10;rb1e26r7we49z8G1nXMf3qFd5XD79jKiXUc5yeNTFZyf1LaDnHiwplF5OKzPMO9HtO8kp3YK/Jzc&#10;8RDnZ0Tb9nJKe33XTv3o/Ul6Hd5O3dXttC6HyTB1G9ERWXSSEw5GHsigs+MRcGcNR+VyQocOMrSj&#10;pqNTZxnaoaOcoN/hfqKGM0z5xA6d1L2DDNNw3Hu9P5Fw1f9wfTdc/ZykV+I5qVMnfUdYeiUMvR+q&#10;+R0W3g8PmefhGtbJh3Rx7icSJnGou3uHW+gv8Bu8Nz/Ht20nQ9upLPGjbsQRhBN8M7RTRzm+Q3vH&#10;dn+ClvcwvT+Be+UT9X5oxw5yXLu27vmkQzq798e317DV/SS9H6HldYpehx18kMqVe3XXujJUn09s&#10;q/VI3U5SP5tj0ojMTkAOXC29ms6Tu3Rx6UV2gcwDucDc4z5c+fi2beU4Ly/wsM6dHJ+gaSXdQ/Ue&#10;xg1/+Id5Hq55w+2E9gdrPg6Qkzu1UffOGg7+2shx7Q+UU9oeJGdqvl6463a3ly7Pjd3B0M0kBi08&#10;SxucjqJ6t2NRHEjFKU5x2iGJA9HgHAWAWQqk3G8FZWfKN7M+lP6d2sqxbQ5wfPxBOiiqojH8wINk&#10;+F8OlBPVbVj7v8gJ7f4ix+q749q0UX9t5IQ2B8tQHcCPP1gHUlVYuB53kLrrIHcC7no9/uCDnd/j&#10;9Gp8vA5OJ5SCh+pAtjmO9c224uNUiThWFZlNWOVwXMgoO/CxKrdjVU7I63i9H3LAgU7JOxEZIrNK&#10;YMqENKB8UV7HaTqGafyUrZXlEPzgn3yQTvXPe5SZYZqPE9QPV/Lgyl6vxxx4oCpeqpgpHxsqZLHk&#10;FeWhbTVex1a+9qz1Sd9TZwhviNYflKQhKm+YuJy7k7/mqwQ+zpPB1vBQ5WHKJx3QVkbse7A8e/Md&#10;imqwFuD0N1SrIhCn3MkHUjYfw/wMOl04JyX52dnBwTEckLBqmeSzX3TpWslfvl7ylyzV58Atf4Xe&#10;Gy8PmXcrKomXaxqWaxqXrpD8xfq8crW6r9J70qLXFfrMlfew+V2m10VLNG9rAj9L9FuY93wPc48b&#10;Ya1SP8uIS78lDr7jmXfLCFvvkQtm6St4Jiy98p3t88U/vFLDVTf3fq3KFDf8Wzjcw4sWB/70Wxe2&#10;fUv4Lt9weM/7xZof3rHneBnxq/sqvg/9cM91qfq1NMCkmXfh/vQgDH2/Wt1dWeszvIq49Xv2HXMf&#10;Prv92uw7hlcTZujfsebbxU96lDmQCP/LNNwli/Q96bL36uaXbUxW/y7tQdhOflwXLtRwwjIyRjbk&#10;g6vvTl5dGMouPPzplbxwT9pcvqjz7E/WNONO3vBHWskTaV82X581bp6R3ToNc3WQN36OJnfDWsnJ&#10;V8jkJndpZ8FxMpnKWZKrbZBZix2L4kAqTnGK0w5JoZ4l2bkBkOLHYQFSsmG1SKryah0wl+ugg9LA&#10;78OpAuKu/CbcygX6TpkDP/iNs3XrggNFYBSMAuZgDr4JrzrQuSvfcQ+7AY5DRjbD/B5daVgH5qrB&#10;5JUDR0Im/5swstAr8uVQFVUICg5tgXlXWUxa/DhJB+lBESOtBX4oL723K2Xp/Cnjx/2OIH7DPBGm&#10;86fhhEqdu48pM2OvPAvKFY68Q8aq+MliVXBUIXJyRkkifNxhvwxiseV3q5n8K7vDltgzubFSgRSq&#10;m3EBkApvMBLBPUf/z9K/bE6my14nubkbXAeQk5Gj7T7HHWGNCSC/I5WThbm1fqHXHHWH3XNlcHiY&#10;SFZmhuYBS4dsSduYKlhe5GAuHnJgyh6aubOanou8yUeGe89Jfrm5mt+cDEnPSJX09FTJVTcOgsnm&#10;0BNOBOS9+oXN1NyZf2eRZ0zntV/UK+zKUsFoTlq65KZz4IqWKabdpFn98zMWcFaGvjf/Kjc4n33l&#10;YRoz0ja6dJopO2brjp05eBh/aN1B/Bmad8z39WP9JjCVd2GRd82rmfhnc8BLmH9M47kis+A7lae+&#10;d9/xPe/4NryyZQCz+Hx9B6sA3bOZymdt3Kj++E7fq3/nlzyFZZaFPLSiYSKeqfe4UY+KlGtxrOHn&#10;ULaaZ8oc+fhbBmDyRtrdVoHwHTLKySKuoB64bQ+8Iw+8J5961QhcWl0eNQyzZuG5kAN5Ur6UZ15a&#10;BjsIAla/6cTL98ocduN2PjJ45sA0NA1PuTJWn6sixYFUnOIUpx2S8tN1AIH5dX8GQdx0GMjP10EH&#10;1sE5MyNNWQcWBVs5aaoopKsypqNLRrYqKwx+mC+htDCYu8GfwSh4ZpDLyQrfq+LilAC+Uw728gVu&#10;br+ZDlZbzdEBehsyA7JTtCLsVgVC5YCBGwUBxcApCAzkKvMslWmBsqgcKFgVy76CQpwoX1oB3Lts&#10;V8aBH5QzjqJGYVGNIlBA9D5fFSxxShaKmIapV6fUkKeQUYpRlnL0m1gy8zkfBVUZZQy2Z+em72GU&#10;oxyVn0sniizxaRpNSeVdUWVpU3Zp8+SwpZyTp8przkYVgSrRmkZ0q0xlLWnJylMFkRMtK5A2B6TY&#10;sgGrVDQ9mlan6GFyrGwfoRSqH5O3Q1/G+q9yOTjeHtbC1DRYArVvQinGjWdnEk1/FfoN62zA6gZr&#10;bmHLKP0abcwBNL1inoUCXPidx4Sn/Yo+BIwC7ph7Zbecr+/dc/jOmWh7z+GyP6CKtMeMB3eXfq74&#10;CfxSN82Py3eR/CmHecYdkGHPjp0frnavbUTDoA3bs+Pod7Clh7y7e/Xn8qL3uLn78L3JwuTBVf8V&#10;ced5s6zfheXrOJLugnTpvQOapMPexWLPf5BmLz8FfkL2/Th/+pyDvKlX+lrZZcMlU7/XvitHw6EF&#10;bQKktC7l5msftMMBKZH/B7Em8zzwAI14AAAAAElFTkSuQmCCUEsDBBQABgAIAAAAIQCYktDn3wAA&#10;AAcBAAAPAAAAZHJzL2Rvd25yZXYueG1sTI9BS8NAFITvgv9heYI3u0lKqo15KaWopyK0FaS31+xr&#10;EprdDdltkv5715MehxlmvslXk27FwL1rrEGIZxEINqVVjakQvg7vTy8gnCejqLWGEW7sYFXc3+WU&#10;KTuaHQ97X4lQYlxGCLX3XSalK2vW5Ga2YxO8s+01+SD7SqqexlCuW5lE0UJqakxYqKnjTc3lZX/V&#10;CB8jjet5/DZsL+fN7XhIP7+3MSM+PkzrVxCeJ/8Xhl/8gA5FYDrZq1FOtAjhiEdYzBMQwX2O4yWI&#10;E0KaJhHIIpf/+YsfAAAA//8DAFBLAwQUAAYACAAAACEAusGlu7wAAAAhAQAAGQAAAGRycy9fcmVs&#10;cy9lMm9Eb2MueG1sLnJlbHOEj8sKwjAQRfeC/xBmb9O6EJGmbkRxIyL1A4Zk2gabB0kU+/cG3CgI&#10;Lude7jlMvX2akT0oRO2sgKoogZGVTmnbC7i2+8UaWExoFY7OkoCJImyb+ay+0Igpj+KgfWSZYqOA&#10;ISW/4TzKgQzGwnmyuelcMJjyGXruUd6wJ74syxUPnwxovpjsqASEo6qAtZPP5v9s13Va0s7JuyGb&#10;fii4NtmdgRh6SgIMKY3vsCrOpwPwpuZfjzUvAAAA//8DAFBLAQItABQABgAIAAAAIQDki7K8DQEA&#10;ABMCAAATAAAAAAAAAAAAAAAAAAAAAABbQ29udGVudF9UeXBlc10ueG1sUEsBAi0AFAAGAAgAAAAh&#10;ADj9If/WAAAAlAEAAAsAAAAAAAAAAAAAAAAAPgEAAF9yZWxzLy5yZWxzUEsBAi0AFAAGAAgAAAAh&#10;ACh5GYtSAwAAyAoAAA4AAAAAAAAAAAAAAAAAPQIAAGRycy9lMm9Eb2MueG1sUEsBAi0ACgAAAAAA&#10;AAAhAKAfYWg3NAIANzQCABQAAAAAAAAAAAAAAAAAuwUAAGRycy9tZWRpYS9pbWFnZTEuUE5HUEsB&#10;Ai0AFAAGAAgAAAAhAJiS0OffAAAABwEAAA8AAAAAAAAAAAAAAAAAJDoCAGRycy9kb3ducmV2Lnht&#10;bFBLAQItABQABgAIAAAAIQC6waW7vAAAACEBAAAZAAAAAAAAAAAAAAAAADA7AgBkcnMvX3JlbHMv&#10;ZTJvRG9jLnhtbC5yZWxzUEsFBgAAAAAGAAYAfAEAACM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19604;width:45205;height:1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cAwQAAANsAAAAPAAAAZHJzL2Rvd25yZXYueG1sRE/NasJA&#10;EL4LfYdlCr3ppqJW0mykVCpWemmaBxiy0yQ0Oxuyo8a3d4WCt/n4fifbjK5TJxpC69nA8ywBRVx5&#10;23JtoPz5mK5BBUG22HkmAxcKsMkfJhmm1p/5m06F1CqGcEjRQCPSp1qHqiGHYeZ74sj9+sGhRDjU&#10;2g54juGu0/MkWWmHLceGBnt6b6j6K47OwOfL3km5WyaXxdfqMN96uy5ZjHl6HN9eQQmNchf/u/c2&#10;zl/A7Zd4gM6vAAAA//8DAFBLAQItABQABgAIAAAAIQDb4fbL7gAAAIUBAAATAAAAAAAAAAAAAAAA&#10;AAAAAABbQ29udGVudF9UeXBlc10ueG1sUEsBAi0AFAAGAAgAAAAhAFr0LFu/AAAAFQEAAAsAAAAA&#10;AAAAAAAAAAAAHwEAAF9yZWxzLy5yZWxzUEsBAi0AFAAGAAgAAAAhAHFylwDBAAAA2wAAAA8AAAAA&#10;AAAAAAAAAAAABwIAAGRycy9kb3ducmV2LnhtbFBLBQYAAAAAAwADALcAAAD1AgAAAAA=&#10;">
                  <v:imagedata r:id="rId19" o:title=""/>
                </v:shape>
                <v:line id="Straight Connector 15" o:spid="_x0000_s1028" style="position:absolute;visibility:visible;mso-wrap-style:square" from="6876,0" to="6876,1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7wwgAAANsAAAAPAAAAZHJzL2Rvd25yZXYueG1sRE9Na8JA&#10;EL0X/A/LCL3VTVssEl2lpJRWD5FEvY/ZMQlmZ0N2m8R/7xYKvc3jfc5qM5pG9NS52rKC51kEgriw&#10;uuZSwfHw+bQA4TyyxsYyKbiRg8168rDCWNuBM+pzX4oQwi5GBZX3bSylKyoy6Ga2JQ7cxXYGfYBd&#10;KXWHQwg3jXyJojdpsObQUGFLSUXFNf8xCuQ5/dilX9t+n2TmlKavet5rrdTjdHxfgvA0+n/xn/tb&#10;h/lz+P0lHCDXdwAAAP//AwBQSwECLQAUAAYACAAAACEA2+H2y+4AAACFAQAAEwAAAAAAAAAAAAAA&#10;AAAAAAAAW0NvbnRlbnRfVHlwZXNdLnhtbFBLAQItABQABgAIAAAAIQBa9CxbvwAAABUBAAALAAAA&#10;AAAAAAAAAAAAAB8BAABfcmVscy8ucmVsc1BLAQItABQABgAIAAAAIQBVhS7wwgAAANsAAAAPAAAA&#10;AAAAAAAAAAAAAAcCAABkcnMvZG93bnJldi54bWxQSwUGAAAAAAMAAwC3AAAA9gIAAAAA&#10;" strokecolor="#4472c4" strokeweight=".5pt">
                  <v:stroke joinstyle="miter"/>
                </v:line>
                <v:line id="Straight Connector 16" o:spid="_x0000_s1029" style="position:absolute;visibility:visible;mso-wrap-style:square" from="22896,1609" to="23189,1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7CHwgAAANsAAAAPAAAAZHJzL2Rvd25yZXYueG1sRE9Na8JA&#10;EL0X/A/LCL3VTVsqEl2lpJS2HiKJeh+zYxLMzobsNon/3hUKvc3jfc5qM5pG9NS52rKC51kEgriw&#10;uuZSwWH/+bQA4TyyxsYyKbiSg8168rDCWNuBM+pzX4oQwi5GBZX3bSylKyoy6Ga2JQ7c2XYGfYBd&#10;KXWHQwg3jXyJork0WHNoqLClpKLikv8aBfKUfmzTr59+l2TmmKav+q3XWqnH6fi+BOFp9P/iP/e3&#10;DvPncP8lHCDXNwAAAP//AwBQSwECLQAUAAYACAAAACEA2+H2y+4AAACFAQAAEwAAAAAAAAAAAAAA&#10;AAAAAAAAW0NvbnRlbnRfVHlwZXNdLnhtbFBLAQItABQABgAIAAAAIQBa9CxbvwAAABUBAAALAAAA&#10;AAAAAAAAAAAAAB8BAABfcmVscy8ucmVsc1BLAQItABQABgAIAAAAIQClV7CHwgAAANsAAAAPAAAA&#10;AAAAAAAAAAAAAAcCAABkcnMvZG93bnJldi54bWxQSwUGAAAAAAMAAwC3AAAA9gIAAAAA&#10;" strokecolor="#4472c4" strokeweight=".5pt">
                  <v:stroke joinstyle="miter"/>
                </v:line>
                <v:line id="Straight Connector 17" o:spid="_x0000_s1030" style="position:absolute;visibility:visible;mso-wrap-style:square" from="38770,9144" to="38951,20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UcwQAAANsAAAAPAAAAZHJzL2Rvd25yZXYueG1sRE9La8JA&#10;EL4X/A/LCL3VjYpVoquIIq09RHzdx+yYBLOzIbuN8d+7BaG3+fieM1u0phQN1a6wrKDfi0AQp1YX&#10;nCk4HTcfExDOI2ssLZOCBzlYzDtvM4y1vfOemoPPRAhhF6OC3PsqltKlORl0PVsRB+5qa4M+wDqT&#10;usZ7CDelHETRpzRYcGjIsaJVTunt8GsUyEuy/km+ts1utTfnJBnqUaO1Uu/ddjkF4an1/+KX+1uH&#10;+WP4+yUcIOdPAAAA//8DAFBLAQItABQABgAIAAAAIQDb4fbL7gAAAIUBAAATAAAAAAAAAAAAAAAA&#10;AAAAAABbQ29udGVudF9UeXBlc10ueG1sUEsBAi0AFAAGAAgAAAAhAFr0LFu/AAAAFQEAAAsAAAAA&#10;AAAAAAAAAAAAHwEAAF9yZWxzLy5yZWxzUEsBAi0AFAAGAAgAAAAhAMobFRzBAAAA2wAAAA8AAAAA&#10;AAAAAAAAAAAABwIAAGRycy9kb3ducmV2LnhtbFBLBQYAAAAAAwADALcAAAD1AgAAAAA=&#10;" strokecolor="#4472c4" strokeweight=".5pt">
                  <v:stroke joinstyle="miter"/>
                </v:line>
                <w10:wrap anchorx="margin"/>
              </v:group>
            </w:pict>
          </mc:Fallback>
        </mc:AlternateContent>
      </w:r>
      <w:r w:rsidRPr="007D76D9">
        <w:rPr>
          <w:rFonts w:asciiTheme="majorBidi" w:eastAsia="Calibri" w:hAnsiTheme="majorBidi" w:cstheme="majorBidi"/>
          <w:noProof/>
          <w:lang w:bidi="fa-IR"/>
        </w:rPr>
        <w:drawing>
          <wp:inline distT="0" distB="0" distL="0" distR="0" wp14:anchorId="0752AEE7" wp14:editId="0A0C8CA4">
            <wp:extent cx="4610100" cy="2247900"/>
            <wp:effectExtent l="0" t="0" r="0" b="0"/>
            <wp:docPr id="12" name="Chart 1">
              <a:extLst xmlns:a="http://schemas.openxmlformats.org/drawingml/2006/main">
                <a:ext uri="{FF2B5EF4-FFF2-40B4-BE49-F238E27FC236}">
                  <a16:creationId xmlns:a16="http://schemas.microsoft.com/office/drawing/2014/main" id="{8800921F-5726-F968-82A7-1D1A4D2B0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E68312" w14:textId="77777777" w:rsidR="00C842A5" w:rsidRPr="007D76D9" w:rsidRDefault="00C842A5" w:rsidP="00C842A5">
      <w:pPr>
        <w:bidi/>
        <w:spacing w:line="256" w:lineRule="auto"/>
        <w:ind w:firstLine="432"/>
        <w:jc w:val="center"/>
        <w:rPr>
          <w:rFonts w:asciiTheme="majorBidi" w:eastAsia="Calibri" w:hAnsiTheme="majorBidi" w:cstheme="majorBidi"/>
          <w:lang w:bidi="fa-IR"/>
        </w:rPr>
      </w:pPr>
    </w:p>
    <w:p w14:paraId="413F234E" w14:textId="77777777" w:rsidR="00C842A5" w:rsidRPr="007D76D9" w:rsidRDefault="00C842A5" w:rsidP="00C842A5">
      <w:pPr>
        <w:bidi/>
        <w:spacing w:line="256" w:lineRule="auto"/>
        <w:ind w:firstLine="432"/>
        <w:jc w:val="center"/>
        <w:rPr>
          <w:rFonts w:asciiTheme="majorBidi" w:eastAsia="Calibri" w:hAnsiTheme="majorBidi" w:cstheme="majorBidi"/>
          <w:rtl/>
          <w:lang w:bidi="fa-IR"/>
        </w:rPr>
      </w:pPr>
    </w:p>
    <w:p w14:paraId="2E3A320A" w14:textId="77777777" w:rsidR="00C842A5" w:rsidRPr="007D76D9" w:rsidRDefault="00C842A5" w:rsidP="00C842A5">
      <w:pPr>
        <w:bidi/>
        <w:spacing w:line="256" w:lineRule="auto"/>
        <w:jc w:val="both"/>
        <w:rPr>
          <w:rFonts w:asciiTheme="majorBidi" w:eastAsia="Calibri" w:hAnsiTheme="majorBidi" w:cstheme="majorBidi"/>
          <w:lang w:bidi="fa-IR"/>
        </w:rPr>
      </w:pPr>
    </w:p>
    <w:p w14:paraId="582CD3C5" w14:textId="77777777" w:rsidR="00B341EC" w:rsidRPr="007D76D9" w:rsidRDefault="00B341EC" w:rsidP="00C842A5">
      <w:pPr>
        <w:bidi/>
        <w:spacing w:line="256" w:lineRule="auto"/>
        <w:ind w:firstLine="432"/>
        <w:jc w:val="center"/>
        <w:rPr>
          <w:rFonts w:asciiTheme="majorBidi" w:eastAsia="Calibri" w:hAnsiTheme="majorBidi" w:cstheme="majorBidi"/>
          <w:lang w:bidi="fa-IR"/>
        </w:rPr>
      </w:pPr>
      <w:bookmarkStart w:id="0" w:name="_Ref144950440"/>
      <w:bookmarkStart w:id="1" w:name="_Toc147832792"/>
    </w:p>
    <w:bookmarkEnd w:id="0"/>
    <w:bookmarkEnd w:id="1"/>
    <w:p w14:paraId="32162892" w14:textId="23970C40" w:rsidR="00B341EC" w:rsidRPr="007D76D9" w:rsidRDefault="00B341EC" w:rsidP="00B341EC">
      <w:pPr>
        <w:jc w:val="center"/>
        <w:rPr>
          <w:rFonts w:asciiTheme="majorBidi" w:eastAsia="Calibri" w:hAnsiTheme="majorBidi" w:cstheme="majorBidi"/>
          <w:lang w:bidi="fa-IR"/>
        </w:rPr>
      </w:pPr>
      <w:r w:rsidRPr="007D76D9">
        <w:rPr>
          <w:rFonts w:asciiTheme="majorBidi" w:eastAsia="Calibri" w:hAnsiTheme="majorBidi" w:cstheme="majorBidi"/>
          <w:lang w:bidi="fa-IR"/>
        </w:rPr>
        <w:t>Fig 12. AI index changes based on distance from city center</w:t>
      </w:r>
    </w:p>
    <w:p w14:paraId="2F30B825" w14:textId="6D518B2C" w:rsidR="00C842A5" w:rsidRPr="007D76D9" w:rsidRDefault="00C842A5" w:rsidP="00877546">
      <w:pPr>
        <w:rPr>
          <w:rFonts w:asciiTheme="majorBidi" w:hAnsiTheme="majorBidi" w:cstheme="majorBidi"/>
          <w:rtl/>
          <w:lang w:bidi="fa-IR"/>
        </w:rPr>
      </w:pPr>
      <w:r w:rsidRPr="007D76D9">
        <w:rPr>
          <w:rFonts w:asciiTheme="majorBidi" w:hAnsiTheme="majorBidi" w:cstheme="majorBidi"/>
          <w:lang w:bidi="fa-IR"/>
        </w:rPr>
        <w:t xml:space="preserve">The next graph (Figure </w:t>
      </w:r>
      <w:r w:rsidR="00B341EC" w:rsidRPr="007D76D9">
        <w:rPr>
          <w:rFonts w:asciiTheme="majorBidi" w:hAnsiTheme="majorBidi" w:cstheme="majorBidi"/>
          <w:lang w:bidi="fa-IR"/>
        </w:rPr>
        <w:t>13</w:t>
      </w:r>
      <w:r w:rsidRPr="007D76D9">
        <w:rPr>
          <w:rFonts w:asciiTheme="majorBidi" w:hAnsiTheme="majorBidi" w:cstheme="majorBidi"/>
          <w:lang w:bidi="fa-IR"/>
        </w:rPr>
        <w:t>) of the AI index in the case study in different directions shows how much the ratio of each spatial unit of the accumulation process was from 1990 to 2020. Overall, according to the graph, a higher value of AI is recorded in the Southeast (SE), South (S), and Southwest (SW) regions. In other words, the patches of land built in these areas have a more cumulative pattern than other areas.</w:t>
      </w:r>
    </w:p>
    <w:p w14:paraId="7B15272C" w14:textId="77777777" w:rsidR="00C842A5" w:rsidRPr="007D76D9" w:rsidRDefault="00C842A5" w:rsidP="00C842A5">
      <w:pPr>
        <w:bidi/>
        <w:spacing w:line="256" w:lineRule="auto"/>
        <w:ind w:firstLine="432"/>
        <w:jc w:val="center"/>
        <w:rPr>
          <w:rFonts w:asciiTheme="majorBidi" w:eastAsia="Calibri" w:hAnsiTheme="majorBidi" w:cstheme="majorBidi"/>
          <w:lang w:bidi="fa-IR"/>
        </w:rPr>
      </w:pPr>
      <w:r w:rsidRPr="007D76D9">
        <w:rPr>
          <w:rFonts w:asciiTheme="majorBidi" w:eastAsia="Calibri" w:hAnsiTheme="majorBidi" w:cstheme="majorBidi"/>
          <w:noProof/>
          <w:lang w:bidi="fa-IR"/>
        </w:rPr>
        <w:drawing>
          <wp:inline distT="0" distB="0" distL="0" distR="0" wp14:anchorId="3553CCBC" wp14:editId="0DBED72D">
            <wp:extent cx="3819525" cy="1895475"/>
            <wp:effectExtent l="0" t="0" r="9525" b="9525"/>
            <wp:docPr id="2" name="Chart 2">
              <a:extLst xmlns:a="http://schemas.openxmlformats.org/drawingml/2006/main">
                <a:ext uri="{FF2B5EF4-FFF2-40B4-BE49-F238E27FC236}">
                  <a16:creationId xmlns:a16="http://schemas.microsoft.com/office/drawing/2014/main" id="{9980F3CA-58F5-5F59-D054-389C61EDA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F87B5A" w14:textId="6C550F2B" w:rsidR="00EC4300" w:rsidRPr="007D76D9" w:rsidRDefault="00B341EC" w:rsidP="00877546">
      <w:pPr>
        <w:jc w:val="center"/>
        <w:rPr>
          <w:rFonts w:asciiTheme="majorBidi" w:eastAsia="Calibri" w:hAnsiTheme="majorBidi" w:cstheme="majorBidi"/>
          <w:i/>
          <w:color w:val="000000" w:themeColor="text1"/>
        </w:rPr>
      </w:pPr>
      <w:r w:rsidRPr="007D76D9">
        <w:rPr>
          <w:rFonts w:asciiTheme="majorBidi" w:eastAsia="Calibri" w:hAnsiTheme="majorBidi" w:cstheme="majorBidi"/>
          <w:i/>
          <w:color w:val="000000" w:themeColor="text1"/>
        </w:rPr>
        <w:t>Fig 13. AI index changes based on geographical directions</w:t>
      </w:r>
    </w:p>
    <w:p w14:paraId="62A71F9A" w14:textId="27B87245" w:rsidR="008A4A08" w:rsidRPr="007D76D9" w:rsidRDefault="008A4A08" w:rsidP="008A4A08">
      <w:pPr>
        <w:rPr>
          <w:rFonts w:asciiTheme="majorBidi" w:hAnsiTheme="majorBidi" w:cstheme="majorBidi"/>
          <w:lang w:bidi="fa-IR"/>
        </w:rPr>
      </w:pPr>
      <w:r w:rsidRPr="007D76D9">
        <w:rPr>
          <w:rFonts w:asciiTheme="majorBidi" w:hAnsiTheme="majorBidi" w:cstheme="majorBidi"/>
          <w:lang w:bidi="fa-IR"/>
        </w:rPr>
        <w:t xml:space="preserve">The Gyration index was used in directed and concentric zones to examine the micro compaction process. The Gyration index value variation in Urmia between 1990 and 2020 is depicted in Figure 14. In general, it is evident that the Gyration Index declined quickly, reaching its minimum value approximately 8 km outside the city </w:t>
      </w:r>
      <w:proofErr w:type="spellStart"/>
      <w:r w:rsidRPr="007D76D9">
        <w:rPr>
          <w:rFonts w:asciiTheme="majorBidi" w:hAnsiTheme="majorBidi" w:cstheme="majorBidi"/>
          <w:lang w:bidi="fa-IR"/>
        </w:rPr>
        <w:t>centre</w:t>
      </w:r>
      <w:proofErr w:type="spellEnd"/>
      <w:r w:rsidRPr="007D76D9">
        <w:rPr>
          <w:rFonts w:asciiTheme="majorBidi" w:hAnsiTheme="majorBidi" w:cstheme="majorBidi"/>
          <w:lang w:bidi="fa-IR"/>
        </w:rPr>
        <w:t>. Then, on the periphery, there has been a consistent tendency. Research has generally indicated that the densification process has been accelerating in Urmia's periphery.</w:t>
      </w:r>
    </w:p>
    <w:p w14:paraId="69CF2950" w14:textId="77777777" w:rsidR="0021591A" w:rsidRPr="007D76D9" w:rsidRDefault="0021591A" w:rsidP="0021591A">
      <w:pPr>
        <w:bidi/>
        <w:spacing w:line="256" w:lineRule="auto"/>
        <w:ind w:firstLine="432"/>
        <w:jc w:val="both"/>
        <w:rPr>
          <w:rFonts w:asciiTheme="majorBidi" w:eastAsia="Calibri" w:hAnsiTheme="majorBidi" w:cstheme="majorBidi"/>
          <w:rtl/>
          <w:lang w:bidi="fa-IR"/>
        </w:rPr>
      </w:pPr>
      <w:r w:rsidRPr="007D76D9">
        <w:rPr>
          <w:rFonts w:asciiTheme="majorBidi" w:eastAsia="Calibri" w:hAnsiTheme="majorBidi" w:cstheme="majorBidi"/>
          <w:noProof/>
          <w:rtl/>
        </w:rPr>
        <w:lastRenderedPageBreak/>
        <mc:AlternateContent>
          <mc:Choice Requires="wpg">
            <w:drawing>
              <wp:anchor distT="0" distB="0" distL="114300" distR="114300" simplePos="0" relativeHeight="251661312" behindDoc="0" locked="0" layoutInCell="1" allowOverlap="1" wp14:anchorId="15B3C445" wp14:editId="2C7D57DF">
                <wp:simplePos x="0" y="0"/>
                <wp:positionH relativeFrom="column">
                  <wp:posOffset>1404620</wp:posOffset>
                </wp:positionH>
                <wp:positionV relativeFrom="paragraph">
                  <wp:posOffset>212725</wp:posOffset>
                </wp:positionV>
                <wp:extent cx="2853055" cy="1996440"/>
                <wp:effectExtent l="0" t="0" r="23495" b="22860"/>
                <wp:wrapNone/>
                <wp:docPr id="13" name="Group 13"/>
                <wp:cNvGraphicFramePr/>
                <a:graphic xmlns:a="http://schemas.openxmlformats.org/drawingml/2006/main">
                  <a:graphicData uri="http://schemas.microsoft.com/office/word/2010/wordprocessingGroup">
                    <wpg:wgp>
                      <wpg:cNvGrpSpPr/>
                      <wpg:grpSpPr>
                        <a:xfrm>
                          <a:off x="0" y="0"/>
                          <a:ext cx="2853055" cy="1996440"/>
                          <a:chOff x="0" y="0"/>
                          <a:chExt cx="2852928" cy="1996541"/>
                        </a:xfrm>
                      </wpg:grpSpPr>
                      <wps:wsp>
                        <wps:cNvPr id="18" name="Straight Connector 18"/>
                        <wps:cNvCnPr/>
                        <wps:spPr>
                          <a:xfrm flipV="1">
                            <a:off x="0" y="0"/>
                            <a:ext cx="0" cy="1938528"/>
                          </a:xfrm>
                          <a:prstGeom prst="line">
                            <a:avLst/>
                          </a:prstGeom>
                          <a:noFill/>
                          <a:ln w="6350" cap="flat" cmpd="sng" algn="ctr">
                            <a:solidFill>
                              <a:sysClr val="windowText" lastClr="000000"/>
                            </a:solidFill>
                            <a:prstDash val="solid"/>
                            <a:miter lim="800000"/>
                          </a:ln>
                          <a:effectLst/>
                        </wps:spPr>
                        <wps:bodyPr/>
                      </wps:wsp>
                      <wps:wsp>
                        <wps:cNvPr id="19" name="Straight Connector 19"/>
                        <wps:cNvCnPr/>
                        <wps:spPr>
                          <a:xfrm flipV="1">
                            <a:off x="2845613" y="1038758"/>
                            <a:ext cx="7315" cy="957783"/>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646D1466" id="Group 13" o:spid="_x0000_s1026" style="position:absolute;margin-left:110.6pt;margin-top:16.75pt;width:224.65pt;height:157.2pt;z-index:251661312" coordsize="28529,1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gJZQIAALQGAAAOAAAAZHJzL2Uyb0RvYy54bWzsVU1v2zAMvQ/YfxB0X53EceIYdXpI116G&#10;rUC63VlZtgXoC5IaJ/9+lOKkX0AHdMBOy0GRRZHme3ykL6/2SpIdd14YXdPpxYQSrplphO5q+vP+&#10;5ktJiQ+gG5BG85oeuKdX68+fLgdb8ZnpjWy4IxhE+2qwNe1DsFWWedZzBf7CWK7R2BqnIOCj67LG&#10;wYDRlcxmk8kiG4xrrDOMe4+n10cjXaf4bctZ+NG2ngcia4q5hbS6tD7ENVtfQtU5sL1gYxrwgSwU&#10;CI0vPYe6hgDk0Yk3oZRgznjThgtmVGbaVjCeMCCa6eQVmltnHm3C0lVDZ880IbWvePpwWPZ9d+vs&#10;1t45ZGKwHXKRniKWfetU/McsyT5RdjhTxveBMDyclUU+KQpKGNqmq9ViPh9JZT0y/8aP9V+fPGer&#10;Gcrj5FnMp7Ec2enF2Yt0BosC8U8c+L/jYNuD5YlaXyEHd46IBgFgOhoU6nQbHIiuD2RjtEYVGUfQ&#10;mDhKDhs9MuYrj+Sd6CKtFPYXBkpieI84FOMReF4WyMJz4FBZ58MtN4rETU2l0DFXqGD3zYfj1dOV&#10;eKzNjZASz6GSmgw1XeRFjA/YUK2EgFtlEZ7XHSUgO+xUFlyK6I0UTfSOzv7gN9KRHWCzYI81ZrjH&#10;OlMiwQc0YPHTb0z2hWtM5xp8f3ROpngNKiUCNrgUqqblc2+po5WnFh1BxRIfyYy7B9McEseog1T6&#10;qM9/oYHVexpYfVADs3JeLKY5JbFNJnm5LFLNkYGxHZb5dOyiVbFclvl/ReAo+KMi0ozA0ZjGxjjG&#10;4+x9/pziPH1s1r8BAAD//wMAUEsDBBQABgAIAAAAIQCwvDHY4QAAAAoBAAAPAAAAZHJzL2Rvd25y&#10;ZXYueG1sTI9NS8NAEIbvgv9hGcGb3XzYVmM2pRT1VAq2gnjbZqdJaHY2ZLdJ+u8dT3qbj4d3nslX&#10;k23FgL1vHCmIZxEIpNKZhioFn4e3hycQPmgyunWECq7oYVXc3uQ6M26kDxz2oRIcQj7TCuoQukxK&#10;X9ZotZ+5Dol3J9dbHbjtK2l6PXK4bWUSRQtpdUN8odYdbmosz/uLVfA+6nGdxq/D9nzaXL8P893X&#10;Nkal7u+m9QuIgFP4g+FXn9WhYKeju5DxolWQJHHCqII0nYNgYLGMuDjy4HH5DLLI5f8Xih8AAAD/&#10;/wMAUEsBAi0AFAAGAAgAAAAhALaDOJL+AAAA4QEAABMAAAAAAAAAAAAAAAAAAAAAAFtDb250ZW50&#10;X1R5cGVzXS54bWxQSwECLQAUAAYACAAAACEAOP0h/9YAAACUAQAACwAAAAAAAAAAAAAAAAAvAQAA&#10;X3JlbHMvLnJlbHNQSwECLQAUAAYACAAAACEANnUoCWUCAAC0BgAADgAAAAAAAAAAAAAAAAAuAgAA&#10;ZHJzL2Uyb0RvYy54bWxQSwECLQAUAAYACAAAACEAsLwx2OEAAAAKAQAADwAAAAAAAAAAAAAAAAC/&#10;BAAAZHJzL2Rvd25yZXYueG1sUEsFBgAAAAAEAAQA8wAAAM0FAAAAAA==&#10;">
                <v:line id="Straight Connector 18" o:spid="_x0000_s1027" style="position:absolute;flip:y;visibility:visible;mso-wrap-style:square" from="0,0" to="0,1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ggwwAAANsAAAAPAAAAZHJzL2Rvd25yZXYueG1sRI9Pi8JA&#10;DMXvwn6HIQt706keRKqjSGUXLyL+AfUWOrHtbidTOqPWb785CN4S3st7v8wWnavVndpQeTYwHCSg&#10;iHNvKy4MHA/f/QmoEJEt1p7JwJMCLOYfvRmm1j94R/d9LJSEcEjRQBljk2od8pIchoFviEW7+tZh&#10;lLUttG3xIeGu1qMkGWuHFUtDiQ1lJeV/+5sz8Gt3m2y1PVc3OtV2+3N5+pBnxnx9dsspqEhdfJtf&#10;12sr+AIrv8gAev4PAAD//wMAUEsBAi0AFAAGAAgAAAAhANvh9svuAAAAhQEAABMAAAAAAAAAAAAA&#10;AAAAAAAAAFtDb250ZW50X1R5cGVzXS54bWxQSwECLQAUAAYACAAAACEAWvQsW78AAAAVAQAACwAA&#10;AAAAAAAAAAAAAAAfAQAAX3JlbHMvLnJlbHNQSwECLQAUAAYACAAAACEA4b/IIMMAAADbAAAADwAA&#10;AAAAAAAAAAAAAAAHAgAAZHJzL2Rvd25yZXYueG1sUEsFBgAAAAADAAMAtwAAAPcCAAAAAA==&#10;" strokecolor="windowText" strokeweight=".5pt">
                  <v:stroke joinstyle="miter"/>
                </v:line>
                <v:line id="Straight Connector 19" o:spid="_x0000_s1028" style="position:absolute;flip:y;visibility:visible;mso-wrap-style:square" from="28456,10387" to="28529,19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227wgAAANsAAAAPAAAAZHJzL2Rvd25yZXYueG1sRE9La4NA&#10;EL4X8h+WCfRW1/RQWuMqwdLSSwl5QJLb4E7UxJ0VdzXm33cLhd7m43tOmk+mFSP1rrGsYBHFIIhL&#10;qxuuFOx3H0+vIJxH1thaJgV3cpBns4cUE21vvKFx6ysRQtglqKD2vkukdGVNBl1kO+LAnW1v0AfY&#10;V1L3eAvhppXPcfwiDTYcGmrsqKipvG4Ho+CiN9/F+/rYDHRo9frzdLeuLJR6nE+rJQhPk/8X/7m/&#10;dJj/Br+/hANk9gMAAP//AwBQSwECLQAUAAYACAAAACEA2+H2y+4AAACFAQAAEwAAAAAAAAAAAAAA&#10;AAAAAAAAW0NvbnRlbnRfVHlwZXNdLnhtbFBLAQItABQABgAIAAAAIQBa9CxbvwAAABUBAAALAAAA&#10;AAAAAAAAAAAAAB8BAABfcmVscy8ucmVsc1BLAQItABQABgAIAAAAIQCO8227wgAAANsAAAAPAAAA&#10;AAAAAAAAAAAAAAcCAABkcnMvZG93bnJldi54bWxQSwUGAAAAAAMAAwC3AAAA9gIAAAAA&#10;" strokecolor="windowText" strokeweight=".5pt">
                  <v:stroke joinstyle="miter"/>
                </v:line>
              </v:group>
            </w:pict>
          </mc:Fallback>
        </mc:AlternateContent>
      </w:r>
      <w:r w:rsidRPr="007D76D9">
        <w:rPr>
          <w:rFonts w:asciiTheme="majorBidi" w:eastAsia="Calibri" w:hAnsiTheme="majorBidi" w:cstheme="majorBidi"/>
          <w:noProof/>
          <w:lang w:bidi="fa-IR"/>
        </w:rPr>
        <w:drawing>
          <wp:inline distT="0" distB="0" distL="0" distR="0" wp14:anchorId="5FA0C074" wp14:editId="3504160E">
            <wp:extent cx="5057775" cy="2105025"/>
            <wp:effectExtent l="0" t="0" r="9525" b="9525"/>
            <wp:docPr id="20" name="Chart 20">
              <a:extLst xmlns:a="http://schemas.openxmlformats.org/drawingml/2006/main">
                <a:ext uri="{FF2B5EF4-FFF2-40B4-BE49-F238E27FC236}">
                  <a16:creationId xmlns:a16="http://schemas.microsoft.com/office/drawing/2014/main" id="{7B296727-2855-D77C-A511-BCCAE5C165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70CAF6" w14:textId="77777777" w:rsidR="0021591A" w:rsidRPr="007D76D9" w:rsidRDefault="0021591A" w:rsidP="0021591A">
      <w:pPr>
        <w:bidi/>
        <w:spacing w:line="256" w:lineRule="auto"/>
        <w:ind w:firstLine="432"/>
        <w:jc w:val="both"/>
        <w:rPr>
          <w:rFonts w:asciiTheme="majorBidi" w:eastAsia="Calibri" w:hAnsiTheme="majorBidi" w:cstheme="majorBidi"/>
          <w:rtl/>
          <w:lang w:bidi="fa-IR"/>
        </w:rPr>
      </w:pPr>
      <w:r w:rsidRPr="007D76D9">
        <w:rPr>
          <w:rFonts w:asciiTheme="majorBidi" w:eastAsia="Calibri" w:hAnsiTheme="majorBidi" w:cstheme="majorBidi"/>
          <w:noProof/>
          <w:lang w:val="fa-IR" w:bidi="fa-IR"/>
        </w:rPr>
        <w:drawing>
          <wp:inline distT="0" distB="0" distL="0" distR="0" wp14:anchorId="78CEF0D9" wp14:editId="35FAA5E6">
            <wp:extent cx="4953000" cy="1476375"/>
            <wp:effectExtent l="0" t="0" r="0" b="9525"/>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000" cy="1476375"/>
                    </a:xfrm>
                    <a:prstGeom prst="rect">
                      <a:avLst/>
                    </a:prstGeom>
                    <a:noFill/>
                    <a:ln>
                      <a:noFill/>
                    </a:ln>
                  </pic:spPr>
                </pic:pic>
              </a:graphicData>
            </a:graphic>
          </wp:inline>
        </w:drawing>
      </w:r>
    </w:p>
    <w:p w14:paraId="0A7EA7E7" w14:textId="5FCE28D9" w:rsidR="0021591A" w:rsidRPr="007D76D9" w:rsidRDefault="00B341EC" w:rsidP="00B341EC">
      <w:pPr>
        <w:jc w:val="center"/>
        <w:rPr>
          <w:rFonts w:asciiTheme="majorBidi" w:eastAsia="Calibri" w:hAnsiTheme="majorBidi" w:cstheme="majorBidi"/>
          <w:lang w:bidi="fa-IR"/>
        </w:rPr>
      </w:pPr>
      <w:r w:rsidRPr="007D76D9">
        <w:rPr>
          <w:rFonts w:asciiTheme="majorBidi" w:eastAsia="Calibri" w:hAnsiTheme="majorBidi" w:cstheme="majorBidi"/>
          <w:lang w:bidi="fa-IR"/>
        </w:rPr>
        <w:t>Fig 14. Gyration index changes based on distance from the city center</w:t>
      </w:r>
    </w:p>
    <w:p w14:paraId="56DB19B6" w14:textId="464C9DAC" w:rsidR="0021591A" w:rsidRPr="007D76D9" w:rsidRDefault="0021591A" w:rsidP="0021591A">
      <w:pPr>
        <w:rPr>
          <w:rFonts w:asciiTheme="majorBidi" w:hAnsiTheme="majorBidi" w:cstheme="majorBidi"/>
          <w:lang w:bidi="fa-IR"/>
        </w:rPr>
      </w:pPr>
      <w:r w:rsidRPr="007D76D9">
        <w:rPr>
          <w:rFonts w:asciiTheme="majorBidi" w:hAnsiTheme="majorBidi" w:cstheme="majorBidi"/>
          <w:lang w:bidi="fa-IR"/>
        </w:rPr>
        <w:t xml:space="preserve">The diagram below (Figure </w:t>
      </w:r>
      <w:r w:rsidR="00B341EC" w:rsidRPr="007D76D9">
        <w:rPr>
          <w:rFonts w:asciiTheme="majorBidi" w:hAnsiTheme="majorBidi" w:cstheme="majorBidi"/>
          <w:lang w:bidi="fa-IR"/>
        </w:rPr>
        <w:t>15</w:t>
      </w:r>
      <w:r w:rsidRPr="007D76D9">
        <w:rPr>
          <w:rFonts w:asciiTheme="majorBidi" w:hAnsiTheme="majorBidi" w:cstheme="majorBidi"/>
          <w:lang w:bidi="fa-IR"/>
        </w:rPr>
        <w:t>) compares the Gyration index in directional zones. This graph shows that in the 1990s-2000s, the eastern (E) and southern (S) regions recorded high values of the gyration index. This process has been similar in the following decades. But, in the following decades, the western part of the region has also witnessed the growth of this index.</w:t>
      </w:r>
    </w:p>
    <w:p w14:paraId="25B8BA52" w14:textId="77777777" w:rsidR="0021591A" w:rsidRPr="007D76D9" w:rsidRDefault="0021591A" w:rsidP="0021591A">
      <w:pPr>
        <w:bidi/>
        <w:spacing w:line="312" w:lineRule="auto"/>
        <w:ind w:firstLine="720"/>
        <w:jc w:val="both"/>
        <w:rPr>
          <w:rFonts w:asciiTheme="majorBidi" w:eastAsia="Calibri" w:hAnsiTheme="majorBidi" w:cstheme="majorBidi"/>
        </w:rPr>
      </w:pPr>
    </w:p>
    <w:p w14:paraId="3AD0A345" w14:textId="77777777" w:rsidR="0021591A" w:rsidRPr="007D76D9" w:rsidRDefault="0021591A" w:rsidP="0021591A">
      <w:pPr>
        <w:bidi/>
        <w:spacing w:line="256" w:lineRule="auto"/>
        <w:ind w:firstLine="432"/>
        <w:jc w:val="center"/>
        <w:rPr>
          <w:rFonts w:asciiTheme="majorBidi" w:eastAsia="Calibri" w:hAnsiTheme="majorBidi" w:cstheme="majorBidi"/>
          <w:rtl/>
          <w:lang w:bidi="fa-IR"/>
        </w:rPr>
      </w:pPr>
      <w:r w:rsidRPr="007D76D9">
        <w:rPr>
          <w:rFonts w:asciiTheme="majorBidi" w:eastAsia="Calibri" w:hAnsiTheme="majorBidi" w:cstheme="majorBidi"/>
          <w:noProof/>
          <w:lang w:bidi="fa-IR"/>
        </w:rPr>
        <w:drawing>
          <wp:inline distT="0" distB="0" distL="0" distR="0" wp14:anchorId="3886AE13" wp14:editId="6471F52E">
            <wp:extent cx="3886200" cy="1866900"/>
            <wp:effectExtent l="0" t="0" r="0" b="0"/>
            <wp:docPr id="22" name="Chart 1">
              <a:extLst xmlns:a="http://schemas.openxmlformats.org/drawingml/2006/main">
                <a:ext uri="{FF2B5EF4-FFF2-40B4-BE49-F238E27FC236}">
                  <a16:creationId xmlns:a16="http://schemas.microsoft.com/office/drawing/2014/main" id="{EA111F7E-7054-F143-CA61-E82484A0C9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1472D8" w14:textId="41AE65D4" w:rsidR="0021591A" w:rsidRPr="007D76D9" w:rsidRDefault="00582FE3" w:rsidP="00582FE3">
      <w:pPr>
        <w:bidi/>
        <w:spacing w:after="200" w:line="240" w:lineRule="auto"/>
        <w:ind w:firstLine="720"/>
        <w:jc w:val="center"/>
        <w:rPr>
          <w:rFonts w:asciiTheme="majorBidi" w:eastAsia="Calibri" w:hAnsiTheme="majorBidi" w:cstheme="majorBidi"/>
          <w:i/>
          <w:color w:val="000000" w:themeColor="text1"/>
          <w:rtl/>
        </w:rPr>
      </w:pPr>
      <w:r w:rsidRPr="007D76D9">
        <w:rPr>
          <w:rFonts w:asciiTheme="majorBidi" w:eastAsia="Calibri" w:hAnsiTheme="majorBidi" w:cstheme="majorBidi"/>
          <w:i/>
          <w:color w:val="000000" w:themeColor="text1"/>
        </w:rPr>
        <w:t xml:space="preserve">Fig 15. Gyration index changes based on geographical directions </w:t>
      </w:r>
    </w:p>
    <w:p w14:paraId="283B5D33" w14:textId="10DE884B" w:rsidR="0021591A" w:rsidRPr="007D76D9" w:rsidRDefault="008A4A08" w:rsidP="008A4A08">
      <w:pPr>
        <w:spacing w:line="312" w:lineRule="auto"/>
        <w:rPr>
          <w:rFonts w:asciiTheme="majorBidi" w:eastAsia="Calibri" w:hAnsiTheme="majorBidi" w:cstheme="majorBidi"/>
        </w:rPr>
      </w:pPr>
      <w:r w:rsidRPr="007D76D9">
        <w:rPr>
          <w:rFonts w:asciiTheme="majorBidi" w:hAnsiTheme="majorBidi" w:cstheme="majorBidi"/>
          <w:lang w:bidi="fa-IR"/>
        </w:rPr>
        <w:t xml:space="preserve">The ENN_MN index, which measures the growth in the distance between areas of the same type of use, was used to examine the next pattern (separation or isolation). The change in ENN_MN in peripheral regions between 1990 and 2020 is depicted in Figure 16's linear diagram. This figure indicates that there is a decrease in the variety of uses as the distance from the city </w:t>
      </w:r>
      <w:proofErr w:type="spellStart"/>
      <w:r w:rsidRPr="007D76D9">
        <w:rPr>
          <w:rFonts w:asciiTheme="majorBidi" w:hAnsiTheme="majorBidi" w:cstheme="majorBidi"/>
          <w:lang w:bidi="fa-IR"/>
        </w:rPr>
        <w:t>centre</w:t>
      </w:r>
      <w:proofErr w:type="spellEnd"/>
      <w:r w:rsidRPr="007D76D9">
        <w:rPr>
          <w:rFonts w:asciiTheme="majorBidi" w:hAnsiTheme="majorBidi" w:cstheme="majorBidi"/>
          <w:lang w:bidi="fa-IR"/>
        </w:rPr>
        <w:t xml:space="preserve"> grows along with the degree of isolation</w:t>
      </w:r>
      <w:r w:rsidRPr="007D76D9">
        <w:rPr>
          <w:rFonts w:asciiTheme="majorBidi" w:hAnsiTheme="majorBidi" w:cstheme="majorBidi"/>
          <w:rtl/>
          <w:lang w:bidi="fa-IR"/>
        </w:rPr>
        <w:t>.</w:t>
      </w:r>
    </w:p>
    <w:p w14:paraId="087336D0" w14:textId="77777777" w:rsidR="0021591A" w:rsidRPr="007D76D9" w:rsidRDefault="0021591A" w:rsidP="0021591A">
      <w:pPr>
        <w:bidi/>
        <w:spacing w:line="256" w:lineRule="auto"/>
        <w:ind w:firstLine="432"/>
        <w:jc w:val="both"/>
        <w:rPr>
          <w:rFonts w:asciiTheme="majorBidi" w:eastAsia="Calibri" w:hAnsiTheme="majorBidi" w:cstheme="majorBidi"/>
          <w:rtl/>
          <w:lang w:bidi="fa-IR"/>
        </w:rPr>
      </w:pPr>
      <w:r w:rsidRPr="007D76D9">
        <w:rPr>
          <w:rFonts w:asciiTheme="majorBidi" w:eastAsia="Calibri" w:hAnsiTheme="majorBidi" w:cstheme="majorBidi"/>
          <w:noProof/>
          <w:rtl/>
        </w:rPr>
        <w:lastRenderedPageBreak/>
        <mc:AlternateContent>
          <mc:Choice Requires="wps">
            <w:drawing>
              <wp:anchor distT="0" distB="0" distL="114300" distR="114300" simplePos="0" relativeHeight="251664384" behindDoc="0" locked="0" layoutInCell="1" allowOverlap="1" wp14:anchorId="71C7D39F" wp14:editId="1A0E77F8">
                <wp:simplePos x="0" y="0"/>
                <wp:positionH relativeFrom="column">
                  <wp:posOffset>4973955</wp:posOffset>
                </wp:positionH>
                <wp:positionV relativeFrom="paragraph">
                  <wp:posOffset>816610</wp:posOffset>
                </wp:positionV>
                <wp:extent cx="17145" cy="1300480"/>
                <wp:effectExtent l="0" t="0" r="20955" b="13970"/>
                <wp:wrapNone/>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 cy="13004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18D2E" id="Line 1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65pt,64.3pt" to="393pt,1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mQwgEAAGMDAAAOAAAAZHJzL2Uyb0RvYy54bWysU01v2zAMvQ/YfxB0X2z3a4ERp4d03aXb&#10;ArTbnZFkW5gkCqIaO/9+kpq5xXYb5gMhiuTT4yO9uZ2tYUcVSKPreLOqOVNOoNRu6Pj3p/sPa84o&#10;gpNg0KmOnxTx2+37d5vJt+oCRzRSBZZAHLWT7/gYo2+risSoLNAKvXIp2GOwEJMbhkoGmBK6NdVF&#10;Xd9UEwbpAwpFlG7vXoJ8W/D7Xon4re9JRWY6nrjFYkOxh2yr7QbaIYAftTjTgH9gYUG79OgCdQcR&#10;2HPQf0FZLQIS9nEl0FbY91qo0kPqpqn/6OZxBK9KL0kc8otM9P9gxdfjzu1Dpi5m9+gfUPwk5nA3&#10;ghtUIfB08mlwTZaqmjy1S0l2yO8DO0xfUKYceI5YVJj7YFlvtP+RCzN46pTNRfbTIruaIxPpsvnY&#10;XF1zJlKkuazrq3UZSwVthsnFPlD8rNCyfOi40S6rAi0cHyhmWq8p+drhvTamTNY4NnX85vK6LgWE&#10;RssczGkUhsPOBHaEvBvlKz2myNs0q2PaUKNtx9dLErSjAvnJyfJKBG1ezomJcWedsjR5D6k9oDzt&#10;w2/90iQL5fPW5VV565fq139j+wsAAP//AwBQSwMEFAAGAAgAAAAhAOuU8v/fAAAACwEAAA8AAABk&#10;cnMvZG93bnJldi54bWxMj8FOwzAQRO9I/IO1SNyo07pqkxCnapGAGxItvbvxkkSN1yF22vD3LCc4&#10;ruZp9k2xmVwnLjiE1pOG+SwBgVR521Kt4ePw/JCCCNGQNZ0n1PCNATbl7U1hcuuv9I6XfawFl1DI&#10;jYYmxj6XMlQNOhNmvkfi7NMPzkQ+h1rawVy53HVykSQr6UxL/KExPT41WJ33o9OwO2TqxR7H1/Nb&#10;tsTtLpuH8euo9f3dtH0EEXGKfzD86rM6lOx08iPZIDoN61QpRjlYpCsQTKzTFa87aVBKLUGWhfy/&#10;ofwBAAD//wMAUEsBAi0AFAAGAAgAAAAhALaDOJL+AAAA4QEAABMAAAAAAAAAAAAAAAAAAAAAAFtD&#10;b250ZW50X1R5cGVzXS54bWxQSwECLQAUAAYACAAAACEAOP0h/9YAAACUAQAACwAAAAAAAAAAAAAA&#10;AAAvAQAAX3JlbHMvLnJlbHNQSwECLQAUAAYACAAAACEAM+YpkMIBAABjAwAADgAAAAAAAAAAAAAA&#10;AAAuAgAAZHJzL2Uyb0RvYy54bWxQSwECLQAUAAYACAAAACEA65Ty/98AAAALAQAADwAAAAAAAAAA&#10;AAAAAAAcBAAAZHJzL2Rvd25yZXYueG1sUEsFBgAAAAAEAAQA8wAAACgFAAAAAA==&#10;" strokeweight=".5pt">
                <v:stroke joinstyle="miter"/>
              </v:line>
            </w:pict>
          </mc:Fallback>
        </mc:AlternateContent>
      </w:r>
      <w:r w:rsidRPr="007D76D9">
        <w:rPr>
          <w:rFonts w:asciiTheme="majorBidi" w:eastAsia="Calibri" w:hAnsiTheme="majorBidi" w:cstheme="majorBidi"/>
          <w:noProof/>
          <w:rtl/>
        </w:rPr>
        <mc:AlternateContent>
          <mc:Choice Requires="wps">
            <w:drawing>
              <wp:anchor distT="0" distB="0" distL="114300" distR="114300" simplePos="0" relativeHeight="251663360" behindDoc="0" locked="0" layoutInCell="1" allowOverlap="1" wp14:anchorId="381D2CA7" wp14:editId="5246C80D">
                <wp:simplePos x="0" y="0"/>
                <wp:positionH relativeFrom="column">
                  <wp:posOffset>1595120</wp:posOffset>
                </wp:positionH>
                <wp:positionV relativeFrom="paragraph">
                  <wp:posOffset>1041400</wp:posOffset>
                </wp:positionV>
                <wp:extent cx="9525" cy="1065530"/>
                <wp:effectExtent l="0" t="0" r="28575" b="20320"/>
                <wp:wrapNone/>
                <wp:docPr id="2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6553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3792A" id="Straight Connector 1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pt,82pt" to="126.3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newgEAAGIDAAAOAAAAZHJzL2Uyb0RvYy54bWysU8Fu2zAMvQ/YPwi6L3ZSOOiMOD2k6y7d&#10;FqBd74ws2cIkURDVOPn7SWrmFuttmA+EKJJPj4/05uZkDTvKQBpdx5eLmjPpBPbaDR3/+Xj36Zoz&#10;iuB6MOhkx8+S+M3244fN5Fu5whFNLwNLII7ayXd8jNG3VUVilBZogV66FFQYLMTkhqHqA0wJ3Zpq&#10;VdfrasLQ+4BCEqXb25cg3xZ8paSIP5QiGZnpeOIWiw3FHrKtthtohwB+1OJCA/6BhQXt0qMz1C1E&#10;YM9Bv4OyWgQkVHEh0FaolBay9JC6WdZ/dfMwgpellyQO+Vkm+n+w4vtx5/YhUxcn9+DvUfwi5nA3&#10;ghtkIfB49mlwyyxVNXlq55LskN8Hdpi+YZ9y4DliUeGkgmXKaP+UCzN46pSdiuznWXZ5ikyky8/N&#10;quFMpMCyXjfNVZlKBW1GybU+UPwq0bJ86LjRLosCLRzvKWZWryn52uGdNqYM1jg2dXx91dSlgNDo&#10;PgdzGoXhsDOBHSGvRvlKiynyNs3qmBbUaNvx6zkJ2lFC/8X15ZUI2rycExPjLjJlZfIaUnvA/rwP&#10;f+RLgyyUL0uXN+WtX6pff43tbwAAAP//AwBQSwMEFAAGAAgAAAAhAA4jIXDgAAAACwEAAA8AAABk&#10;cnMvZG93bnJldi54bWxMj8tOwzAQRfdI/IM1SOyo82hLE+JULRKwq0RL9248JFHjcYidNvw9wwqW&#10;o3t059xiPdlOXHDwrSMF8SwCgVQ501Kt4OPw8rAC4YMmoztHqOAbPazL25tC58Zd6R0v+1ALLiGf&#10;awVNCH0upa8atNrPXI/E2acbrA58DrU0g75yue1kEkVLaXVL/KHRPT43WJ33o1WwPWTpqzmOb+dd&#10;NsfNNov9+HVU6v5u2jyBCDiFPxh+9VkdSnY6uZGMF52CZBEnjHKwnPMoJpJF8gjipCBN4xXIspD/&#10;N5Q/AAAA//8DAFBLAQItABQABgAIAAAAIQC2gziS/gAAAOEBAAATAAAAAAAAAAAAAAAAAAAAAABb&#10;Q29udGVudF9UeXBlc10ueG1sUEsBAi0AFAAGAAgAAAAhADj9If/WAAAAlAEAAAsAAAAAAAAAAAAA&#10;AAAALwEAAF9yZWxzLy5yZWxzUEsBAi0AFAAGAAgAAAAhAMG1ud7CAQAAYgMAAA4AAAAAAAAAAAAA&#10;AAAALgIAAGRycy9lMm9Eb2MueG1sUEsBAi0AFAAGAAgAAAAhAA4jIXDgAAAACwEAAA8AAAAAAAAA&#10;AAAAAAAAHAQAAGRycy9kb3ducmV2LnhtbFBLBQYAAAAABAAEAPMAAAApBQAAAAA=&#10;" strokeweight=".5pt">
                <v:stroke joinstyle="miter"/>
              </v:line>
            </w:pict>
          </mc:Fallback>
        </mc:AlternateContent>
      </w:r>
      <w:r w:rsidRPr="007D76D9">
        <w:rPr>
          <w:rFonts w:asciiTheme="majorBidi" w:eastAsia="Calibri" w:hAnsiTheme="majorBidi" w:cstheme="majorBidi"/>
          <w:noProof/>
          <w:lang w:bidi="fa-IR"/>
        </w:rPr>
        <w:drawing>
          <wp:inline distT="0" distB="0" distL="0" distR="0" wp14:anchorId="00757C35" wp14:editId="362ABCCB">
            <wp:extent cx="5105400" cy="1924050"/>
            <wp:effectExtent l="0" t="0" r="0" b="0"/>
            <wp:docPr id="26" name="Chart 26">
              <a:extLst xmlns:a="http://schemas.openxmlformats.org/drawingml/2006/main">
                <a:ext uri="{FF2B5EF4-FFF2-40B4-BE49-F238E27FC236}">
                  <a16:creationId xmlns:a16="http://schemas.microsoft.com/office/drawing/2014/main" id="{F3527A1D-32C0-799D-1909-6F1EE89057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0A6F67" w14:textId="77777777" w:rsidR="0021591A" w:rsidRPr="007D76D9" w:rsidRDefault="0021591A" w:rsidP="0021591A">
      <w:pPr>
        <w:bidi/>
        <w:spacing w:line="256" w:lineRule="auto"/>
        <w:ind w:firstLine="432"/>
        <w:jc w:val="both"/>
        <w:rPr>
          <w:rFonts w:asciiTheme="majorBidi" w:eastAsia="Calibri" w:hAnsiTheme="majorBidi" w:cstheme="majorBidi"/>
          <w:rtl/>
          <w:lang w:bidi="fa-IR"/>
        </w:rPr>
      </w:pPr>
      <w:r w:rsidRPr="007D76D9">
        <w:rPr>
          <w:rFonts w:asciiTheme="majorBidi" w:eastAsia="Calibri" w:hAnsiTheme="majorBidi" w:cstheme="majorBidi"/>
          <w:noProof/>
          <w:lang w:bidi="fa-IR"/>
        </w:rPr>
        <w:drawing>
          <wp:inline distT="0" distB="0" distL="0" distR="0" wp14:anchorId="209992CA" wp14:editId="3EA1028F">
            <wp:extent cx="4743450" cy="1504950"/>
            <wp:effectExtent l="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b="27257"/>
                    <a:stretch>
                      <a:fillRect/>
                    </a:stretch>
                  </pic:blipFill>
                  <pic:spPr bwMode="auto">
                    <a:xfrm>
                      <a:off x="0" y="0"/>
                      <a:ext cx="4743450" cy="1504950"/>
                    </a:xfrm>
                    <a:prstGeom prst="rect">
                      <a:avLst/>
                    </a:prstGeom>
                    <a:noFill/>
                    <a:ln>
                      <a:noFill/>
                    </a:ln>
                  </pic:spPr>
                </pic:pic>
              </a:graphicData>
            </a:graphic>
          </wp:inline>
        </w:drawing>
      </w:r>
    </w:p>
    <w:p w14:paraId="766091D7" w14:textId="24F3DA23" w:rsidR="0021591A" w:rsidRPr="007D76D9" w:rsidRDefault="00582FE3" w:rsidP="00582FE3">
      <w:pPr>
        <w:bidi/>
        <w:spacing w:after="200" w:line="240" w:lineRule="auto"/>
        <w:ind w:firstLine="720"/>
        <w:jc w:val="center"/>
        <w:rPr>
          <w:rFonts w:asciiTheme="majorBidi" w:eastAsia="Calibri" w:hAnsiTheme="majorBidi" w:cstheme="majorBidi"/>
          <w:i/>
          <w:color w:val="000000" w:themeColor="text1"/>
        </w:rPr>
      </w:pPr>
      <w:r w:rsidRPr="007D76D9">
        <w:rPr>
          <w:rFonts w:asciiTheme="majorBidi" w:eastAsia="Calibri" w:hAnsiTheme="majorBidi" w:cstheme="majorBidi"/>
          <w:i/>
          <w:color w:val="000000" w:themeColor="text1"/>
        </w:rPr>
        <w:t xml:space="preserve">Fig 16. Changes of the ENN_MN index based on the distance from the city center </w:t>
      </w:r>
    </w:p>
    <w:p w14:paraId="32EC810B" w14:textId="09A04458" w:rsidR="002372F0" w:rsidRPr="007D76D9" w:rsidRDefault="002372F0" w:rsidP="0021591A">
      <w:pPr>
        <w:rPr>
          <w:rFonts w:asciiTheme="majorBidi" w:hAnsiTheme="majorBidi" w:cstheme="majorBidi"/>
          <w:lang w:bidi="fa-IR"/>
        </w:rPr>
      </w:pPr>
      <w:r w:rsidRPr="007D76D9">
        <w:rPr>
          <w:rFonts w:asciiTheme="majorBidi" w:hAnsiTheme="majorBidi" w:cstheme="majorBidi"/>
          <w:lang w:bidi="fa-IR"/>
        </w:rPr>
        <w:t xml:space="preserve">The directions with the greatest index values during the research period are displayed in the radar diagram (Figure 17). It is evident that the directional and peripheral zones have higher ENN_MN values overall. Furthermore, the index value in the </w:t>
      </w:r>
      <w:proofErr w:type="spellStart"/>
      <w:r w:rsidRPr="007D76D9">
        <w:rPr>
          <w:rFonts w:asciiTheme="majorBidi" w:hAnsiTheme="majorBidi" w:cstheme="majorBidi"/>
          <w:lang w:bidi="fa-IR"/>
        </w:rPr>
        <w:t>centre</w:t>
      </w:r>
      <w:proofErr w:type="spellEnd"/>
      <w:r w:rsidRPr="007D76D9">
        <w:rPr>
          <w:rFonts w:asciiTheme="majorBidi" w:hAnsiTheme="majorBidi" w:cstheme="majorBidi"/>
          <w:lang w:bidi="fa-IR"/>
        </w:rPr>
        <w:t xml:space="preserve"> regions is significantly lower than in the periphery regions, and it has exhibited a consistent trend over the course of the time. The graphs had identical initial values, but their periphery saw a dramatic increase in value. West (W) and Northeast (NE) have the best separation technique.</w:t>
      </w:r>
    </w:p>
    <w:p w14:paraId="51DC38B5" w14:textId="77777777" w:rsidR="0021591A" w:rsidRPr="007D76D9" w:rsidRDefault="0021591A" w:rsidP="0021591A">
      <w:pPr>
        <w:bidi/>
        <w:spacing w:line="256" w:lineRule="auto"/>
        <w:ind w:firstLine="432"/>
        <w:jc w:val="center"/>
        <w:rPr>
          <w:rFonts w:asciiTheme="majorBidi" w:eastAsia="Calibri" w:hAnsiTheme="majorBidi" w:cstheme="majorBidi"/>
          <w:rtl/>
          <w:lang w:bidi="fa-IR"/>
        </w:rPr>
      </w:pPr>
      <w:r w:rsidRPr="007D76D9">
        <w:rPr>
          <w:rFonts w:asciiTheme="majorBidi" w:eastAsia="Calibri" w:hAnsiTheme="majorBidi" w:cstheme="majorBidi"/>
          <w:noProof/>
          <w:lang w:bidi="fa-IR"/>
        </w:rPr>
        <w:drawing>
          <wp:inline distT="0" distB="0" distL="0" distR="0" wp14:anchorId="0A972921" wp14:editId="1ED4A0A9">
            <wp:extent cx="3781425" cy="2066925"/>
            <wp:effectExtent l="0" t="0" r="9525" b="9525"/>
            <wp:docPr id="28" name="Chart 28">
              <a:extLst xmlns:a="http://schemas.openxmlformats.org/drawingml/2006/main">
                <a:ext uri="{FF2B5EF4-FFF2-40B4-BE49-F238E27FC236}">
                  <a16:creationId xmlns:a16="http://schemas.microsoft.com/office/drawing/2014/main" id="{C73450D1-D10F-EB02-3097-460750EBF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B758CE" w14:textId="69FF899B" w:rsidR="00582FE3" w:rsidRPr="007D76D9" w:rsidRDefault="00582FE3" w:rsidP="00582FE3">
      <w:pPr>
        <w:jc w:val="center"/>
        <w:rPr>
          <w:rFonts w:asciiTheme="majorBidi" w:eastAsia="Calibri" w:hAnsiTheme="majorBidi" w:cstheme="majorBidi"/>
          <w:i/>
          <w:color w:val="000000" w:themeColor="text1"/>
        </w:rPr>
      </w:pPr>
      <w:r w:rsidRPr="007D76D9">
        <w:rPr>
          <w:rFonts w:asciiTheme="majorBidi" w:eastAsia="Calibri" w:hAnsiTheme="majorBidi" w:cstheme="majorBidi"/>
          <w:i/>
          <w:color w:val="000000" w:themeColor="text1"/>
        </w:rPr>
        <w:t>Fig 17. ENN_MN index changes based on geographical directions</w:t>
      </w:r>
    </w:p>
    <w:p w14:paraId="1A90EB42" w14:textId="77777777" w:rsidR="003804BF" w:rsidRPr="007D76D9" w:rsidRDefault="003804BF" w:rsidP="005E43FD">
      <w:pPr>
        <w:rPr>
          <w:rFonts w:asciiTheme="majorBidi" w:hAnsiTheme="majorBidi" w:cstheme="majorBidi"/>
          <w:lang w:bidi="fa-IR"/>
        </w:rPr>
      </w:pPr>
      <w:r w:rsidRPr="007D76D9">
        <w:rPr>
          <w:rFonts w:asciiTheme="majorBidi" w:hAnsiTheme="majorBidi" w:cstheme="majorBidi"/>
          <w:lang w:bidi="fa-IR"/>
        </w:rPr>
        <w:t xml:space="preserve">Two phases can be distinguished when examining Urmia's </w:t>
      </w:r>
      <w:proofErr w:type="spellStart"/>
      <w:r w:rsidRPr="007D76D9">
        <w:rPr>
          <w:rFonts w:asciiTheme="majorBidi" w:hAnsiTheme="majorBidi" w:cstheme="majorBidi"/>
          <w:lang w:bidi="fa-IR"/>
        </w:rPr>
        <w:t>urbanisation</w:t>
      </w:r>
      <w:proofErr w:type="spellEnd"/>
      <w:r w:rsidRPr="007D76D9">
        <w:rPr>
          <w:rFonts w:asciiTheme="majorBidi" w:hAnsiTheme="majorBidi" w:cstheme="majorBidi"/>
          <w:lang w:bidi="fa-IR"/>
        </w:rPr>
        <w:t xml:space="preserve">. A decline in the AI index indicates that between 1990 and 2000, the city's core area grew due to the rapid expansion in the city's periphery. Furthermore, fresh growth is seen in regions that are divided from one another by open space. It displays the city's sweeping growth. Between 2000 and 2010, there was a decline in the rate of urban expansion. The accumulation of specks fell significantly during this time, and the city saw a cumulative decline in GYRATION_MN. It might suggest that urban patch development has been the </w:t>
      </w:r>
      <w:r w:rsidRPr="007D76D9">
        <w:rPr>
          <w:rFonts w:asciiTheme="majorBidi" w:hAnsiTheme="majorBidi" w:cstheme="majorBidi"/>
          <w:lang w:bidi="fa-IR"/>
        </w:rPr>
        <w:lastRenderedPageBreak/>
        <w:t>main focus of Urmia's ongoing growth, and that this development has been accompanied by a notable rise in ENN_MN and a cumulative decline in Gyration.</w:t>
      </w:r>
    </w:p>
    <w:p w14:paraId="05EDBA4A" w14:textId="790A489F" w:rsidR="005E43FD" w:rsidRPr="007D76D9" w:rsidRDefault="000D5D98" w:rsidP="005E43FD">
      <w:pPr>
        <w:rPr>
          <w:rFonts w:asciiTheme="majorBidi" w:hAnsiTheme="majorBidi" w:cstheme="majorBidi"/>
          <w:b/>
          <w:bCs/>
          <w:lang w:bidi="fa-IR"/>
        </w:rPr>
      </w:pPr>
      <w:r w:rsidRPr="007D76D9">
        <w:rPr>
          <w:rFonts w:asciiTheme="majorBidi" w:hAnsiTheme="majorBidi" w:cstheme="majorBidi"/>
          <w:b/>
          <w:bCs/>
          <w:lang w:bidi="fa-IR"/>
        </w:rPr>
        <w:t xml:space="preserve">3-3- </w:t>
      </w:r>
      <w:r w:rsidR="002372F0" w:rsidRPr="007D76D9">
        <w:rPr>
          <w:rFonts w:asciiTheme="majorBidi" w:hAnsiTheme="majorBidi" w:cstheme="majorBidi"/>
          <w:b/>
          <w:bCs/>
          <w:lang w:bidi="fa-IR"/>
        </w:rPr>
        <w:t>Urban spatial patterns and the consequences of urban expansion</w:t>
      </w:r>
    </w:p>
    <w:p w14:paraId="7172F936" w14:textId="633BB89B" w:rsidR="002372F0" w:rsidRPr="007D76D9" w:rsidRDefault="002372F0" w:rsidP="005E43FD">
      <w:pPr>
        <w:rPr>
          <w:rFonts w:asciiTheme="majorBidi" w:hAnsiTheme="majorBidi" w:cstheme="majorBidi"/>
          <w:lang w:bidi="fa-IR"/>
        </w:rPr>
      </w:pPr>
      <w:r w:rsidRPr="007D76D9">
        <w:rPr>
          <w:rFonts w:asciiTheme="majorBidi" w:hAnsiTheme="majorBidi" w:cstheme="majorBidi"/>
          <w:lang w:bidi="fa-IR"/>
        </w:rPr>
        <w:t xml:space="preserve">Two spatial indices (growth ratio indices) for gauging urban expansion are UEII and UEDI, as was previously mentioned. They are regarded as independent factors to look into the connection between spatial patterns and urban growth. Furthermore, the spatial criteria's value is regarded as a dependent variable. The GWR model was selected as a useful model to examine the connection between these two categories of variables. Table 5 displays the corrected R² and </w:t>
      </w:r>
      <w:proofErr w:type="spellStart"/>
      <w:r w:rsidRPr="007D76D9">
        <w:rPr>
          <w:rFonts w:asciiTheme="majorBidi" w:hAnsiTheme="majorBidi" w:cstheme="majorBidi"/>
          <w:lang w:bidi="fa-IR"/>
        </w:rPr>
        <w:t>AICt</w:t>
      </w:r>
      <w:proofErr w:type="spellEnd"/>
      <w:r w:rsidRPr="007D76D9">
        <w:rPr>
          <w:rFonts w:asciiTheme="majorBidi" w:hAnsiTheme="majorBidi" w:cstheme="majorBidi"/>
          <w:lang w:bidi="fa-IR"/>
        </w:rPr>
        <w:t xml:space="preserve"> values produced by the GWR model for various time periods.</w:t>
      </w:r>
    </w:p>
    <w:p w14:paraId="03182F7C" w14:textId="4BC1713E" w:rsidR="005E43FD" w:rsidRPr="007D76D9" w:rsidRDefault="00582FE3" w:rsidP="00582FE3">
      <w:pPr>
        <w:bidi/>
        <w:spacing w:after="200" w:line="240" w:lineRule="auto"/>
        <w:ind w:firstLine="720"/>
        <w:jc w:val="center"/>
        <w:rPr>
          <w:rFonts w:asciiTheme="majorBidi" w:eastAsia="Calibri" w:hAnsiTheme="majorBidi" w:cstheme="majorBidi"/>
          <w:i/>
          <w:color w:val="000000" w:themeColor="text1"/>
        </w:rPr>
      </w:pPr>
      <w:r w:rsidRPr="007D76D9">
        <w:rPr>
          <w:rFonts w:asciiTheme="majorBidi" w:eastAsia="Calibri" w:hAnsiTheme="majorBidi" w:cstheme="majorBidi"/>
          <w:i/>
          <w:color w:val="000000" w:themeColor="text1"/>
        </w:rPr>
        <w:t xml:space="preserve">Table 5. </w:t>
      </w:r>
      <w:r w:rsidR="002372F0" w:rsidRPr="007D76D9">
        <w:rPr>
          <w:rFonts w:asciiTheme="majorBidi" w:eastAsia="Calibri" w:hAnsiTheme="majorBidi" w:cstheme="majorBidi"/>
          <w:i/>
          <w:color w:val="000000" w:themeColor="text1"/>
        </w:rPr>
        <w:t>The GWR regression measures' outcomes</w:t>
      </w:r>
    </w:p>
    <w:tbl>
      <w:tblPr>
        <w:tblW w:w="0" w:type="auto"/>
        <w:tblInd w:w="116" w:type="dxa"/>
        <w:tblLayout w:type="fixed"/>
        <w:tblCellMar>
          <w:left w:w="0" w:type="dxa"/>
          <w:right w:w="0" w:type="dxa"/>
        </w:tblCellMar>
        <w:tblLook w:val="01E0" w:firstRow="1" w:lastRow="1" w:firstColumn="1" w:lastColumn="1" w:noHBand="0" w:noVBand="0"/>
      </w:tblPr>
      <w:tblGrid>
        <w:gridCol w:w="1283"/>
        <w:gridCol w:w="2057"/>
        <w:gridCol w:w="1352"/>
        <w:gridCol w:w="1441"/>
        <w:gridCol w:w="1348"/>
        <w:gridCol w:w="1533"/>
      </w:tblGrid>
      <w:tr w:rsidR="005E43FD" w:rsidRPr="007D76D9" w14:paraId="07C67461" w14:textId="77777777" w:rsidTr="005E43FD">
        <w:trPr>
          <w:trHeight w:hRule="exact" w:val="400"/>
        </w:trPr>
        <w:tc>
          <w:tcPr>
            <w:tcW w:w="1283"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1E269E8"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b/>
                <w:bCs/>
              </w:rPr>
            </w:pPr>
            <w:r w:rsidRPr="007D76D9">
              <w:rPr>
                <w:rFonts w:asciiTheme="majorBidi" w:eastAsia="Calibri" w:hAnsiTheme="majorBidi" w:cstheme="majorBidi"/>
                <w:b/>
                <w:bCs/>
              </w:rPr>
              <w:t>Period</w:t>
            </w:r>
          </w:p>
        </w:tc>
        <w:tc>
          <w:tcPr>
            <w:tcW w:w="205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605DC85" w14:textId="77777777" w:rsidR="005E43FD" w:rsidRPr="007D76D9" w:rsidRDefault="005E43FD" w:rsidP="005E43FD">
            <w:pPr>
              <w:widowControl w:val="0"/>
              <w:spacing w:before="5" w:after="0" w:line="240" w:lineRule="auto"/>
              <w:ind w:left="108"/>
              <w:jc w:val="both"/>
              <w:rPr>
                <w:rFonts w:asciiTheme="majorBidi" w:eastAsia="Arial" w:hAnsiTheme="majorBidi" w:cstheme="majorBidi"/>
                <w:b/>
                <w:bCs/>
              </w:rPr>
            </w:pPr>
            <w:r w:rsidRPr="007D76D9">
              <w:rPr>
                <w:rFonts w:asciiTheme="majorBidi" w:eastAsia="Calibri" w:hAnsiTheme="majorBidi" w:cstheme="majorBidi"/>
                <w:b/>
                <w:bCs/>
              </w:rPr>
              <w:t>Spatial</w:t>
            </w:r>
            <w:r w:rsidRPr="007D76D9">
              <w:rPr>
                <w:rFonts w:asciiTheme="majorBidi" w:eastAsia="Calibri" w:hAnsiTheme="majorBidi" w:cstheme="majorBidi"/>
                <w:b/>
                <w:bCs/>
                <w:spacing w:val="-9"/>
              </w:rPr>
              <w:t xml:space="preserve"> </w:t>
            </w:r>
            <w:r w:rsidRPr="007D76D9">
              <w:rPr>
                <w:rFonts w:asciiTheme="majorBidi" w:eastAsia="Calibri" w:hAnsiTheme="majorBidi" w:cstheme="majorBidi"/>
                <w:b/>
                <w:bCs/>
              </w:rPr>
              <w:t>metrics</w:t>
            </w:r>
          </w:p>
        </w:tc>
        <w:tc>
          <w:tcPr>
            <w:tcW w:w="279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9E9D918"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b/>
                <w:bCs/>
              </w:rPr>
            </w:pPr>
            <w:r w:rsidRPr="007D76D9">
              <w:rPr>
                <w:rFonts w:asciiTheme="majorBidi" w:eastAsia="Calibri" w:hAnsiTheme="majorBidi" w:cstheme="majorBidi"/>
                <w:b/>
                <w:bCs/>
              </w:rPr>
              <w:t>Adjusted R²</w:t>
            </w:r>
          </w:p>
        </w:tc>
        <w:tc>
          <w:tcPr>
            <w:tcW w:w="288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B3A5471" w14:textId="77777777" w:rsidR="005E43FD" w:rsidRPr="007D76D9" w:rsidRDefault="005E43FD" w:rsidP="005E43FD">
            <w:pPr>
              <w:widowControl w:val="0"/>
              <w:spacing w:after="0" w:line="392" w:lineRule="exact"/>
              <w:ind w:left="108" w:right="3"/>
              <w:jc w:val="center"/>
              <w:rPr>
                <w:rFonts w:asciiTheme="majorBidi" w:eastAsia="Calibri" w:hAnsiTheme="majorBidi" w:cstheme="majorBidi"/>
                <w:b/>
                <w:bCs/>
              </w:rPr>
            </w:pPr>
            <w:proofErr w:type="spellStart"/>
            <w:r w:rsidRPr="007D76D9">
              <w:rPr>
                <w:rFonts w:asciiTheme="majorBidi" w:eastAsia="Calibri" w:hAnsiTheme="majorBidi" w:cstheme="majorBidi"/>
                <w:b/>
                <w:bCs/>
              </w:rPr>
              <w:t>AICt</w:t>
            </w:r>
            <w:proofErr w:type="spellEnd"/>
          </w:p>
        </w:tc>
      </w:tr>
      <w:tr w:rsidR="005E43FD" w:rsidRPr="007D76D9" w14:paraId="205D530C" w14:textId="77777777" w:rsidTr="005E43FD">
        <w:trPr>
          <w:trHeight w:hRule="exact" w:val="388"/>
        </w:trPr>
        <w:tc>
          <w:tcPr>
            <w:tcW w:w="1283" w:type="dxa"/>
            <w:vMerge/>
            <w:tcBorders>
              <w:top w:val="single" w:sz="4" w:space="0" w:color="000000"/>
              <w:left w:val="single" w:sz="4" w:space="0" w:color="000000"/>
              <w:bottom w:val="single" w:sz="4" w:space="0" w:color="000000"/>
              <w:right w:val="single" w:sz="4" w:space="0" w:color="000000"/>
            </w:tcBorders>
            <w:vAlign w:val="center"/>
            <w:hideMark/>
          </w:tcPr>
          <w:p w14:paraId="636B747E" w14:textId="77777777" w:rsidR="005E43FD" w:rsidRPr="007D76D9" w:rsidRDefault="005E43FD" w:rsidP="005E43FD">
            <w:pPr>
              <w:spacing w:after="0" w:line="256" w:lineRule="auto"/>
              <w:rPr>
                <w:rFonts w:asciiTheme="majorBidi" w:eastAsia="Calibri" w:hAnsiTheme="majorBidi" w:cstheme="majorBidi"/>
                <w:b/>
                <w:bCs/>
              </w:rPr>
            </w:pPr>
          </w:p>
        </w:tc>
        <w:tc>
          <w:tcPr>
            <w:tcW w:w="2057" w:type="dxa"/>
            <w:vMerge/>
            <w:tcBorders>
              <w:top w:val="single" w:sz="4" w:space="0" w:color="000000"/>
              <w:left w:val="single" w:sz="4" w:space="0" w:color="000000"/>
              <w:bottom w:val="single" w:sz="4" w:space="0" w:color="000000"/>
              <w:right w:val="single" w:sz="4" w:space="0" w:color="000000"/>
            </w:tcBorders>
            <w:vAlign w:val="center"/>
            <w:hideMark/>
          </w:tcPr>
          <w:p w14:paraId="2C60FC03" w14:textId="77777777" w:rsidR="005E43FD" w:rsidRPr="007D76D9" w:rsidRDefault="005E43FD" w:rsidP="005E43FD">
            <w:pPr>
              <w:spacing w:after="0" w:line="256" w:lineRule="auto"/>
              <w:rPr>
                <w:rFonts w:asciiTheme="majorBidi" w:eastAsia="Arial" w:hAnsiTheme="majorBidi" w:cstheme="majorBidi"/>
                <w:b/>
                <w:bCs/>
              </w:rPr>
            </w:pPr>
          </w:p>
        </w:tc>
        <w:tc>
          <w:tcPr>
            <w:tcW w:w="13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FB0CAB2"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b/>
                <w:bCs/>
              </w:rPr>
            </w:pPr>
            <w:r w:rsidRPr="007D76D9">
              <w:rPr>
                <w:rFonts w:asciiTheme="majorBidi" w:eastAsia="Calibri" w:hAnsiTheme="majorBidi" w:cstheme="majorBidi"/>
                <w:b/>
                <w:bCs/>
              </w:rPr>
              <w:t>UEII</w:t>
            </w:r>
          </w:p>
        </w:tc>
        <w:tc>
          <w:tcPr>
            <w:tcW w:w="14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C5CCCB4"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b/>
                <w:bCs/>
              </w:rPr>
            </w:pPr>
            <w:r w:rsidRPr="007D76D9">
              <w:rPr>
                <w:rFonts w:asciiTheme="majorBidi" w:eastAsia="Calibri" w:hAnsiTheme="majorBidi" w:cstheme="majorBidi"/>
                <w:b/>
                <w:bCs/>
              </w:rPr>
              <w:t>UEDI</w:t>
            </w:r>
          </w:p>
        </w:tc>
        <w:tc>
          <w:tcPr>
            <w:tcW w:w="13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F25FE83"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b/>
                <w:bCs/>
              </w:rPr>
            </w:pPr>
            <w:r w:rsidRPr="007D76D9">
              <w:rPr>
                <w:rFonts w:asciiTheme="majorBidi" w:eastAsia="Calibri" w:hAnsiTheme="majorBidi" w:cstheme="majorBidi"/>
                <w:b/>
                <w:bCs/>
              </w:rPr>
              <w:t>UEII</w:t>
            </w:r>
          </w:p>
        </w:tc>
        <w:tc>
          <w:tcPr>
            <w:tcW w:w="15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FA1E1BA"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b/>
                <w:bCs/>
              </w:rPr>
            </w:pPr>
            <w:r w:rsidRPr="007D76D9">
              <w:rPr>
                <w:rFonts w:asciiTheme="majorBidi" w:eastAsia="Calibri" w:hAnsiTheme="majorBidi" w:cstheme="majorBidi"/>
                <w:b/>
                <w:bCs/>
              </w:rPr>
              <w:t>UEDI</w:t>
            </w:r>
          </w:p>
        </w:tc>
      </w:tr>
      <w:tr w:rsidR="005E43FD" w:rsidRPr="007D76D9" w14:paraId="6804E134" w14:textId="77777777" w:rsidTr="005E43FD">
        <w:trPr>
          <w:trHeight w:hRule="exact" w:val="388"/>
        </w:trPr>
        <w:tc>
          <w:tcPr>
            <w:tcW w:w="1283" w:type="dxa"/>
            <w:vMerge w:val="restart"/>
            <w:tcBorders>
              <w:top w:val="single" w:sz="4" w:space="0" w:color="000000"/>
              <w:left w:val="single" w:sz="4" w:space="0" w:color="000000"/>
              <w:bottom w:val="single" w:sz="4" w:space="0" w:color="000000"/>
              <w:right w:val="single" w:sz="4" w:space="0" w:color="000000"/>
            </w:tcBorders>
            <w:hideMark/>
          </w:tcPr>
          <w:p w14:paraId="3747A8DC"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b/>
                <w:bCs/>
              </w:rPr>
            </w:pPr>
            <w:r w:rsidRPr="007D76D9">
              <w:rPr>
                <w:rFonts w:asciiTheme="majorBidi" w:eastAsia="Calibri" w:hAnsiTheme="majorBidi" w:cstheme="majorBidi"/>
                <w:b/>
                <w:bCs/>
              </w:rPr>
              <w:t>1990-2000</w:t>
            </w:r>
          </w:p>
        </w:tc>
        <w:tc>
          <w:tcPr>
            <w:tcW w:w="2057" w:type="dxa"/>
            <w:tcBorders>
              <w:top w:val="single" w:sz="4" w:space="0" w:color="000000"/>
              <w:left w:val="single" w:sz="4" w:space="0" w:color="000000"/>
              <w:bottom w:val="single" w:sz="4" w:space="0" w:color="000000"/>
              <w:right w:val="single" w:sz="4" w:space="0" w:color="000000"/>
            </w:tcBorders>
            <w:hideMark/>
          </w:tcPr>
          <w:p w14:paraId="5325CDEC"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AI</w:t>
            </w:r>
          </w:p>
        </w:tc>
        <w:tc>
          <w:tcPr>
            <w:tcW w:w="1352" w:type="dxa"/>
            <w:tcBorders>
              <w:top w:val="single" w:sz="4" w:space="0" w:color="000000"/>
              <w:left w:val="single" w:sz="4" w:space="0" w:color="000000"/>
              <w:bottom w:val="single" w:sz="4" w:space="0" w:color="000000"/>
              <w:right w:val="single" w:sz="4" w:space="0" w:color="000000"/>
            </w:tcBorders>
            <w:hideMark/>
          </w:tcPr>
          <w:p w14:paraId="6C59B3F1"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0.4571</w:t>
            </w:r>
          </w:p>
        </w:tc>
        <w:tc>
          <w:tcPr>
            <w:tcW w:w="1441" w:type="dxa"/>
            <w:tcBorders>
              <w:top w:val="single" w:sz="4" w:space="0" w:color="000000"/>
              <w:left w:val="single" w:sz="4" w:space="0" w:color="000000"/>
              <w:bottom w:val="single" w:sz="4" w:space="0" w:color="000000"/>
              <w:right w:val="single" w:sz="4" w:space="0" w:color="000000"/>
            </w:tcBorders>
            <w:hideMark/>
          </w:tcPr>
          <w:p w14:paraId="48592341"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-0.1402</w:t>
            </w:r>
          </w:p>
        </w:tc>
        <w:tc>
          <w:tcPr>
            <w:tcW w:w="1348" w:type="dxa"/>
            <w:tcBorders>
              <w:top w:val="single" w:sz="4" w:space="0" w:color="000000"/>
              <w:left w:val="single" w:sz="4" w:space="0" w:color="000000"/>
              <w:bottom w:val="single" w:sz="4" w:space="0" w:color="000000"/>
              <w:right w:val="single" w:sz="4" w:space="0" w:color="000000"/>
            </w:tcBorders>
            <w:hideMark/>
          </w:tcPr>
          <w:p w14:paraId="1EAA5473"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174.4822</w:t>
            </w:r>
          </w:p>
        </w:tc>
        <w:tc>
          <w:tcPr>
            <w:tcW w:w="1533" w:type="dxa"/>
            <w:tcBorders>
              <w:top w:val="single" w:sz="4" w:space="0" w:color="000000"/>
              <w:left w:val="single" w:sz="4" w:space="0" w:color="000000"/>
              <w:bottom w:val="single" w:sz="4" w:space="0" w:color="000000"/>
              <w:right w:val="single" w:sz="4" w:space="0" w:color="000000"/>
            </w:tcBorders>
            <w:hideMark/>
          </w:tcPr>
          <w:p w14:paraId="07767F78"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54.6116</w:t>
            </w:r>
          </w:p>
        </w:tc>
      </w:tr>
      <w:tr w:rsidR="005E43FD" w:rsidRPr="007D76D9" w14:paraId="0487695A" w14:textId="77777777" w:rsidTr="005E43FD">
        <w:trPr>
          <w:trHeight w:hRule="exact" w:val="392"/>
        </w:trPr>
        <w:tc>
          <w:tcPr>
            <w:tcW w:w="1283" w:type="dxa"/>
            <w:vMerge/>
            <w:tcBorders>
              <w:top w:val="single" w:sz="4" w:space="0" w:color="000000"/>
              <w:left w:val="single" w:sz="4" w:space="0" w:color="000000"/>
              <w:bottom w:val="single" w:sz="4" w:space="0" w:color="000000"/>
              <w:right w:val="single" w:sz="4" w:space="0" w:color="000000"/>
            </w:tcBorders>
            <w:vAlign w:val="center"/>
            <w:hideMark/>
          </w:tcPr>
          <w:p w14:paraId="1E407417" w14:textId="77777777" w:rsidR="005E43FD" w:rsidRPr="007D76D9" w:rsidRDefault="005E43FD" w:rsidP="005E43FD">
            <w:pPr>
              <w:spacing w:after="0" w:line="256" w:lineRule="auto"/>
              <w:rPr>
                <w:rFonts w:asciiTheme="majorBidi" w:eastAsia="Calibri" w:hAnsiTheme="majorBidi" w:cstheme="majorBidi"/>
                <w:b/>
                <w:bCs/>
              </w:rPr>
            </w:pPr>
          </w:p>
        </w:tc>
        <w:tc>
          <w:tcPr>
            <w:tcW w:w="2057" w:type="dxa"/>
            <w:tcBorders>
              <w:top w:val="single" w:sz="4" w:space="0" w:color="000000"/>
              <w:left w:val="single" w:sz="4" w:space="0" w:color="000000"/>
              <w:bottom w:val="single" w:sz="4" w:space="0" w:color="000000"/>
              <w:right w:val="single" w:sz="4" w:space="0" w:color="000000"/>
            </w:tcBorders>
            <w:hideMark/>
          </w:tcPr>
          <w:p w14:paraId="29B254EC"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GYRATE_MN</w:t>
            </w:r>
          </w:p>
        </w:tc>
        <w:tc>
          <w:tcPr>
            <w:tcW w:w="1352" w:type="dxa"/>
            <w:tcBorders>
              <w:top w:val="single" w:sz="4" w:space="0" w:color="000000"/>
              <w:left w:val="single" w:sz="4" w:space="0" w:color="000000"/>
              <w:bottom w:val="single" w:sz="4" w:space="0" w:color="000000"/>
              <w:right w:val="single" w:sz="4" w:space="0" w:color="000000"/>
            </w:tcBorders>
            <w:hideMark/>
          </w:tcPr>
          <w:p w14:paraId="3970AEE9"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0.4093</w:t>
            </w:r>
          </w:p>
        </w:tc>
        <w:tc>
          <w:tcPr>
            <w:tcW w:w="1441" w:type="dxa"/>
            <w:tcBorders>
              <w:top w:val="single" w:sz="4" w:space="0" w:color="000000"/>
              <w:left w:val="single" w:sz="4" w:space="0" w:color="000000"/>
              <w:bottom w:val="single" w:sz="4" w:space="0" w:color="000000"/>
              <w:right w:val="single" w:sz="4" w:space="0" w:color="000000"/>
            </w:tcBorders>
            <w:hideMark/>
          </w:tcPr>
          <w:p w14:paraId="32F2FDEE"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0.1429</w:t>
            </w:r>
          </w:p>
        </w:tc>
        <w:tc>
          <w:tcPr>
            <w:tcW w:w="1348" w:type="dxa"/>
            <w:tcBorders>
              <w:top w:val="single" w:sz="4" w:space="0" w:color="000000"/>
              <w:left w:val="single" w:sz="4" w:space="0" w:color="000000"/>
              <w:bottom w:val="single" w:sz="4" w:space="0" w:color="000000"/>
              <w:right w:val="single" w:sz="4" w:space="0" w:color="000000"/>
            </w:tcBorders>
            <w:hideMark/>
          </w:tcPr>
          <w:p w14:paraId="2F0472C5"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176.7599</w:t>
            </w:r>
          </w:p>
        </w:tc>
        <w:tc>
          <w:tcPr>
            <w:tcW w:w="1533" w:type="dxa"/>
            <w:tcBorders>
              <w:top w:val="single" w:sz="4" w:space="0" w:color="000000"/>
              <w:left w:val="single" w:sz="4" w:space="0" w:color="000000"/>
              <w:bottom w:val="single" w:sz="4" w:space="0" w:color="000000"/>
              <w:right w:val="single" w:sz="4" w:space="0" w:color="000000"/>
            </w:tcBorders>
            <w:hideMark/>
          </w:tcPr>
          <w:p w14:paraId="58B3CB34"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48.9642</w:t>
            </w:r>
          </w:p>
        </w:tc>
      </w:tr>
      <w:tr w:rsidR="005E43FD" w:rsidRPr="007D76D9" w14:paraId="4EE9B9FA" w14:textId="77777777" w:rsidTr="005E43FD">
        <w:trPr>
          <w:trHeight w:hRule="exact" w:val="388"/>
        </w:trPr>
        <w:tc>
          <w:tcPr>
            <w:tcW w:w="1283" w:type="dxa"/>
            <w:vMerge/>
            <w:tcBorders>
              <w:top w:val="single" w:sz="4" w:space="0" w:color="000000"/>
              <w:left w:val="single" w:sz="4" w:space="0" w:color="000000"/>
              <w:bottom w:val="single" w:sz="4" w:space="0" w:color="000000"/>
              <w:right w:val="single" w:sz="4" w:space="0" w:color="000000"/>
            </w:tcBorders>
            <w:vAlign w:val="center"/>
            <w:hideMark/>
          </w:tcPr>
          <w:p w14:paraId="59E164E8" w14:textId="77777777" w:rsidR="005E43FD" w:rsidRPr="007D76D9" w:rsidRDefault="005E43FD" w:rsidP="005E43FD">
            <w:pPr>
              <w:spacing w:after="0" w:line="256" w:lineRule="auto"/>
              <w:rPr>
                <w:rFonts w:asciiTheme="majorBidi" w:eastAsia="Calibri" w:hAnsiTheme="majorBidi" w:cstheme="majorBidi"/>
                <w:b/>
                <w:bCs/>
              </w:rPr>
            </w:pPr>
          </w:p>
        </w:tc>
        <w:tc>
          <w:tcPr>
            <w:tcW w:w="2057" w:type="dxa"/>
            <w:tcBorders>
              <w:top w:val="single" w:sz="4" w:space="0" w:color="000000"/>
              <w:left w:val="single" w:sz="4" w:space="0" w:color="000000"/>
              <w:bottom w:val="single" w:sz="4" w:space="0" w:color="000000"/>
              <w:right w:val="single" w:sz="4" w:space="0" w:color="000000"/>
            </w:tcBorders>
            <w:hideMark/>
          </w:tcPr>
          <w:p w14:paraId="36E8EF80"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ENN_MN</w:t>
            </w:r>
          </w:p>
        </w:tc>
        <w:tc>
          <w:tcPr>
            <w:tcW w:w="1352" w:type="dxa"/>
            <w:tcBorders>
              <w:top w:val="single" w:sz="4" w:space="0" w:color="000000"/>
              <w:left w:val="single" w:sz="4" w:space="0" w:color="000000"/>
              <w:bottom w:val="single" w:sz="4" w:space="0" w:color="000000"/>
              <w:right w:val="single" w:sz="4" w:space="0" w:color="000000"/>
            </w:tcBorders>
            <w:hideMark/>
          </w:tcPr>
          <w:p w14:paraId="2138C576"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0.2664</w:t>
            </w:r>
          </w:p>
        </w:tc>
        <w:tc>
          <w:tcPr>
            <w:tcW w:w="1441" w:type="dxa"/>
            <w:tcBorders>
              <w:top w:val="single" w:sz="4" w:space="0" w:color="000000"/>
              <w:left w:val="single" w:sz="4" w:space="0" w:color="000000"/>
              <w:bottom w:val="single" w:sz="4" w:space="0" w:color="000000"/>
              <w:right w:val="single" w:sz="4" w:space="0" w:color="000000"/>
            </w:tcBorders>
            <w:hideMark/>
          </w:tcPr>
          <w:p w14:paraId="19FC100B"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-0.0893</w:t>
            </w:r>
          </w:p>
        </w:tc>
        <w:tc>
          <w:tcPr>
            <w:tcW w:w="1348" w:type="dxa"/>
            <w:tcBorders>
              <w:top w:val="single" w:sz="4" w:space="0" w:color="000000"/>
              <w:left w:val="single" w:sz="4" w:space="0" w:color="000000"/>
              <w:bottom w:val="single" w:sz="4" w:space="0" w:color="000000"/>
              <w:right w:val="single" w:sz="4" w:space="0" w:color="000000"/>
            </w:tcBorders>
            <w:hideMark/>
          </w:tcPr>
          <w:p w14:paraId="7600371B"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178.6680</w:t>
            </w:r>
          </w:p>
        </w:tc>
        <w:tc>
          <w:tcPr>
            <w:tcW w:w="1533" w:type="dxa"/>
            <w:tcBorders>
              <w:top w:val="single" w:sz="4" w:space="0" w:color="000000"/>
              <w:left w:val="single" w:sz="4" w:space="0" w:color="000000"/>
              <w:bottom w:val="single" w:sz="4" w:space="0" w:color="000000"/>
              <w:right w:val="single" w:sz="4" w:space="0" w:color="000000"/>
            </w:tcBorders>
            <w:hideMark/>
          </w:tcPr>
          <w:p w14:paraId="014F0119"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53.5632</w:t>
            </w:r>
          </w:p>
        </w:tc>
      </w:tr>
      <w:tr w:rsidR="005E43FD" w:rsidRPr="007D76D9" w14:paraId="28A0F4E3" w14:textId="77777777" w:rsidTr="005E43FD">
        <w:trPr>
          <w:trHeight w:hRule="exact" w:val="388"/>
        </w:trPr>
        <w:tc>
          <w:tcPr>
            <w:tcW w:w="1283" w:type="dxa"/>
            <w:vMerge w:val="restart"/>
            <w:tcBorders>
              <w:top w:val="single" w:sz="4" w:space="0" w:color="000000"/>
              <w:left w:val="single" w:sz="4" w:space="0" w:color="000000"/>
              <w:bottom w:val="single" w:sz="4" w:space="0" w:color="000000"/>
              <w:right w:val="single" w:sz="4" w:space="0" w:color="000000"/>
            </w:tcBorders>
            <w:hideMark/>
          </w:tcPr>
          <w:p w14:paraId="779097DD"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b/>
                <w:bCs/>
              </w:rPr>
            </w:pPr>
            <w:r w:rsidRPr="007D76D9">
              <w:rPr>
                <w:rFonts w:asciiTheme="majorBidi" w:eastAsia="Calibri" w:hAnsiTheme="majorBidi" w:cstheme="majorBidi"/>
                <w:b/>
                <w:bCs/>
              </w:rPr>
              <w:t>2000-2010</w:t>
            </w:r>
          </w:p>
        </w:tc>
        <w:tc>
          <w:tcPr>
            <w:tcW w:w="2057" w:type="dxa"/>
            <w:tcBorders>
              <w:top w:val="single" w:sz="4" w:space="0" w:color="000000"/>
              <w:left w:val="single" w:sz="4" w:space="0" w:color="000000"/>
              <w:bottom w:val="single" w:sz="4" w:space="0" w:color="000000"/>
              <w:right w:val="single" w:sz="4" w:space="0" w:color="000000"/>
            </w:tcBorders>
            <w:hideMark/>
          </w:tcPr>
          <w:p w14:paraId="011F021C"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AI</w:t>
            </w:r>
          </w:p>
        </w:tc>
        <w:tc>
          <w:tcPr>
            <w:tcW w:w="1352" w:type="dxa"/>
            <w:tcBorders>
              <w:top w:val="single" w:sz="4" w:space="0" w:color="000000"/>
              <w:left w:val="single" w:sz="4" w:space="0" w:color="000000"/>
              <w:bottom w:val="single" w:sz="4" w:space="0" w:color="000000"/>
              <w:right w:val="single" w:sz="4" w:space="0" w:color="000000"/>
            </w:tcBorders>
            <w:hideMark/>
          </w:tcPr>
          <w:p w14:paraId="1DA0935D"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0.3974</w:t>
            </w:r>
          </w:p>
        </w:tc>
        <w:tc>
          <w:tcPr>
            <w:tcW w:w="1441" w:type="dxa"/>
            <w:tcBorders>
              <w:top w:val="single" w:sz="4" w:space="0" w:color="000000"/>
              <w:left w:val="single" w:sz="4" w:space="0" w:color="000000"/>
              <w:bottom w:val="single" w:sz="4" w:space="0" w:color="000000"/>
              <w:right w:val="single" w:sz="4" w:space="0" w:color="000000"/>
            </w:tcBorders>
            <w:hideMark/>
          </w:tcPr>
          <w:p w14:paraId="34420A30"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-0.1134</w:t>
            </w:r>
          </w:p>
        </w:tc>
        <w:tc>
          <w:tcPr>
            <w:tcW w:w="1348" w:type="dxa"/>
            <w:tcBorders>
              <w:top w:val="single" w:sz="4" w:space="0" w:color="000000"/>
              <w:left w:val="single" w:sz="4" w:space="0" w:color="000000"/>
              <w:bottom w:val="single" w:sz="4" w:space="0" w:color="000000"/>
              <w:right w:val="single" w:sz="4" w:space="0" w:color="000000"/>
            </w:tcBorders>
            <w:hideMark/>
          </w:tcPr>
          <w:p w14:paraId="648DA9A4"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140.6866</w:t>
            </w:r>
          </w:p>
        </w:tc>
        <w:tc>
          <w:tcPr>
            <w:tcW w:w="1533" w:type="dxa"/>
            <w:tcBorders>
              <w:top w:val="single" w:sz="4" w:space="0" w:color="000000"/>
              <w:left w:val="single" w:sz="4" w:space="0" w:color="000000"/>
              <w:bottom w:val="single" w:sz="4" w:space="0" w:color="000000"/>
              <w:right w:val="single" w:sz="4" w:space="0" w:color="000000"/>
            </w:tcBorders>
            <w:hideMark/>
          </w:tcPr>
          <w:p w14:paraId="29B1E4BD"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87.4393</w:t>
            </w:r>
          </w:p>
        </w:tc>
      </w:tr>
      <w:tr w:rsidR="005E43FD" w:rsidRPr="007D76D9" w14:paraId="2BCF04D4" w14:textId="77777777" w:rsidTr="005E43FD">
        <w:trPr>
          <w:trHeight w:hRule="exact" w:val="392"/>
        </w:trPr>
        <w:tc>
          <w:tcPr>
            <w:tcW w:w="1283" w:type="dxa"/>
            <w:vMerge/>
            <w:tcBorders>
              <w:top w:val="single" w:sz="4" w:space="0" w:color="000000"/>
              <w:left w:val="single" w:sz="4" w:space="0" w:color="000000"/>
              <w:bottom w:val="single" w:sz="4" w:space="0" w:color="000000"/>
              <w:right w:val="single" w:sz="4" w:space="0" w:color="000000"/>
            </w:tcBorders>
            <w:vAlign w:val="center"/>
            <w:hideMark/>
          </w:tcPr>
          <w:p w14:paraId="41DF7438" w14:textId="77777777" w:rsidR="005E43FD" w:rsidRPr="007D76D9" w:rsidRDefault="005E43FD" w:rsidP="005E43FD">
            <w:pPr>
              <w:spacing w:after="0" w:line="256" w:lineRule="auto"/>
              <w:rPr>
                <w:rFonts w:asciiTheme="majorBidi" w:eastAsia="Calibri" w:hAnsiTheme="majorBidi" w:cstheme="majorBidi"/>
                <w:b/>
                <w:bCs/>
              </w:rPr>
            </w:pPr>
          </w:p>
        </w:tc>
        <w:tc>
          <w:tcPr>
            <w:tcW w:w="2057" w:type="dxa"/>
            <w:tcBorders>
              <w:top w:val="single" w:sz="4" w:space="0" w:color="000000"/>
              <w:left w:val="single" w:sz="4" w:space="0" w:color="000000"/>
              <w:bottom w:val="single" w:sz="4" w:space="0" w:color="000000"/>
              <w:right w:val="single" w:sz="4" w:space="0" w:color="000000"/>
            </w:tcBorders>
            <w:hideMark/>
          </w:tcPr>
          <w:p w14:paraId="347A5452"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GYRATE_MN</w:t>
            </w:r>
          </w:p>
        </w:tc>
        <w:tc>
          <w:tcPr>
            <w:tcW w:w="1352" w:type="dxa"/>
            <w:tcBorders>
              <w:top w:val="single" w:sz="4" w:space="0" w:color="000000"/>
              <w:left w:val="single" w:sz="4" w:space="0" w:color="000000"/>
              <w:bottom w:val="single" w:sz="4" w:space="0" w:color="000000"/>
              <w:right w:val="single" w:sz="4" w:space="0" w:color="000000"/>
            </w:tcBorders>
            <w:hideMark/>
          </w:tcPr>
          <w:p w14:paraId="5401AEAC"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0.4646</w:t>
            </w:r>
          </w:p>
        </w:tc>
        <w:tc>
          <w:tcPr>
            <w:tcW w:w="1441" w:type="dxa"/>
            <w:tcBorders>
              <w:top w:val="single" w:sz="4" w:space="0" w:color="000000"/>
              <w:left w:val="single" w:sz="4" w:space="0" w:color="000000"/>
              <w:bottom w:val="single" w:sz="4" w:space="0" w:color="000000"/>
              <w:right w:val="single" w:sz="4" w:space="0" w:color="000000"/>
            </w:tcBorders>
            <w:hideMark/>
          </w:tcPr>
          <w:p w14:paraId="5F96D100"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-0.0422</w:t>
            </w:r>
          </w:p>
        </w:tc>
        <w:tc>
          <w:tcPr>
            <w:tcW w:w="1348" w:type="dxa"/>
            <w:tcBorders>
              <w:top w:val="single" w:sz="4" w:space="0" w:color="000000"/>
              <w:left w:val="single" w:sz="4" w:space="0" w:color="000000"/>
              <w:bottom w:val="single" w:sz="4" w:space="0" w:color="000000"/>
              <w:right w:val="single" w:sz="4" w:space="0" w:color="000000"/>
            </w:tcBorders>
            <w:hideMark/>
          </w:tcPr>
          <w:p w14:paraId="37DCE902"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137.1340</w:t>
            </w:r>
          </w:p>
        </w:tc>
        <w:tc>
          <w:tcPr>
            <w:tcW w:w="1533" w:type="dxa"/>
            <w:tcBorders>
              <w:top w:val="single" w:sz="4" w:space="0" w:color="000000"/>
              <w:left w:val="single" w:sz="4" w:space="0" w:color="000000"/>
              <w:bottom w:val="single" w:sz="4" w:space="0" w:color="000000"/>
              <w:right w:val="single" w:sz="4" w:space="0" w:color="000000"/>
            </w:tcBorders>
            <w:hideMark/>
          </w:tcPr>
          <w:p w14:paraId="30E3BCCE"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85.4452</w:t>
            </w:r>
          </w:p>
        </w:tc>
      </w:tr>
      <w:tr w:rsidR="005E43FD" w:rsidRPr="007D76D9" w14:paraId="75FC4C71" w14:textId="77777777" w:rsidTr="005E43FD">
        <w:trPr>
          <w:trHeight w:hRule="exact" w:val="388"/>
        </w:trPr>
        <w:tc>
          <w:tcPr>
            <w:tcW w:w="1283" w:type="dxa"/>
            <w:vMerge/>
            <w:tcBorders>
              <w:top w:val="single" w:sz="4" w:space="0" w:color="000000"/>
              <w:left w:val="single" w:sz="4" w:space="0" w:color="000000"/>
              <w:bottom w:val="single" w:sz="4" w:space="0" w:color="000000"/>
              <w:right w:val="single" w:sz="4" w:space="0" w:color="000000"/>
            </w:tcBorders>
            <w:vAlign w:val="center"/>
            <w:hideMark/>
          </w:tcPr>
          <w:p w14:paraId="3FF8F243" w14:textId="77777777" w:rsidR="005E43FD" w:rsidRPr="007D76D9" w:rsidRDefault="005E43FD" w:rsidP="005E43FD">
            <w:pPr>
              <w:spacing w:after="0" w:line="256" w:lineRule="auto"/>
              <w:rPr>
                <w:rFonts w:asciiTheme="majorBidi" w:eastAsia="Calibri" w:hAnsiTheme="majorBidi" w:cstheme="majorBidi"/>
                <w:b/>
                <w:bCs/>
              </w:rPr>
            </w:pPr>
          </w:p>
        </w:tc>
        <w:tc>
          <w:tcPr>
            <w:tcW w:w="2057" w:type="dxa"/>
            <w:tcBorders>
              <w:top w:val="single" w:sz="4" w:space="0" w:color="000000"/>
              <w:left w:val="single" w:sz="4" w:space="0" w:color="000000"/>
              <w:bottom w:val="single" w:sz="4" w:space="0" w:color="000000"/>
              <w:right w:val="single" w:sz="4" w:space="0" w:color="000000"/>
            </w:tcBorders>
            <w:hideMark/>
          </w:tcPr>
          <w:p w14:paraId="4C72C57D"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ENN_MN</w:t>
            </w:r>
          </w:p>
        </w:tc>
        <w:tc>
          <w:tcPr>
            <w:tcW w:w="1352" w:type="dxa"/>
            <w:tcBorders>
              <w:top w:val="single" w:sz="4" w:space="0" w:color="000000"/>
              <w:left w:val="single" w:sz="4" w:space="0" w:color="000000"/>
              <w:bottom w:val="single" w:sz="4" w:space="0" w:color="000000"/>
              <w:right w:val="single" w:sz="4" w:space="0" w:color="000000"/>
            </w:tcBorders>
            <w:hideMark/>
          </w:tcPr>
          <w:p w14:paraId="6A0F1B62"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0.2710</w:t>
            </w:r>
          </w:p>
        </w:tc>
        <w:tc>
          <w:tcPr>
            <w:tcW w:w="1441" w:type="dxa"/>
            <w:tcBorders>
              <w:top w:val="single" w:sz="4" w:space="0" w:color="000000"/>
              <w:left w:val="single" w:sz="4" w:space="0" w:color="000000"/>
              <w:bottom w:val="single" w:sz="4" w:space="0" w:color="000000"/>
              <w:right w:val="single" w:sz="4" w:space="0" w:color="000000"/>
            </w:tcBorders>
            <w:hideMark/>
          </w:tcPr>
          <w:p w14:paraId="609A69AC"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-0.0941</w:t>
            </w:r>
          </w:p>
        </w:tc>
        <w:tc>
          <w:tcPr>
            <w:tcW w:w="1348" w:type="dxa"/>
            <w:tcBorders>
              <w:top w:val="single" w:sz="4" w:space="0" w:color="000000"/>
              <w:left w:val="single" w:sz="4" w:space="0" w:color="000000"/>
              <w:bottom w:val="single" w:sz="4" w:space="0" w:color="000000"/>
              <w:right w:val="single" w:sz="4" w:space="0" w:color="000000"/>
            </w:tcBorders>
            <w:hideMark/>
          </w:tcPr>
          <w:p w14:paraId="1ED4DAFB"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144.4142</w:t>
            </w:r>
          </w:p>
        </w:tc>
        <w:tc>
          <w:tcPr>
            <w:tcW w:w="1533" w:type="dxa"/>
            <w:tcBorders>
              <w:top w:val="single" w:sz="4" w:space="0" w:color="000000"/>
              <w:left w:val="single" w:sz="4" w:space="0" w:color="000000"/>
              <w:bottom w:val="single" w:sz="4" w:space="0" w:color="000000"/>
              <w:right w:val="single" w:sz="4" w:space="0" w:color="000000"/>
            </w:tcBorders>
            <w:hideMark/>
          </w:tcPr>
          <w:p w14:paraId="66E18D72"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86.9415</w:t>
            </w:r>
          </w:p>
        </w:tc>
      </w:tr>
      <w:tr w:rsidR="005E43FD" w:rsidRPr="007D76D9" w14:paraId="52723613" w14:textId="77777777" w:rsidTr="005E43FD">
        <w:trPr>
          <w:trHeight w:hRule="exact" w:val="388"/>
        </w:trPr>
        <w:tc>
          <w:tcPr>
            <w:tcW w:w="1283" w:type="dxa"/>
            <w:vMerge w:val="restart"/>
            <w:tcBorders>
              <w:top w:val="single" w:sz="4" w:space="0" w:color="000000"/>
              <w:left w:val="single" w:sz="4" w:space="0" w:color="000000"/>
              <w:bottom w:val="single" w:sz="4" w:space="0" w:color="000000"/>
              <w:right w:val="single" w:sz="4" w:space="0" w:color="000000"/>
            </w:tcBorders>
            <w:hideMark/>
          </w:tcPr>
          <w:p w14:paraId="6B0D78D2"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b/>
                <w:bCs/>
              </w:rPr>
            </w:pPr>
            <w:r w:rsidRPr="007D76D9">
              <w:rPr>
                <w:rFonts w:asciiTheme="majorBidi" w:eastAsia="Calibri" w:hAnsiTheme="majorBidi" w:cstheme="majorBidi"/>
                <w:b/>
                <w:bCs/>
              </w:rPr>
              <w:t>2020-2010</w:t>
            </w:r>
          </w:p>
        </w:tc>
        <w:tc>
          <w:tcPr>
            <w:tcW w:w="2057" w:type="dxa"/>
            <w:tcBorders>
              <w:top w:val="single" w:sz="4" w:space="0" w:color="000000"/>
              <w:left w:val="single" w:sz="4" w:space="0" w:color="000000"/>
              <w:bottom w:val="single" w:sz="4" w:space="0" w:color="000000"/>
              <w:right w:val="single" w:sz="4" w:space="0" w:color="000000"/>
            </w:tcBorders>
            <w:hideMark/>
          </w:tcPr>
          <w:p w14:paraId="7EE0EE2C"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AI</w:t>
            </w:r>
          </w:p>
        </w:tc>
        <w:tc>
          <w:tcPr>
            <w:tcW w:w="1352" w:type="dxa"/>
            <w:tcBorders>
              <w:top w:val="single" w:sz="4" w:space="0" w:color="000000"/>
              <w:left w:val="single" w:sz="4" w:space="0" w:color="000000"/>
              <w:bottom w:val="single" w:sz="4" w:space="0" w:color="000000"/>
              <w:right w:val="single" w:sz="4" w:space="0" w:color="000000"/>
            </w:tcBorders>
            <w:hideMark/>
          </w:tcPr>
          <w:p w14:paraId="161DFEC1"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0.2347</w:t>
            </w:r>
          </w:p>
        </w:tc>
        <w:tc>
          <w:tcPr>
            <w:tcW w:w="1441" w:type="dxa"/>
            <w:tcBorders>
              <w:top w:val="single" w:sz="4" w:space="0" w:color="000000"/>
              <w:left w:val="single" w:sz="4" w:space="0" w:color="000000"/>
              <w:bottom w:val="single" w:sz="4" w:space="0" w:color="000000"/>
              <w:right w:val="single" w:sz="4" w:space="0" w:color="000000"/>
            </w:tcBorders>
            <w:hideMark/>
          </w:tcPr>
          <w:p w14:paraId="17C2F3D4"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-0.0349</w:t>
            </w:r>
          </w:p>
        </w:tc>
        <w:tc>
          <w:tcPr>
            <w:tcW w:w="1348" w:type="dxa"/>
            <w:tcBorders>
              <w:top w:val="single" w:sz="4" w:space="0" w:color="000000"/>
              <w:left w:val="single" w:sz="4" w:space="0" w:color="000000"/>
              <w:bottom w:val="single" w:sz="4" w:space="0" w:color="000000"/>
              <w:right w:val="single" w:sz="4" w:space="0" w:color="000000"/>
            </w:tcBorders>
            <w:hideMark/>
          </w:tcPr>
          <w:p w14:paraId="2D10CAF5"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99.7322</w:t>
            </w:r>
          </w:p>
        </w:tc>
        <w:tc>
          <w:tcPr>
            <w:tcW w:w="1533" w:type="dxa"/>
            <w:tcBorders>
              <w:top w:val="single" w:sz="4" w:space="0" w:color="000000"/>
              <w:left w:val="single" w:sz="4" w:space="0" w:color="000000"/>
              <w:bottom w:val="single" w:sz="4" w:space="0" w:color="000000"/>
              <w:right w:val="single" w:sz="4" w:space="0" w:color="000000"/>
            </w:tcBorders>
            <w:hideMark/>
          </w:tcPr>
          <w:p w14:paraId="7846E2A8"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73.1597</w:t>
            </w:r>
          </w:p>
        </w:tc>
      </w:tr>
      <w:tr w:rsidR="005E43FD" w:rsidRPr="007D76D9" w14:paraId="60F3887E" w14:textId="77777777" w:rsidTr="005E43FD">
        <w:trPr>
          <w:trHeight w:hRule="exact" w:val="388"/>
        </w:trPr>
        <w:tc>
          <w:tcPr>
            <w:tcW w:w="1283" w:type="dxa"/>
            <w:vMerge/>
            <w:tcBorders>
              <w:top w:val="single" w:sz="4" w:space="0" w:color="000000"/>
              <w:left w:val="single" w:sz="4" w:space="0" w:color="000000"/>
              <w:bottom w:val="single" w:sz="4" w:space="0" w:color="000000"/>
              <w:right w:val="single" w:sz="4" w:space="0" w:color="000000"/>
            </w:tcBorders>
            <w:vAlign w:val="center"/>
            <w:hideMark/>
          </w:tcPr>
          <w:p w14:paraId="0291583D" w14:textId="77777777" w:rsidR="005E43FD" w:rsidRPr="007D76D9" w:rsidRDefault="005E43FD" w:rsidP="005E43FD">
            <w:pPr>
              <w:spacing w:after="0" w:line="256" w:lineRule="auto"/>
              <w:rPr>
                <w:rFonts w:asciiTheme="majorBidi" w:eastAsia="Calibri" w:hAnsiTheme="majorBidi" w:cstheme="majorBidi"/>
                <w:b/>
                <w:bCs/>
              </w:rPr>
            </w:pPr>
          </w:p>
        </w:tc>
        <w:tc>
          <w:tcPr>
            <w:tcW w:w="2057" w:type="dxa"/>
            <w:tcBorders>
              <w:top w:val="single" w:sz="4" w:space="0" w:color="000000"/>
              <w:left w:val="single" w:sz="4" w:space="0" w:color="000000"/>
              <w:bottom w:val="single" w:sz="4" w:space="0" w:color="000000"/>
              <w:right w:val="single" w:sz="4" w:space="0" w:color="000000"/>
            </w:tcBorders>
            <w:hideMark/>
          </w:tcPr>
          <w:p w14:paraId="1CF2CDC4"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GYRATE_MN</w:t>
            </w:r>
          </w:p>
        </w:tc>
        <w:tc>
          <w:tcPr>
            <w:tcW w:w="1352" w:type="dxa"/>
            <w:tcBorders>
              <w:top w:val="single" w:sz="4" w:space="0" w:color="000000"/>
              <w:left w:val="single" w:sz="4" w:space="0" w:color="000000"/>
              <w:bottom w:val="single" w:sz="4" w:space="0" w:color="000000"/>
              <w:right w:val="single" w:sz="4" w:space="0" w:color="000000"/>
            </w:tcBorders>
            <w:hideMark/>
          </w:tcPr>
          <w:p w14:paraId="29CC9520"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0.2488</w:t>
            </w:r>
          </w:p>
        </w:tc>
        <w:tc>
          <w:tcPr>
            <w:tcW w:w="1441" w:type="dxa"/>
            <w:tcBorders>
              <w:top w:val="single" w:sz="4" w:space="0" w:color="000000"/>
              <w:left w:val="single" w:sz="4" w:space="0" w:color="000000"/>
              <w:bottom w:val="single" w:sz="4" w:space="0" w:color="000000"/>
              <w:right w:val="single" w:sz="4" w:space="0" w:color="000000"/>
            </w:tcBorders>
            <w:hideMark/>
          </w:tcPr>
          <w:p w14:paraId="2881AA98"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0.0912</w:t>
            </w:r>
          </w:p>
        </w:tc>
        <w:tc>
          <w:tcPr>
            <w:tcW w:w="1348" w:type="dxa"/>
            <w:tcBorders>
              <w:top w:val="single" w:sz="4" w:space="0" w:color="000000"/>
              <w:left w:val="single" w:sz="4" w:space="0" w:color="000000"/>
              <w:bottom w:val="single" w:sz="4" w:space="0" w:color="000000"/>
              <w:right w:val="single" w:sz="4" w:space="0" w:color="000000"/>
            </w:tcBorders>
            <w:hideMark/>
          </w:tcPr>
          <w:p w14:paraId="117A4504"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97.8137</w:t>
            </w:r>
          </w:p>
        </w:tc>
        <w:tc>
          <w:tcPr>
            <w:tcW w:w="1533" w:type="dxa"/>
            <w:tcBorders>
              <w:top w:val="single" w:sz="4" w:space="0" w:color="000000"/>
              <w:left w:val="single" w:sz="4" w:space="0" w:color="000000"/>
              <w:bottom w:val="single" w:sz="4" w:space="0" w:color="000000"/>
              <w:right w:val="single" w:sz="4" w:space="0" w:color="000000"/>
            </w:tcBorders>
            <w:hideMark/>
          </w:tcPr>
          <w:p w14:paraId="1AB65BFC"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70.7454</w:t>
            </w:r>
          </w:p>
        </w:tc>
      </w:tr>
      <w:tr w:rsidR="005E43FD" w:rsidRPr="007D76D9" w14:paraId="278FDEF9" w14:textId="77777777" w:rsidTr="005E43FD">
        <w:trPr>
          <w:trHeight w:hRule="exact" w:val="388"/>
        </w:trPr>
        <w:tc>
          <w:tcPr>
            <w:tcW w:w="1283" w:type="dxa"/>
            <w:vMerge/>
            <w:tcBorders>
              <w:top w:val="single" w:sz="4" w:space="0" w:color="000000"/>
              <w:left w:val="single" w:sz="4" w:space="0" w:color="000000"/>
              <w:bottom w:val="single" w:sz="4" w:space="0" w:color="000000"/>
              <w:right w:val="single" w:sz="4" w:space="0" w:color="000000"/>
            </w:tcBorders>
            <w:vAlign w:val="center"/>
            <w:hideMark/>
          </w:tcPr>
          <w:p w14:paraId="79C84195" w14:textId="77777777" w:rsidR="005E43FD" w:rsidRPr="007D76D9" w:rsidRDefault="005E43FD" w:rsidP="005E43FD">
            <w:pPr>
              <w:spacing w:after="0" w:line="256" w:lineRule="auto"/>
              <w:rPr>
                <w:rFonts w:asciiTheme="majorBidi" w:eastAsia="Calibri" w:hAnsiTheme="majorBidi" w:cstheme="majorBidi"/>
                <w:b/>
                <w:bCs/>
              </w:rPr>
            </w:pPr>
          </w:p>
        </w:tc>
        <w:tc>
          <w:tcPr>
            <w:tcW w:w="2057" w:type="dxa"/>
            <w:tcBorders>
              <w:top w:val="single" w:sz="4" w:space="0" w:color="000000"/>
              <w:left w:val="single" w:sz="4" w:space="0" w:color="000000"/>
              <w:bottom w:val="single" w:sz="4" w:space="0" w:color="000000"/>
              <w:right w:val="single" w:sz="4" w:space="0" w:color="000000"/>
            </w:tcBorders>
            <w:hideMark/>
          </w:tcPr>
          <w:p w14:paraId="1288DBFB"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ENN_MN</w:t>
            </w:r>
          </w:p>
        </w:tc>
        <w:tc>
          <w:tcPr>
            <w:tcW w:w="1352" w:type="dxa"/>
            <w:tcBorders>
              <w:top w:val="single" w:sz="4" w:space="0" w:color="000000"/>
              <w:left w:val="single" w:sz="4" w:space="0" w:color="000000"/>
              <w:bottom w:val="single" w:sz="4" w:space="0" w:color="000000"/>
              <w:right w:val="single" w:sz="4" w:space="0" w:color="000000"/>
            </w:tcBorders>
            <w:hideMark/>
          </w:tcPr>
          <w:p w14:paraId="276BE08F"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0.1265</w:t>
            </w:r>
          </w:p>
        </w:tc>
        <w:tc>
          <w:tcPr>
            <w:tcW w:w="1441" w:type="dxa"/>
            <w:tcBorders>
              <w:top w:val="single" w:sz="4" w:space="0" w:color="000000"/>
              <w:left w:val="single" w:sz="4" w:space="0" w:color="000000"/>
              <w:bottom w:val="single" w:sz="4" w:space="0" w:color="000000"/>
              <w:right w:val="single" w:sz="4" w:space="0" w:color="000000"/>
            </w:tcBorders>
            <w:hideMark/>
          </w:tcPr>
          <w:p w14:paraId="7092A683"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0.1703</w:t>
            </w:r>
          </w:p>
        </w:tc>
        <w:tc>
          <w:tcPr>
            <w:tcW w:w="1348" w:type="dxa"/>
            <w:tcBorders>
              <w:top w:val="single" w:sz="4" w:space="0" w:color="000000"/>
              <w:left w:val="single" w:sz="4" w:space="0" w:color="000000"/>
              <w:bottom w:val="single" w:sz="4" w:space="0" w:color="000000"/>
              <w:right w:val="single" w:sz="4" w:space="0" w:color="000000"/>
            </w:tcBorders>
            <w:hideMark/>
          </w:tcPr>
          <w:p w14:paraId="450AE441"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101.8860</w:t>
            </w:r>
          </w:p>
        </w:tc>
        <w:tc>
          <w:tcPr>
            <w:tcW w:w="1533" w:type="dxa"/>
            <w:tcBorders>
              <w:top w:val="single" w:sz="4" w:space="0" w:color="000000"/>
              <w:left w:val="single" w:sz="4" w:space="0" w:color="000000"/>
              <w:bottom w:val="single" w:sz="4" w:space="0" w:color="000000"/>
              <w:right w:val="single" w:sz="4" w:space="0" w:color="000000"/>
            </w:tcBorders>
            <w:hideMark/>
          </w:tcPr>
          <w:p w14:paraId="4DE36469" w14:textId="77777777" w:rsidR="005E43FD" w:rsidRPr="007D76D9" w:rsidRDefault="005E43FD" w:rsidP="005E43FD">
            <w:pPr>
              <w:widowControl w:val="0"/>
              <w:spacing w:before="5" w:after="0" w:line="240" w:lineRule="auto"/>
              <w:ind w:left="108"/>
              <w:jc w:val="both"/>
              <w:rPr>
                <w:rFonts w:asciiTheme="majorBidi" w:eastAsia="Calibri" w:hAnsiTheme="majorBidi" w:cstheme="majorBidi"/>
              </w:rPr>
            </w:pPr>
            <w:r w:rsidRPr="007D76D9">
              <w:rPr>
                <w:rFonts w:asciiTheme="majorBidi" w:eastAsia="Calibri" w:hAnsiTheme="majorBidi" w:cstheme="majorBidi"/>
              </w:rPr>
              <w:t>74.1855</w:t>
            </w:r>
          </w:p>
        </w:tc>
      </w:tr>
    </w:tbl>
    <w:p w14:paraId="5569AD3B" w14:textId="77777777" w:rsidR="005E43FD" w:rsidRPr="007D76D9" w:rsidRDefault="005E43FD" w:rsidP="005E43FD">
      <w:pPr>
        <w:bidi/>
        <w:spacing w:line="256" w:lineRule="auto"/>
        <w:ind w:firstLine="432"/>
        <w:jc w:val="both"/>
        <w:rPr>
          <w:rFonts w:asciiTheme="majorBidi" w:eastAsia="Calibri" w:hAnsiTheme="majorBidi" w:cstheme="majorBidi"/>
          <w:lang w:bidi="fa-IR"/>
        </w:rPr>
      </w:pPr>
    </w:p>
    <w:p w14:paraId="3EDA12B4" w14:textId="77F16B47" w:rsidR="002372F0" w:rsidRPr="007D76D9" w:rsidRDefault="005E43FD" w:rsidP="002372F0">
      <w:pPr>
        <w:rPr>
          <w:rFonts w:asciiTheme="majorBidi" w:hAnsiTheme="majorBidi" w:cstheme="majorBidi"/>
          <w:lang w:bidi="fa-IR"/>
        </w:rPr>
      </w:pPr>
      <w:r w:rsidRPr="007D76D9">
        <w:rPr>
          <w:rFonts w:asciiTheme="majorBidi" w:hAnsiTheme="majorBidi" w:cstheme="majorBidi"/>
          <w:lang w:bidi="fa-IR"/>
        </w:rPr>
        <w:t xml:space="preserve">Overall, Table </w:t>
      </w:r>
      <w:r w:rsidR="00582FE3" w:rsidRPr="007D76D9">
        <w:rPr>
          <w:rFonts w:asciiTheme="majorBidi" w:hAnsiTheme="majorBidi" w:cstheme="majorBidi"/>
          <w:lang w:bidi="fa-IR"/>
        </w:rPr>
        <w:t>5</w:t>
      </w:r>
      <w:r w:rsidRPr="007D76D9">
        <w:rPr>
          <w:rFonts w:asciiTheme="majorBidi" w:hAnsiTheme="majorBidi" w:cstheme="majorBidi"/>
          <w:lang w:bidi="fa-IR"/>
        </w:rPr>
        <w:t xml:space="preserve"> shows higher values for R² and </w:t>
      </w:r>
      <w:proofErr w:type="spellStart"/>
      <w:r w:rsidRPr="007D76D9">
        <w:rPr>
          <w:rFonts w:asciiTheme="majorBidi" w:hAnsiTheme="majorBidi" w:cstheme="majorBidi"/>
          <w:lang w:bidi="fa-IR"/>
        </w:rPr>
        <w:t>AICt</w:t>
      </w:r>
      <w:proofErr w:type="spellEnd"/>
      <w:r w:rsidRPr="007D76D9">
        <w:rPr>
          <w:rFonts w:asciiTheme="majorBidi" w:hAnsiTheme="majorBidi" w:cstheme="majorBidi"/>
          <w:lang w:bidi="fa-IR"/>
        </w:rPr>
        <w:t xml:space="preserve"> for UEII than for UEDI. </w:t>
      </w:r>
      <w:r w:rsidR="002372F0" w:rsidRPr="007D76D9">
        <w:rPr>
          <w:rFonts w:asciiTheme="majorBidi" w:hAnsiTheme="majorBidi" w:cstheme="majorBidi"/>
          <w:lang w:bidi="fa-IR"/>
        </w:rPr>
        <w:t>The analysis of two distinct variables reveals that the index of urban development exhibits a more robust correlation with spatial patterns. To put it simply, alterations in spatial arrangements are strongly correlated with the magnitude of urban expansion.</w:t>
      </w:r>
    </w:p>
    <w:p w14:paraId="1F27BBCB" w14:textId="77777777" w:rsidR="002372F0" w:rsidRPr="007D76D9" w:rsidRDefault="002372F0" w:rsidP="005E43FD">
      <w:pPr>
        <w:rPr>
          <w:rFonts w:asciiTheme="majorBidi" w:hAnsiTheme="majorBidi" w:cstheme="majorBidi"/>
          <w:lang w:bidi="fa-IR"/>
        </w:rPr>
      </w:pPr>
      <w:r w:rsidRPr="007D76D9">
        <w:rPr>
          <w:rFonts w:asciiTheme="majorBidi" w:hAnsiTheme="majorBidi" w:cstheme="majorBidi"/>
          <w:lang w:bidi="fa-IR"/>
        </w:rPr>
        <w:t xml:space="preserve">The regression coefficients exhibited substantial variation among </w:t>
      </w:r>
      <w:proofErr w:type="spellStart"/>
      <w:r w:rsidRPr="007D76D9">
        <w:rPr>
          <w:rFonts w:asciiTheme="majorBidi" w:hAnsiTheme="majorBidi" w:cstheme="majorBidi"/>
          <w:lang w:bidi="fa-IR"/>
        </w:rPr>
        <w:t>urbanised</w:t>
      </w:r>
      <w:proofErr w:type="spellEnd"/>
      <w:r w:rsidRPr="007D76D9">
        <w:rPr>
          <w:rFonts w:asciiTheme="majorBidi" w:hAnsiTheme="majorBidi" w:cstheme="majorBidi"/>
          <w:lang w:bidi="fa-IR"/>
        </w:rPr>
        <w:t xml:space="preserve"> locations. The spatial distribution of the coefficient indicates that the connections between spatial factors and UEII values differ across concentric zones. The coefficients for each spatial pattern exhibited a consistent trend for the first two decades, which remained relatively unchanged in the last decade, as illustrated in the accompanying graphs.</w:t>
      </w:r>
    </w:p>
    <w:p w14:paraId="3A1247CF" w14:textId="7C9ACB11" w:rsidR="005E43FD" w:rsidRPr="007D76D9" w:rsidRDefault="002372F0" w:rsidP="002372F0">
      <w:pPr>
        <w:spacing w:line="312" w:lineRule="auto"/>
        <w:rPr>
          <w:rFonts w:asciiTheme="majorBidi" w:eastAsia="Calibri" w:hAnsiTheme="majorBidi" w:cstheme="majorBidi"/>
        </w:rPr>
      </w:pPr>
      <w:r w:rsidRPr="007D76D9">
        <w:rPr>
          <w:rFonts w:asciiTheme="majorBidi" w:hAnsiTheme="majorBidi" w:cstheme="majorBidi"/>
          <w:lang w:bidi="fa-IR"/>
        </w:rPr>
        <w:t xml:space="preserve">The initial graph (Figure 18) depicts the correlation between UEII and AI as influenced by the proximity to the urban core over a span of two decades. Initially, a notable positive association was identified at a distance of 12 km from the city </w:t>
      </w:r>
      <w:proofErr w:type="spellStart"/>
      <w:r w:rsidRPr="007D76D9">
        <w:rPr>
          <w:rFonts w:asciiTheme="majorBidi" w:hAnsiTheme="majorBidi" w:cstheme="majorBidi"/>
          <w:lang w:bidi="fa-IR"/>
        </w:rPr>
        <w:t>centre</w:t>
      </w:r>
      <w:proofErr w:type="spellEnd"/>
      <w:r w:rsidRPr="007D76D9">
        <w:rPr>
          <w:rFonts w:asciiTheme="majorBidi" w:hAnsiTheme="majorBidi" w:cstheme="majorBidi"/>
          <w:lang w:bidi="fa-IR"/>
        </w:rPr>
        <w:t xml:space="preserve">. This suggests that the acceleration of expansion can result in a rise in the agglomeration process. The negative coefficients observed at a distance of 12 km from the city </w:t>
      </w:r>
      <w:proofErr w:type="spellStart"/>
      <w:r w:rsidRPr="007D76D9">
        <w:rPr>
          <w:rFonts w:asciiTheme="majorBidi" w:hAnsiTheme="majorBidi" w:cstheme="majorBidi"/>
          <w:lang w:bidi="fa-IR"/>
        </w:rPr>
        <w:t>centre</w:t>
      </w:r>
      <w:proofErr w:type="spellEnd"/>
      <w:r w:rsidRPr="007D76D9">
        <w:rPr>
          <w:rFonts w:asciiTheme="majorBidi" w:hAnsiTheme="majorBidi" w:cstheme="majorBidi"/>
          <w:lang w:bidi="fa-IR"/>
        </w:rPr>
        <w:t xml:space="preserve"> indicate that the rapid growth of </w:t>
      </w:r>
      <w:proofErr w:type="spellStart"/>
      <w:r w:rsidRPr="007D76D9">
        <w:rPr>
          <w:rFonts w:asciiTheme="majorBidi" w:hAnsiTheme="majorBidi" w:cstheme="majorBidi"/>
          <w:lang w:bidi="fa-IR"/>
        </w:rPr>
        <w:t>urbanisation</w:t>
      </w:r>
      <w:proofErr w:type="spellEnd"/>
      <w:r w:rsidRPr="007D76D9">
        <w:rPr>
          <w:rFonts w:asciiTheme="majorBidi" w:hAnsiTheme="majorBidi" w:cstheme="majorBidi"/>
          <w:lang w:bidi="fa-IR"/>
        </w:rPr>
        <w:t xml:space="preserve"> results in a decline in the development of larger urban structures and an increase in the consolidation of land in the peripheral areas of Urmia</w:t>
      </w:r>
      <w:r w:rsidRPr="007D76D9">
        <w:rPr>
          <w:rFonts w:asciiTheme="majorBidi" w:hAnsiTheme="majorBidi" w:cstheme="majorBidi"/>
          <w:rtl/>
          <w:lang w:bidi="fa-IR"/>
        </w:rPr>
        <w:t>.</w:t>
      </w:r>
    </w:p>
    <w:p w14:paraId="6A59968E" w14:textId="77777777" w:rsidR="005E43FD" w:rsidRPr="007D76D9" w:rsidRDefault="005E43FD" w:rsidP="005E43FD">
      <w:pPr>
        <w:spacing w:line="256" w:lineRule="auto"/>
        <w:ind w:firstLine="432"/>
        <w:jc w:val="both"/>
        <w:rPr>
          <w:rFonts w:asciiTheme="majorBidi" w:eastAsia="Calibri" w:hAnsiTheme="majorBidi" w:cstheme="majorBidi"/>
          <w:lang w:bidi="fa-IR"/>
        </w:rPr>
      </w:pPr>
      <w:r w:rsidRPr="007D76D9">
        <w:rPr>
          <w:rFonts w:asciiTheme="majorBidi" w:eastAsia="Calibri" w:hAnsiTheme="majorBidi" w:cstheme="majorBidi"/>
          <w:noProof/>
          <w:lang w:bidi="fa-IR"/>
        </w:rPr>
        <w:lastRenderedPageBreak/>
        <w:drawing>
          <wp:inline distT="0" distB="0" distL="0" distR="0" wp14:anchorId="18B6E528" wp14:editId="515A96AC">
            <wp:extent cx="4124325" cy="2209800"/>
            <wp:effectExtent l="0" t="0" r="9525" b="0"/>
            <wp:docPr id="29" name="Chart 1380213856">
              <a:extLst xmlns:a="http://schemas.openxmlformats.org/drawingml/2006/main">
                <a:ext uri="{FF2B5EF4-FFF2-40B4-BE49-F238E27FC236}">
                  <a16:creationId xmlns:a16="http://schemas.microsoft.com/office/drawing/2014/main" id="{F043F8F4-519F-80AB-3D10-35419063E4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C9D09D" w14:textId="0D0FC328" w:rsidR="00582FE3" w:rsidRPr="007D76D9" w:rsidRDefault="00582FE3" w:rsidP="005E43FD">
      <w:pPr>
        <w:rPr>
          <w:rFonts w:asciiTheme="majorBidi" w:eastAsia="Calibri" w:hAnsiTheme="majorBidi" w:cstheme="majorBidi"/>
          <w:i/>
          <w:color w:val="000000" w:themeColor="text1"/>
        </w:rPr>
      </w:pPr>
      <w:r w:rsidRPr="007D76D9">
        <w:rPr>
          <w:rFonts w:asciiTheme="majorBidi" w:eastAsia="Calibri" w:hAnsiTheme="majorBidi" w:cstheme="majorBidi"/>
          <w:i/>
          <w:color w:val="000000" w:themeColor="text1"/>
        </w:rPr>
        <w:t>Fig 18. The relationship between UEII and AI based on the distance from the city center</w:t>
      </w:r>
    </w:p>
    <w:p w14:paraId="5CBCC119" w14:textId="00EA2B6D" w:rsidR="005E43FD" w:rsidRPr="007D76D9" w:rsidRDefault="008A4A08" w:rsidP="008A4A08">
      <w:pPr>
        <w:spacing w:line="240" w:lineRule="auto"/>
        <w:rPr>
          <w:rFonts w:asciiTheme="majorBidi" w:eastAsia="Calibri" w:hAnsiTheme="majorBidi" w:cstheme="majorBidi"/>
        </w:rPr>
      </w:pPr>
      <w:r w:rsidRPr="007D76D9">
        <w:rPr>
          <w:rFonts w:asciiTheme="majorBidi" w:hAnsiTheme="majorBidi" w:cstheme="majorBidi"/>
          <w:lang w:bidi="fa-IR"/>
        </w:rPr>
        <w:t xml:space="preserve">The shift in relationship values between ENN_MN and UEII in the central sections is depicted in the second diagram (Figure 19). Both positive and negative values have been displayed by the separation index. Over the course of the investigation, a negative correlation has been found overall. It demonstrates how the intensification of urban expansion results in a lessening of the separation process as one moves away from the city </w:t>
      </w:r>
      <w:proofErr w:type="spellStart"/>
      <w:r w:rsidRPr="007D76D9">
        <w:rPr>
          <w:rFonts w:asciiTheme="majorBidi" w:hAnsiTheme="majorBidi" w:cstheme="majorBidi"/>
          <w:lang w:bidi="fa-IR"/>
        </w:rPr>
        <w:t>centre</w:t>
      </w:r>
      <w:proofErr w:type="spellEnd"/>
      <w:r w:rsidRPr="007D76D9">
        <w:rPr>
          <w:rFonts w:asciiTheme="majorBidi" w:hAnsiTheme="majorBidi" w:cstheme="majorBidi"/>
          <w:lang w:bidi="fa-IR"/>
        </w:rPr>
        <w:t>. Conversely, the growth of ENN_MN has been positively impacted by urban expansion. The AI trend line value and the ENN_MN value exhibit a reversing trend when compared</w:t>
      </w:r>
      <w:r w:rsidRPr="007D76D9">
        <w:rPr>
          <w:rFonts w:asciiTheme="majorBidi" w:hAnsiTheme="majorBidi" w:cstheme="majorBidi"/>
          <w:rtl/>
          <w:lang w:bidi="fa-IR"/>
        </w:rPr>
        <w:t>.</w:t>
      </w:r>
    </w:p>
    <w:p w14:paraId="5048C80E" w14:textId="77777777" w:rsidR="005E43FD" w:rsidRPr="007D76D9" w:rsidRDefault="005E43FD" w:rsidP="005E43FD">
      <w:pPr>
        <w:spacing w:line="256" w:lineRule="auto"/>
        <w:ind w:firstLine="432"/>
        <w:jc w:val="both"/>
        <w:rPr>
          <w:rFonts w:asciiTheme="majorBidi" w:eastAsia="Calibri" w:hAnsiTheme="majorBidi" w:cstheme="majorBidi"/>
        </w:rPr>
      </w:pPr>
      <w:r w:rsidRPr="007D76D9">
        <w:rPr>
          <w:rFonts w:asciiTheme="majorBidi" w:eastAsia="Calibri" w:hAnsiTheme="majorBidi" w:cstheme="majorBidi"/>
          <w:noProof/>
          <w:lang w:bidi="fa-IR"/>
        </w:rPr>
        <w:drawing>
          <wp:inline distT="0" distB="0" distL="0" distR="0" wp14:anchorId="22DEB8B7" wp14:editId="7A886B19">
            <wp:extent cx="4362450" cy="2371725"/>
            <wp:effectExtent l="0" t="0" r="0" b="9525"/>
            <wp:docPr id="30" name="Chart 30">
              <a:extLst xmlns:a="http://schemas.openxmlformats.org/drawingml/2006/main">
                <a:ext uri="{FF2B5EF4-FFF2-40B4-BE49-F238E27FC236}">
                  <a16:creationId xmlns:a16="http://schemas.microsoft.com/office/drawing/2014/main" id="{588F6BBD-C787-E87E-6DAB-A5F8F4B378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2F911D" w14:textId="4B865818" w:rsidR="005E43FD" w:rsidRPr="007D76D9" w:rsidRDefault="00582FE3" w:rsidP="00582FE3">
      <w:pPr>
        <w:bidi/>
        <w:spacing w:after="200" w:line="240" w:lineRule="auto"/>
        <w:ind w:firstLine="720"/>
        <w:jc w:val="center"/>
        <w:rPr>
          <w:rFonts w:asciiTheme="majorBidi" w:eastAsia="Calibri" w:hAnsiTheme="majorBidi" w:cstheme="majorBidi"/>
          <w:i/>
          <w:color w:val="000000" w:themeColor="text1"/>
          <w:rtl/>
        </w:rPr>
      </w:pPr>
      <w:r w:rsidRPr="007D76D9">
        <w:rPr>
          <w:rFonts w:asciiTheme="majorBidi" w:eastAsia="Calibri" w:hAnsiTheme="majorBidi" w:cstheme="majorBidi"/>
          <w:i/>
          <w:color w:val="000000" w:themeColor="text1"/>
        </w:rPr>
        <w:t xml:space="preserve">Fig 19.  The Relationship between ENN_MN and UEII based on distance from city center </w:t>
      </w:r>
    </w:p>
    <w:p w14:paraId="19E4BE8A" w14:textId="299A25BD" w:rsidR="005E43FD" w:rsidRPr="007D76D9" w:rsidRDefault="002372F0" w:rsidP="002372F0">
      <w:pPr>
        <w:spacing w:line="312" w:lineRule="auto"/>
        <w:rPr>
          <w:rFonts w:asciiTheme="majorBidi" w:eastAsia="Calibri" w:hAnsiTheme="majorBidi" w:cstheme="majorBidi"/>
        </w:rPr>
      </w:pPr>
      <w:r w:rsidRPr="007D76D9">
        <w:rPr>
          <w:rFonts w:asciiTheme="majorBidi" w:hAnsiTheme="majorBidi" w:cstheme="majorBidi"/>
          <w:lang w:bidi="fa-IR"/>
        </w:rPr>
        <w:t xml:space="preserve">Figure 20 illustrates how varied oscillations were seen throughout the study period in the effects of expansion on the changes of GYRATION_MN value in various regions. The regions that have suffered the most are 17 km out from the city </w:t>
      </w:r>
      <w:proofErr w:type="spellStart"/>
      <w:r w:rsidRPr="007D76D9">
        <w:rPr>
          <w:rFonts w:asciiTheme="majorBidi" w:hAnsiTheme="majorBidi" w:cstheme="majorBidi"/>
          <w:lang w:bidi="fa-IR"/>
        </w:rPr>
        <w:t>centre</w:t>
      </w:r>
      <w:proofErr w:type="spellEnd"/>
      <w:r w:rsidRPr="007D76D9">
        <w:rPr>
          <w:rFonts w:asciiTheme="majorBidi" w:hAnsiTheme="majorBidi" w:cstheme="majorBidi"/>
          <w:lang w:bidi="fa-IR"/>
        </w:rPr>
        <w:t>. The intensification of urban expansion in region 17 has resulted in a decline in the index of gyration and the dispersion process, as indicated by the negative link between the intensity of expansion and the index of accumulation (Gyration index). Overall, the GWR analysis demonstrated that Urmia City's spatial arrangement may greatly accelerate urban expansion</w:t>
      </w:r>
      <w:r w:rsidRPr="007D76D9">
        <w:rPr>
          <w:rFonts w:asciiTheme="majorBidi" w:hAnsiTheme="majorBidi" w:cstheme="majorBidi"/>
          <w:rtl/>
          <w:lang w:bidi="fa-IR"/>
        </w:rPr>
        <w:t>.</w:t>
      </w:r>
    </w:p>
    <w:p w14:paraId="776E73AB" w14:textId="77777777" w:rsidR="005E43FD" w:rsidRPr="007D76D9" w:rsidRDefault="005E43FD" w:rsidP="005E43FD">
      <w:pPr>
        <w:spacing w:line="256" w:lineRule="auto"/>
        <w:ind w:firstLine="432"/>
        <w:jc w:val="both"/>
        <w:rPr>
          <w:rFonts w:asciiTheme="majorBidi" w:eastAsia="Calibri" w:hAnsiTheme="majorBidi" w:cstheme="majorBidi"/>
          <w:lang w:bidi="fa-IR"/>
        </w:rPr>
      </w:pPr>
      <w:r w:rsidRPr="007D76D9">
        <w:rPr>
          <w:rFonts w:asciiTheme="majorBidi" w:eastAsia="Calibri" w:hAnsiTheme="majorBidi" w:cstheme="majorBidi"/>
          <w:noProof/>
          <w:lang w:bidi="fa-IR"/>
        </w:rPr>
        <w:lastRenderedPageBreak/>
        <w:drawing>
          <wp:inline distT="0" distB="0" distL="0" distR="0" wp14:anchorId="51AEAAD4" wp14:editId="4DAD216C">
            <wp:extent cx="4286250" cy="2133600"/>
            <wp:effectExtent l="0" t="0" r="0" b="0"/>
            <wp:docPr id="31" name="Chart 31">
              <a:extLst xmlns:a="http://schemas.openxmlformats.org/drawingml/2006/main">
                <a:ext uri="{FF2B5EF4-FFF2-40B4-BE49-F238E27FC236}">
                  <a16:creationId xmlns:a16="http://schemas.microsoft.com/office/drawing/2014/main" id="{A4E53B1F-9B54-03EF-BE6F-17A52C1692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586885" w14:textId="4CF2C6C7" w:rsidR="005E43FD" w:rsidRPr="007D76D9" w:rsidRDefault="00582FE3" w:rsidP="00582FE3">
      <w:pPr>
        <w:bidi/>
        <w:spacing w:line="256" w:lineRule="auto"/>
        <w:ind w:firstLine="432"/>
        <w:jc w:val="center"/>
        <w:rPr>
          <w:rFonts w:asciiTheme="majorBidi" w:eastAsia="Calibri" w:hAnsiTheme="majorBidi" w:cstheme="majorBidi"/>
          <w:lang w:bidi="fa-IR"/>
        </w:rPr>
      </w:pPr>
      <w:r w:rsidRPr="007D76D9">
        <w:rPr>
          <w:rFonts w:asciiTheme="majorBidi" w:eastAsia="Calibri" w:hAnsiTheme="majorBidi" w:cstheme="majorBidi"/>
          <w:lang w:bidi="fa-IR"/>
        </w:rPr>
        <w:t>Fig 20. Relationship between GYRATION_MN and UEII based on distance from city center</w:t>
      </w:r>
    </w:p>
    <w:p w14:paraId="18C091BE" w14:textId="77777777" w:rsidR="00EC4300" w:rsidRPr="007D76D9" w:rsidRDefault="00EC4300" w:rsidP="00EC4300">
      <w:pPr>
        <w:bidi/>
        <w:spacing w:line="256" w:lineRule="auto"/>
        <w:ind w:firstLine="432"/>
        <w:jc w:val="center"/>
        <w:rPr>
          <w:rFonts w:asciiTheme="majorBidi" w:eastAsia="Calibri" w:hAnsiTheme="majorBidi" w:cstheme="majorBidi"/>
        </w:rPr>
      </w:pPr>
    </w:p>
    <w:p w14:paraId="418E93F6" w14:textId="09D7C7BE" w:rsidR="005E43FD" w:rsidRPr="007D76D9" w:rsidRDefault="008E3998" w:rsidP="003925F2">
      <w:pPr>
        <w:pStyle w:val="ListParagraph"/>
        <w:numPr>
          <w:ilvl w:val="0"/>
          <w:numId w:val="9"/>
        </w:numPr>
        <w:rPr>
          <w:rFonts w:asciiTheme="majorBidi" w:hAnsiTheme="majorBidi" w:cstheme="majorBidi"/>
          <w:b/>
          <w:bCs/>
          <w:rtl/>
          <w:lang w:bidi="fa-IR"/>
        </w:rPr>
      </w:pPr>
      <w:r w:rsidRPr="007D76D9">
        <w:rPr>
          <w:rFonts w:asciiTheme="majorBidi" w:hAnsiTheme="majorBidi" w:cstheme="majorBidi"/>
          <w:b/>
          <w:bCs/>
          <w:lang w:bidi="fa-IR"/>
        </w:rPr>
        <w:t>Conclusion</w:t>
      </w:r>
    </w:p>
    <w:p w14:paraId="0A8B3314" w14:textId="77777777" w:rsidR="008A4A08" w:rsidRPr="007D76D9" w:rsidRDefault="008A4A08" w:rsidP="00EE0C03">
      <w:pPr>
        <w:rPr>
          <w:rFonts w:asciiTheme="majorBidi" w:hAnsiTheme="majorBidi" w:cstheme="majorBidi"/>
          <w:lang w:bidi="fa-IR"/>
        </w:rPr>
      </w:pPr>
      <w:r w:rsidRPr="007D76D9">
        <w:rPr>
          <w:rFonts w:asciiTheme="majorBidi" w:hAnsiTheme="majorBidi" w:cstheme="majorBidi"/>
          <w:lang w:bidi="fa-IR"/>
        </w:rPr>
        <w:t xml:space="preserve">The current study examines the urban expansion of medium-sized cities. In this sense, user changes have been addressed first. The results show that during the course of the four decades under investigation, a variety of factors have influenced changes in land usage. Growing built-up areas and dwindling plant life in Urmia are indicators of the city's increasing </w:t>
      </w:r>
      <w:proofErr w:type="spellStart"/>
      <w:r w:rsidRPr="007D76D9">
        <w:rPr>
          <w:rFonts w:asciiTheme="majorBidi" w:hAnsiTheme="majorBidi" w:cstheme="majorBidi"/>
          <w:lang w:bidi="fa-IR"/>
        </w:rPr>
        <w:t>urbanisation</w:t>
      </w:r>
      <w:proofErr w:type="spellEnd"/>
      <w:r w:rsidRPr="007D76D9">
        <w:rPr>
          <w:rFonts w:asciiTheme="majorBidi" w:hAnsiTheme="majorBidi" w:cstheme="majorBidi"/>
          <w:lang w:bidi="fa-IR"/>
        </w:rPr>
        <w:t xml:space="preserve">. Rather, the rise in arid areas and the decline in water resources represent changes in the climate and geology of the region. The conversion of desert land into developed land in the Urmia metropolitan area is a good predictor of the effects of </w:t>
      </w:r>
      <w:proofErr w:type="spellStart"/>
      <w:r w:rsidRPr="007D76D9">
        <w:rPr>
          <w:rFonts w:asciiTheme="majorBidi" w:hAnsiTheme="majorBidi" w:cstheme="majorBidi"/>
          <w:lang w:bidi="fa-IR"/>
        </w:rPr>
        <w:t>urbanisation</w:t>
      </w:r>
      <w:proofErr w:type="spellEnd"/>
      <w:r w:rsidRPr="007D76D9">
        <w:rPr>
          <w:rFonts w:asciiTheme="majorBidi" w:hAnsiTheme="majorBidi" w:cstheme="majorBidi"/>
          <w:lang w:bidi="fa-IR"/>
        </w:rPr>
        <w:t>.</w:t>
      </w:r>
    </w:p>
    <w:p w14:paraId="5128B297" w14:textId="176B4D8F" w:rsidR="00EE0C03" w:rsidRPr="007D76D9" w:rsidRDefault="00EE0C03" w:rsidP="00EE0C03">
      <w:pPr>
        <w:rPr>
          <w:rFonts w:asciiTheme="majorBidi" w:hAnsiTheme="majorBidi" w:cstheme="majorBidi"/>
          <w:rtl/>
          <w:lang w:bidi="fa-IR"/>
        </w:rPr>
      </w:pPr>
      <w:r w:rsidRPr="007D76D9">
        <w:rPr>
          <w:rFonts w:asciiTheme="majorBidi" w:hAnsiTheme="majorBidi" w:cstheme="majorBidi"/>
          <w:lang w:bidi="fa-IR"/>
        </w:rPr>
        <w:t xml:space="preserve">Therefore, in the next step, the urban expansion process of Urmia between 1990 and 2020 will be investigated. In this regard, three indicators and two types of boundaries (directional zones and concentric circles) have been used. The results show that the area of Urmia City during the periods under review has been continuously expanded, and the built area has increased proportionately to the total area. Also, the findings indicate that the middle areas of </w:t>
      </w:r>
      <w:proofErr w:type="spellStart"/>
      <w:r w:rsidRPr="007D76D9">
        <w:rPr>
          <w:rFonts w:asciiTheme="majorBidi" w:hAnsiTheme="majorBidi" w:cstheme="majorBidi"/>
          <w:lang w:bidi="fa-IR"/>
        </w:rPr>
        <w:t>Urimeh</w:t>
      </w:r>
      <w:proofErr w:type="spellEnd"/>
      <w:r w:rsidRPr="007D76D9">
        <w:rPr>
          <w:rFonts w:asciiTheme="majorBidi" w:hAnsiTheme="majorBidi" w:cstheme="majorBidi"/>
          <w:lang w:bidi="fa-IR"/>
        </w:rPr>
        <w:t xml:space="preserve"> city have expanded with high intensity. Compared to the first period (1990-2000), the intensity of expansion has decreased significantly in the following decades. In the first decade of 1990-2000, the greatest difference and intensity of urban expansion occurred in the direction of the east and north of Urmia city. However, in the next decade, the desire to expand the built lands in the southwest, west, and northwest has increased. Finally, in the decade of 2010-2020, the pattern of urban expansion has tended towards the east and northern regions. The main reason is the increase in agricultural and industrial activities. In the next step, the patterns of the landscape in Urmia city have been examined. In general, the growth of Urmia city has been in the form of scattered and fragmented development. The results show that the density process has been increasing in the marginal areas of Urmia city. As the distance from the city center increases, segregation also increases, which means a decrease in the variety of uses.</w:t>
      </w:r>
    </w:p>
    <w:p w14:paraId="210CDA44" w14:textId="77777777" w:rsidR="00786C0B" w:rsidRPr="007D76D9" w:rsidRDefault="00786C0B" w:rsidP="00786C0B">
      <w:pPr>
        <w:rPr>
          <w:rFonts w:asciiTheme="majorBidi" w:hAnsiTheme="majorBidi" w:cstheme="majorBidi"/>
          <w:lang w:bidi="fa-IR"/>
        </w:rPr>
      </w:pPr>
      <w:r w:rsidRPr="007D76D9">
        <w:rPr>
          <w:rFonts w:asciiTheme="majorBidi" w:hAnsiTheme="majorBidi" w:cstheme="majorBidi"/>
          <w:lang w:bidi="fa-IR"/>
        </w:rPr>
        <w:t>Spatial-geographical regression analysis showed that the spatial pattern of Urmia city can significantly intensify urban expansion.</w:t>
      </w:r>
    </w:p>
    <w:p w14:paraId="051E2C70" w14:textId="77777777" w:rsidR="00786C0B" w:rsidRPr="007D76D9" w:rsidRDefault="00786C0B" w:rsidP="00786C0B">
      <w:pPr>
        <w:rPr>
          <w:rFonts w:asciiTheme="majorBidi" w:hAnsiTheme="majorBidi" w:cstheme="majorBidi"/>
          <w:lang w:bidi="fa-IR"/>
        </w:rPr>
      </w:pPr>
      <w:r w:rsidRPr="007D76D9">
        <w:rPr>
          <w:rFonts w:asciiTheme="majorBidi" w:hAnsiTheme="majorBidi" w:cstheme="majorBidi"/>
          <w:lang w:bidi="fa-IR"/>
        </w:rPr>
        <w:t xml:space="preserve">The results of the present study show that the city of Urmia has experienced urban sprawl in different periods. It confirms the study's results by Abedini et al. (2020). In the discussion of the quantification of growth patterns, the results of the present study show the efficiency of using UEDI, UEII, and AUER indices. This issue is consistent with the results of </w:t>
      </w:r>
      <w:proofErr w:type="spellStart"/>
      <w:r w:rsidRPr="007D76D9">
        <w:rPr>
          <w:rFonts w:asciiTheme="majorBidi" w:hAnsiTheme="majorBidi" w:cstheme="majorBidi"/>
          <w:lang w:bidi="fa-IR"/>
        </w:rPr>
        <w:t>Heidarinejad's</w:t>
      </w:r>
      <w:proofErr w:type="spellEnd"/>
      <w:r w:rsidRPr="007D76D9">
        <w:rPr>
          <w:rFonts w:asciiTheme="majorBidi" w:hAnsiTheme="majorBidi" w:cstheme="majorBidi"/>
          <w:lang w:bidi="fa-IR"/>
        </w:rPr>
        <w:t xml:space="preserve"> research in 2017 and confirms the suitability of his proposed method for studying the patterns of urban expansion in mid-organ cities.</w:t>
      </w:r>
    </w:p>
    <w:p w14:paraId="1B89535F" w14:textId="77777777" w:rsidR="002372F0" w:rsidRPr="007D76D9" w:rsidRDefault="002372F0" w:rsidP="001E19E8">
      <w:pPr>
        <w:rPr>
          <w:rFonts w:asciiTheme="majorBidi" w:hAnsiTheme="majorBidi" w:cstheme="majorBidi"/>
          <w:lang w:bidi="fa-IR"/>
        </w:rPr>
      </w:pPr>
      <w:r w:rsidRPr="007D76D9">
        <w:rPr>
          <w:rFonts w:asciiTheme="majorBidi" w:hAnsiTheme="majorBidi" w:cstheme="majorBidi"/>
          <w:lang w:bidi="fa-IR"/>
        </w:rPr>
        <w:lastRenderedPageBreak/>
        <w:t>Examining the characteristics of Urmia's urban growth serves as a useful illustration of Iran's medium cities. Evidence from the study suggests that urban sprawl has expanded in Urmia city's periphery due to urban expansion. Compared to a more compact pattern, this urban design may result in greater ecological and environmental issues. The dispersed pattern on the outskirts of the city has resulted in a significant loss of agricultural land, making it imperative to improve the efficiency of land management policies and urban land use planning. The study's conclusions lead to the following recommendations:</w:t>
      </w:r>
    </w:p>
    <w:p w14:paraId="0E6E38A2" w14:textId="42965009" w:rsidR="001E19E8" w:rsidRPr="007D76D9" w:rsidRDefault="001E19E8" w:rsidP="001E19E8">
      <w:pPr>
        <w:rPr>
          <w:rFonts w:asciiTheme="majorBidi" w:hAnsiTheme="majorBidi" w:cstheme="majorBidi"/>
          <w:lang w:bidi="fa-IR"/>
        </w:rPr>
      </w:pPr>
      <w:r w:rsidRPr="007D76D9">
        <w:rPr>
          <w:rFonts w:asciiTheme="majorBidi" w:hAnsiTheme="majorBidi" w:cstheme="majorBidi"/>
          <w:lang w:bidi="fa-IR"/>
        </w:rPr>
        <w:t>Infill development policy: considering that Urmia City has many vacant lands (Abedini &amp; Khalili, 2019). This potential can lead to the optimal use of the existing land and stop the expansion and destruction of the land around the city.</w:t>
      </w:r>
    </w:p>
    <w:p w14:paraId="357F5B3F" w14:textId="77777777" w:rsidR="001E19E8" w:rsidRPr="007D76D9" w:rsidRDefault="001E19E8" w:rsidP="001E19E8">
      <w:pPr>
        <w:rPr>
          <w:rFonts w:asciiTheme="majorBidi" w:hAnsiTheme="majorBidi" w:cstheme="majorBidi"/>
          <w:lang w:bidi="fa-IR"/>
        </w:rPr>
      </w:pPr>
      <w:r w:rsidRPr="007D76D9">
        <w:rPr>
          <w:rFonts w:asciiTheme="majorBidi" w:hAnsiTheme="majorBidi" w:cstheme="majorBidi"/>
          <w:lang w:bidi="fa-IR"/>
        </w:rPr>
        <w:t>Detailed investigation and monitoring of land use changes: The land use pattern, as one of the most sensitive issues in urban planning, is not only a physical issue but also a social, economic, environmental, and management issue. On the other hand, it should be given sufficient attention in urban development plans, especially the master plan, which is the guiding document for the comprehensive development of the city. For example, the gardens inside Urmia remain neglected for a long time until they turn into barren lands. Finally, these lands will be converted into a built environment. Therefore, it is necessary to control these cases using legal tools such as a comprehensive and detailed city plan. Utilizing green infrastructure, such as including green spaces, parks, and natural corridors in urban plans to improve environmental quality, provide recreational opportunities, and reduce the heat island effect, can be helpful. Creating a green belt can also be useful for curbing urban expansion and protecting agricultural and natural areas.</w:t>
      </w:r>
    </w:p>
    <w:p w14:paraId="348AA6DF" w14:textId="0D588E9A" w:rsidR="00786C0B" w:rsidRPr="007D76D9" w:rsidRDefault="001E19E8" w:rsidP="001E19E8">
      <w:pPr>
        <w:rPr>
          <w:rFonts w:asciiTheme="majorBidi" w:hAnsiTheme="majorBidi" w:cstheme="majorBidi"/>
          <w:rtl/>
          <w:lang w:bidi="fa-IR"/>
        </w:rPr>
      </w:pPr>
      <w:r w:rsidRPr="007D76D9">
        <w:rPr>
          <w:rFonts w:asciiTheme="majorBidi" w:hAnsiTheme="majorBidi" w:cstheme="majorBidi"/>
          <w:lang w:bidi="fa-IR"/>
        </w:rPr>
        <w:t>For future research, it is recommended to consider factors driving urban expansion in different spatial units (directional and concentric zones) according to the spatial extent of the city. Also, the impact of urban expansion on different social groups has shown that urban sprawl has several adverse social effects, such as increasing income inequality, social isolation, and reduced access to public services. However, more research is needed to understand how these effects are distributed across different social groups, such as race, ethnicity, income, and age.</w:t>
      </w:r>
    </w:p>
    <w:p w14:paraId="320A20E7" w14:textId="499D016E" w:rsidR="00304AB7" w:rsidRPr="007D76D9" w:rsidRDefault="00304AB7" w:rsidP="00877546">
      <w:pPr>
        <w:spacing w:after="0"/>
        <w:rPr>
          <w:rFonts w:asciiTheme="majorBidi" w:hAnsiTheme="majorBidi" w:cstheme="majorBidi"/>
          <w:lang w:bidi="fa-IR"/>
        </w:rPr>
      </w:pPr>
    </w:p>
    <w:p w14:paraId="274CA5B0" w14:textId="64B49C17" w:rsidR="00304AB7" w:rsidRPr="007D76D9" w:rsidRDefault="00304AB7" w:rsidP="00877546">
      <w:pPr>
        <w:spacing w:after="0"/>
        <w:rPr>
          <w:rFonts w:asciiTheme="majorBidi" w:hAnsiTheme="majorBidi" w:cstheme="majorBidi"/>
          <w:b/>
          <w:bCs/>
          <w:sz w:val="20"/>
          <w:szCs w:val="20"/>
          <w:rtl/>
          <w:lang w:bidi="fa-IR"/>
        </w:rPr>
      </w:pPr>
      <w:r w:rsidRPr="007D76D9">
        <w:rPr>
          <w:rFonts w:asciiTheme="majorBidi" w:hAnsiTheme="majorBidi" w:cstheme="majorBidi"/>
          <w:b/>
          <w:bCs/>
          <w:sz w:val="20"/>
          <w:szCs w:val="20"/>
          <w:lang w:bidi="fa-IR"/>
        </w:rPr>
        <w:t>References</w:t>
      </w:r>
    </w:p>
    <w:p w14:paraId="282C4AD1" w14:textId="562280CD"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sz w:val="20"/>
          <w:szCs w:val="20"/>
        </w:rPr>
        <w:fldChar w:fldCharType="begin" w:fldLock="1"/>
      </w:r>
      <w:r w:rsidRPr="007D76D9">
        <w:rPr>
          <w:rFonts w:asciiTheme="majorBidi" w:eastAsia="Calibri" w:hAnsiTheme="majorBidi" w:cstheme="majorBidi"/>
          <w:sz w:val="20"/>
          <w:szCs w:val="20"/>
        </w:rPr>
        <w:instrText>ADDIN Mendeley Bibliography CSL_BIBLIOGRAPHY</w:instrText>
      </w:r>
      <w:r w:rsidRPr="007D76D9">
        <w:rPr>
          <w:rFonts w:asciiTheme="majorBidi" w:eastAsia="Calibri" w:hAnsiTheme="majorBidi" w:cstheme="majorBidi"/>
          <w:sz w:val="20"/>
          <w:szCs w:val="20"/>
          <w:rtl/>
        </w:rPr>
        <w:instrText xml:space="preserve"> </w:instrText>
      </w:r>
      <w:r w:rsidRPr="007D76D9">
        <w:rPr>
          <w:rFonts w:asciiTheme="majorBidi" w:eastAsia="Calibri" w:hAnsiTheme="majorBidi" w:cstheme="majorBidi"/>
          <w:sz w:val="20"/>
          <w:szCs w:val="20"/>
        </w:rPr>
        <w:fldChar w:fldCharType="separate"/>
      </w:r>
      <w:r w:rsidRPr="007D76D9">
        <w:rPr>
          <w:rFonts w:asciiTheme="majorBidi" w:eastAsia="Calibri" w:hAnsiTheme="majorBidi" w:cstheme="majorBidi"/>
          <w:noProof/>
          <w:sz w:val="20"/>
          <w:szCs w:val="20"/>
        </w:rPr>
        <w:t xml:space="preserve">Al Rifat, S. A., &amp; Liu, W. (2019). Quantifying spatiotemporal patterns and major explanatory factors of urban expansion in miami metropolitan area during 1992-2016. </w:t>
      </w:r>
      <w:r w:rsidRPr="007D76D9">
        <w:rPr>
          <w:rFonts w:asciiTheme="majorBidi" w:eastAsia="Calibri" w:hAnsiTheme="majorBidi" w:cstheme="majorBidi"/>
          <w:i/>
          <w:iCs/>
          <w:noProof/>
          <w:sz w:val="20"/>
          <w:szCs w:val="20"/>
        </w:rPr>
        <w:t>Remote Sensing</w:t>
      </w:r>
      <w:r w:rsidRPr="007D76D9">
        <w:rPr>
          <w:rFonts w:asciiTheme="majorBidi" w:eastAsia="Calibri" w:hAnsiTheme="majorBidi" w:cstheme="majorBidi"/>
          <w:noProof/>
          <w:sz w:val="20"/>
          <w:szCs w:val="20"/>
        </w:rPr>
        <w:t xml:space="preserve">, </w:t>
      </w:r>
      <w:r w:rsidRPr="007D76D9">
        <w:rPr>
          <w:rFonts w:asciiTheme="majorBidi" w:eastAsia="Calibri" w:hAnsiTheme="majorBidi" w:cstheme="majorBidi"/>
          <w:i/>
          <w:iCs/>
          <w:noProof/>
          <w:sz w:val="20"/>
          <w:szCs w:val="20"/>
        </w:rPr>
        <w:t>11</w:t>
      </w:r>
      <w:r w:rsidRPr="007D76D9">
        <w:rPr>
          <w:rFonts w:asciiTheme="majorBidi" w:eastAsia="Calibri" w:hAnsiTheme="majorBidi" w:cstheme="majorBidi"/>
          <w:noProof/>
          <w:sz w:val="20"/>
          <w:szCs w:val="20"/>
        </w:rPr>
        <w:t>(21). https://doi.org/10.3390/rs11212493</w:t>
      </w:r>
    </w:p>
    <w:p w14:paraId="04B4208D" w14:textId="354DAF87" w:rsidR="00304AB7" w:rsidRPr="007D76D9" w:rsidRDefault="00304AB7"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Abedini, A., &amp; Khalili, A. (2019). Determining the capacity infill development in growing metropolitans: A case study of Urmia city. </w:t>
      </w:r>
      <w:r w:rsidRPr="007D76D9">
        <w:rPr>
          <w:rFonts w:asciiTheme="majorBidi" w:eastAsia="Calibri" w:hAnsiTheme="majorBidi" w:cstheme="majorBidi"/>
          <w:i/>
          <w:iCs/>
          <w:noProof/>
          <w:sz w:val="20"/>
          <w:szCs w:val="20"/>
        </w:rPr>
        <w:t>Journal of Urban Management</w:t>
      </w:r>
      <w:r w:rsidRPr="007D76D9">
        <w:rPr>
          <w:rFonts w:asciiTheme="majorBidi" w:eastAsia="Calibri" w:hAnsiTheme="majorBidi" w:cstheme="majorBidi"/>
          <w:noProof/>
          <w:sz w:val="20"/>
          <w:szCs w:val="20"/>
        </w:rPr>
        <w:t>, </w:t>
      </w:r>
      <w:r w:rsidRPr="007D76D9">
        <w:rPr>
          <w:rFonts w:asciiTheme="majorBidi" w:eastAsia="Calibri" w:hAnsiTheme="majorBidi" w:cstheme="majorBidi"/>
          <w:i/>
          <w:iCs/>
          <w:noProof/>
          <w:sz w:val="20"/>
          <w:szCs w:val="20"/>
        </w:rPr>
        <w:t>8</w:t>
      </w:r>
      <w:r w:rsidRPr="007D76D9">
        <w:rPr>
          <w:rFonts w:asciiTheme="majorBidi" w:eastAsia="Calibri" w:hAnsiTheme="majorBidi" w:cstheme="majorBidi"/>
          <w:noProof/>
          <w:sz w:val="20"/>
          <w:szCs w:val="20"/>
        </w:rPr>
        <w:t>(2), 316-327.</w:t>
      </w:r>
    </w:p>
    <w:p w14:paraId="0053A424" w14:textId="0BAF0472" w:rsidR="00304AB7" w:rsidRPr="007D76D9" w:rsidRDefault="00304AB7"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Abedini, A., Khalili, A., &amp; Asadi, N. (2020). Urban sprawl evaluation using landscape metrics and black-and-white hypothesis (case study: Urmia City). </w:t>
      </w:r>
      <w:r w:rsidRPr="007D76D9">
        <w:rPr>
          <w:rFonts w:asciiTheme="majorBidi" w:eastAsia="Calibri" w:hAnsiTheme="majorBidi" w:cstheme="majorBidi"/>
          <w:i/>
          <w:iCs/>
          <w:noProof/>
          <w:sz w:val="20"/>
          <w:szCs w:val="20"/>
        </w:rPr>
        <w:t>Journal of the Indian Society of Remote Sensing</w:t>
      </w:r>
      <w:r w:rsidRPr="007D76D9">
        <w:rPr>
          <w:rFonts w:asciiTheme="majorBidi" w:eastAsia="Calibri" w:hAnsiTheme="majorBidi" w:cstheme="majorBidi"/>
          <w:noProof/>
          <w:sz w:val="20"/>
          <w:szCs w:val="20"/>
        </w:rPr>
        <w:t>, </w:t>
      </w:r>
      <w:r w:rsidRPr="007D76D9">
        <w:rPr>
          <w:rFonts w:asciiTheme="majorBidi" w:eastAsia="Calibri" w:hAnsiTheme="majorBidi" w:cstheme="majorBidi"/>
          <w:i/>
          <w:iCs/>
          <w:noProof/>
          <w:sz w:val="20"/>
          <w:szCs w:val="20"/>
        </w:rPr>
        <w:t>48</w:t>
      </w:r>
      <w:r w:rsidRPr="007D76D9">
        <w:rPr>
          <w:rFonts w:asciiTheme="majorBidi" w:eastAsia="Calibri" w:hAnsiTheme="majorBidi" w:cstheme="majorBidi"/>
          <w:noProof/>
          <w:sz w:val="20"/>
          <w:szCs w:val="20"/>
        </w:rPr>
        <w:t>, 1021-1034.</w:t>
      </w:r>
    </w:p>
    <w:p w14:paraId="463F05E6" w14:textId="37E31251"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Assari, A., Birashk, B., Mousavi Nik, M., &amp; Naghdbishi, R. (2016). IJTPE Journal IMPACT OF BUILT ENVIRONMENT ON MENTAL HEALTH: REVIEW OF TEHRAN CITY IN IRAN. </w:t>
      </w:r>
      <w:r w:rsidRPr="007D76D9">
        <w:rPr>
          <w:rFonts w:asciiTheme="majorBidi" w:eastAsia="Calibri" w:hAnsiTheme="majorBidi" w:cstheme="majorBidi"/>
          <w:i/>
          <w:iCs/>
          <w:noProof/>
          <w:sz w:val="20"/>
          <w:szCs w:val="20"/>
        </w:rPr>
        <w:t>International Journal On</w:t>
      </w:r>
      <w:r w:rsidRPr="007D76D9">
        <w:rPr>
          <w:rFonts w:asciiTheme="majorBidi" w:eastAsia="Calibri" w:hAnsiTheme="majorBidi" w:cstheme="majorBidi"/>
          <w:noProof/>
          <w:sz w:val="20"/>
          <w:szCs w:val="20"/>
        </w:rPr>
        <w:t xml:space="preserve">, </w:t>
      </w:r>
      <w:r w:rsidRPr="007D76D9">
        <w:rPr>
          <w:rFonts w:asciiTheme="majorBidi" w:eastAsia="Calibri" w:hAnsiTheme="majorBidi" w:cstheme="majorBidi"/>
          <w:i/>
          <w:iCs/>
          <w:noProof/>
          <w:sz w:val="20"/>
          <w:szCs w:val="20"/>
        </w:rPr>
        <w:t>26</w:t>
      </w:r>
      <w:r w:rsidRPr="007D76D9">
        <w:rPr>
          <w:rFonts w:asciiTheme="majorBidi" w:eastAsia="Calibri" w:hAnsiTheme="majorBidi" w:cstheme="majorBidi"/>
          <w:noProof/>
          <w:sz w:val="20"/>
          <w:szCs w:val="20"/>
        </w:rPr>
        <w:t>(1), 81–87.</w:t>
      </w:r>
    </w:p>
    <w:p w14:paraId="1B6EB756" w14:textId="77777777"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Acheampong, E., Baffoe, G., &amp; Asamoah, E. (2017). Urban expansion in the Greater Accra Metropolitan Area of Ghana: A spatial and temporal analysis. Land Use Policy, 67, 506-520.</w:t>
      </w:r>
    </w:p>
    <w:p w14:paraId="017C1BB0" w14:textId="0EE1C634"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Angel, S., Sheppard, S., Civco, D. L., Buckley, R., Perlin, S., &amp; Herold, M. (2007). The dynamics of global urban expansion. Washington, DC: Transportation Research Board.</w:t>
      </w:r>
    </w:p>
    <w:p w14:paraId="12B37AD8" w14:textId="77777777" w:rsidR="00B02E13" w:rsidRPr="007D76D9" w:rsidRDefault="00B02E13" w:rsidP="00877546">
      <w:pPr>
        <w:widowControl w:val="0"/>
        <w:autoSpaceDE w:val="0"/>
        <w:autoSpaceDN w:val="0"/>
        <w:adjustRightInd w:val="0"/>
        <w:spacing w:after="0" w:line="240" w:lineRule="auto"/>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Angel, S., Sheppard, S., Civco, D. L., Buckley, R., Perlin, S., &amp; Herold, M. (2007). The dynamics of global urban expansion. Washington, DC: Transportation Research Board.</w:t>
      </w:r>
    </w:p>
    <w:p w14:paraId="0A7C6825" w14:textId="77777777"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Alsharif, A.A.; B. Pradhan (2013). Urban sprawl analysis of Tripoli Metropolitan city (Libya) using remote sensing data and multivariate logistic regression model. Journal of the Indian Society of Remote Sensing, pp. 1-15.</w:t>
      </w:r>
    </w:p>
    <w:p w14:paraId="61B40558" w14:textId="77777777"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Alberti, M. (2008). Advances in Urban Ecology: Integrating Humans and Ecological Processes in Urban Ecosystems. Springer Science+Business Media, Boston, MA. CrossRef.</w:t>
      </w:r>
    </w:p>
    <w:p w14:paraId="067D5F08" w14:textId="1FFDAC26"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tl/>
        </w:rPr>
      </w:pPr>
      <w:r w:rsidRPr="007D76D9">
        <w:rPr>
          <w:rFonts w:asciiTheme="majorBidi" w:eastAsia="Calibri" w:hAnsiTheme="majorBidi" w:cstheme="majorBidi"/>
          <w:noProof/>
          <w:sz w:val="20"/>
          <w:szCs w:val="20"/>
        </w:rPr>
        <w:t xml:space="preserve">ALSHARIF, A. A. A., PRADHAN, B., MANSOR, S., &amp; SHAFRI, H. Z. M. (2015). URBAN EXPANSION </w:t>
      </w:r>
      <w:r w:rsidRPr="007D76D9">
        <w:rPr>
          <w:rFonts w:asciiTheme="majorBidi" w:eastAsia="Calibri" w:hAnsiTheme="majorBidi" w:cstheme="majorBidi"/>
          <w:noProof/>
          <w:sz w:val="20"/>
          <w:szCs w:val="20"/>
        </w:rPr>
        <w:lastRenderedPageBreak/>
        <w:t>ASSESSMENT BY USING REMOTELY SENSED DATA AND THE RELATIVE SHANNON ENTROPY MODEL IN GIS: A CASE STUDY OF TRIPOLI, LIBYA. </w:t>
      </w:r>
      <w:r w:rsidRPr="007D76D9">
        <w:rPr>
          <w:rFonts w:asciiTheme="majorBidi" w:eastAsia="Calibri" w:hAnsiTheme="majorBidi" w:cstheme="majorBidi"/>
          <w:i/>
          <w:iCs/>
          <w:noProof/>
          <w:sz w:val="20"/>
          <w:szCs w:val="20"/>
        </w:rPr>
        <w:t>Theoretical and Empirical Researches in Urban Management</w:t>
      </w:r>
      <w:r w:rsidRPr="007D76D9">
        <w:rPr>
          <w:rFonts w:asciiTheme="majorBidi" w:eastAsia="Calibri" w:hAnsiTheme="majorBidi" w:cstheme="majorBidi"/>
          <w:noProof/>
          <w:sz w:val="20"/>
          <w:szCs w:val="20"/>
        </w:rPr>
        <w:t>, </w:t>
      </w:r>
      <w:r w:rsidRPr="007D76D9">
        <w:rPr>
          <w:rFonts w:asciiTheme="majorBidi" w:eastAsia="Calibri" w:hAnsiTheme="majorBidi" w:cstheme="majorBidi"/>
          <w:i/>
          <w:iCs/>
          <w:noProof/>
          <w:sz w:val="20"/>
          <w:szCs w:val="20"/>
        </w:rPr>
        <w:t>10</w:t>
      </w:r>
      <w:r w:rsidRPr="007D76D9">
        <w:rPr>
          <w:rFonts w:asciiTheme="majorBidi" w:eastAsia="Calibri" w:hAnsiTheme="majorBidi" w:cstheme="majorBidi"/>
          <w:noProof/>
          <w:sz w:val="20"/>
          <w:szCs w:val="20"/>
        </w:rPr>
        <w:t>(1), 55–71. http://www.jstor.org/stable/24873521</w:t>
      </w:r>
    </w:p>
    <w:p w14:paraId="0212AC05" w14:textId="77777777"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Baker, J., Van Der Leeuw, S., &amp; Van Os, B. (2015). Landscape metrics for assessing ecological connectivity and fragmentation. Ecological Indicators, 58, 192-198.</w:t>
      </w:r>
    </w:p>
    <w:p w14:paraId="215DF55D" w14:textId="77777777"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Bouhennache, R.; Bouden, T.; Taleb, A. A.; Chaddad, A. (2015). Extraction of urban land features from TM Landsat image using the land features index and Tasseled cap transformation. Recent Advances on Electro science and Computers.</w:t>
      </w:r>
    </w:p>
    <w:p w14:paraId="1D42817F" w14:textId="40C2483A" w:rsidR="003A2E08"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Botequilha Leitão, A.; Miller, J.; Ahern, J.; McGarigal, K. (2006). Measuring landscapes: A planner's handbook (Washington: Island Press).</w:t>
      </w:r>
    </w:p>
    <w:p w14:paraId="7859ADE3" w14:textId="48C8A470"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Clark, P. J., &amp; Evans, F. C. (1954). Distance to nearest neighbor as a measure of spatial relationships in populations. Ecology, 35(4), 445-453.</w:t>
      </w:r>
    </w:p>
    <w:p w14:paraId="7AD21773" w14:textId="77777777"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Cao, Y., Wang, Y., Li, G., &amp; Fang, X. (2020). Vegetation response to urban landscape spatial pattern change in the Yangtze River Delta, China. </w:t>
      </w:r>
      <w:r w:rsidRPr="007D76D9">
        <w:rPr>
          <w:rFonts w:asciiTheme="majorBidi" w:eastAsia="Calibri" w:hAnsiTheme="majorBidi" w:cstheme="majorBidi"/>
          <w:i/>
          <w:iCs/>
          <w:noProof/>
          <w:sz w:val="20"/>
          <w:szCs w:val="20"/>
        </w:rPr>
        <w:t>Sustainability (Switzerland)</w:t>
      </w:r>
      <w:r w:rsidRPr="007D76D9">
        <w:rPr>
          <w:rFonts w:asciiTheme="majorBidi" w:eastAsia="Calibri" w:hAnsiTheme="majorBidi" w:cstheme="majorBidi"/>
          <w:noProof/>
          <w:sz w:val="20"/>
          <w:szCs w:val="20"/>
        </w:rPr>
        <w:t xml:space="preserve">, </w:t>
      </w:r>
      <w:r w:rsidRPr="007D76D9">
        <w:rPr>
          <w:rFonts w:asciiTheme="majorBidi" w:eastAsia="Calibri" w:hAnsiTheme="majorBidi" w:cstheme="majorBidi"/>
          <w:i/>
          <w:iCs/>
          <w:noProof/>
          <w:sz w:val="20"/>
          <w:szCs w:val="20"/>
        </w:rPr>
        <w:t>12</w:t>
      </w:r>
      <w:r w:rsidRPr="007D76D9">
        <w:rPr>
          <w:rFonts w:asciiTheme="majorBidi" w:eastAsia="Calibri" w:hAnsiTheme="majorBidi" w:cstheme="majorBidi"/>
          <w:noProof/>
          <w:sz w:val="20"/>
          <w:szCs w:val="20"/>
        </w:rPr>
        <w:t>(1), 1–18. https://doi.org/10.3390/SU12010068</w:t>
      </w:r>
    </w:p>
    <w:p w14:paraId="68DAA13E" w14:textId="48D22C84"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Chakraborti, S., Das, D. N., Mondal, B., Shafizadeh-Moghadam, H., &amp; Feng, Y. (2018). A neural network and landscape metrics to propose a flexible urban growth boundary: A case study. </w:t>
      </w:r>
      <w:r w:rsidRPr="007D76D9">
        <w:rPr>
          <w:rFonts w:asciiTheme="majorBidi" w:eastAsia="Calibri" w:hAnsiTheme="majorBidi" w:cstheme="majorBidi"/>
          <w:i/>
          <w:iCs/>
          <w:noProof/>
          <w:sz w:val="20"/>
          <w:szCs w:val="20"/>
        </w:rPr>
        <w:t>Ecological Indicators</w:t>
      </w:r>
      <w:r w:rsidRPr="007D76D9">
        <w:rPr>
          <w:rFonts w:asciiTheme="majorBidi" w:eastAsia="Calibri" w:hAnsiTheme="majorBidi" w:cstheme="majorBidi"/>
          <w:noProof/>
          <w:sz w:val="20"/>
          <w:szCs w:val="20"/>
        </w:rPr>
        <w:t xml:space="preserve">, </w:t>
      </w:r>
      <w:r w:rsidRPr="007D76D9">
        <w:rPr>
          <w:rFonts w:asciiTheme="majorBidi" w:eastAsia="Calibri" w:hAnsiTheme="majorBidi" w:cstheme="majorBidi"/>
          <w:i/>
          <w:iCs/>
          <w:noProof/>
          <w:sz w:val="20"/>
          <w:szCs w:val="20"/>
        </w:rPr>
        <w:t>93</w:t>
      </w:r>
      <w:r w:rsidRPr="007D76D9">
        <w:rPr>
          <w:rFonts w:asciiTheme="majorBidi" w:eastAsia="Calibri" w:hAnsiTheme="majorBidi" w:cstheme="majorBidi"/>
          <w:noProof/>
          <w:sz w:val="20"/>
          <w:szCs w:val="20"/>
        </w:rPr>
        <w:t>(February), 952–965. https://doi.org/10.1016/j.ecolind.2018.05.036</w:t>
      </w:r>
    </w:p>
    <w:p w14:paraId="50BFE390" w14:textId="66B6BE9C"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Cheng, J., Zhang, Y., &amp; Li, Z. (2019). A gradient model for land use classification using remote sensing data. Remote Sensing of Environment, 231, 111476.</w:t>
      </w:r>
    </w:p>
    <w:p w14:paraId="0BBB508D" w14:textId="5CDB074D"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Diggle, P. J. (2013). Statistical Analysis of Spatial and Spatio-Temporal Point Patterns (3rd Edition). CRC Press.</w:t>
      </w:r>
    </w:p>
    <w:p w14:paraId="59B40C55" w14:textId="5226D5A0"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Feyisa, G. L., Mehari, A. S., &amp; Bewket, W. (2014). Water resources assessment using the modified normalized difference water index (MNDWI) at Hare watershed, eastern Ethiopia. Journal of African Earth Sciences, 95, 106-114.</w:t>
      </w:r>
    </w:p>
    <w:p w14:paraId="41E67F16" w14:textId="46569457"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Fotheringham, A. S., Brunsdon, C., &amp; Charlton, M. (2002). Geographically Weighted Regression: The Analysis of Spatially Varying Relationships. Wiley.</w:t>
      </w:r>
    </w:p>
    <w:p w14:paraId="420291CE" w14:textId="141C24B8"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Gao, H., Huete, A. R., Ni, W., &amp; Miura, T. (2009). Optical monitoring of large-area snowpack properties and runoff prediction using the MODIS and AMSR-E products. Remote Sensing of Environment, 113(12), 2990-3001.</w:t>
      </w:r>
    </w:p>
    <w:p w14:paraId="2668BB24" w14:textId="0600905E"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Gong, J., Hu, Z., Chen, W., Liu, Y., &amp; Wang, J. (2018). Urban expansion dynamics and modes in metropolitan Guangzhou, China. </w:t>
      </w:r>
      <w:r w:rsidRPr="007D76D9">
        <w:rPr>
          <w:rFonts w:asciiTheme="majorBidi" w:eastAsia="Calibri" w:hAnsiTheme="majorBidi" w:cstheme="majorBidi"/>
          <w:i/>
          <w:iCs/>
          <w:noProof/>
          <w:sz w:val="20"/>
          <w:szCs w:val="20"/>
        </w:rPr>
        <w:t>Land Use Policy</w:t>
      </w:r>
      <w:r w:rsidRPr="007D76D9">
        <w:rPr>
          <w:rFonts w:asciiTheme="majorBidi" w:eastAsia="Calibri" w:hAnsiTheme="majorBidi" w:cstheme="majorBidi"/>
          <w:noProof/>
          <w:sz w:val="20"/>
          <w:szCs w:val="20"/>
        </w:rPr>
        <w:t xml:space="preserve">, </w:t>
      </w:r>
      <w:r w:rsidRPr="007D76D9">
        <w:rPr>
          <w:rFonts w:asciiTheme="majorBidi" w:eastAsia="Calibri" w:hAnsiTheme="majorBidi" w:cstheme="majorBidi"/>
          <w:i/>
          <w:iCs/>
          <w:noProof/>
          <w:sz w:val="20"/>
          <w:szCs w:val="20"/>
        </w:rPr>
        <w:t>72</w:t>
      </w:r>
      <w:r w:rsidRPr="007D76D9">
        <w:rPr>
          <w:rFonts w:asciiTheme="majorBidi" w:eastAsia="Calibri" w:hAnsiTheme="majorBidi" w:cstheme="majorBidi"/>
          <w:noProof/>
          <w:sz w:val="20"/>
          <w:szCs w:val="20"/>
        </w:rPr>
        <w:t>(December 2017), 100–109. https://doi.org/10.1016/j.landusepol.2017.12.025</w:t>
      </w:r>
    </w:p>
    <w:p w14:paraId="5EAF1910" w14:textId="41C2D24A"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Griffith, D. A. (2008). Geographically weighted regression: A method for exploring spatial nonstationarity. Journal of the Royal Statistical Society: Series B (Statistical Methodology), 70(2), 269-291.</w:t>
      </w:r>
    </w:p>
    <w:p w14:paraId="1AE011F9" w14:textId="231568EF"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Huang, X., Xia, J., Xiao, R., &amp; He, T. (2019). Urban expansion patterns of 291 Chinese cities, 1990–2015. </w:t>
      </w:r>
      <w:r w:rsidRPr="007D76D9">
        <w:rPr>
          <w:rFonts w:asciiTheme="majorBidi" w:eastAsia="Calibri" w:hAnsiTheme="majorBidi" w:cstheme="majorBidi"/>
          <w:i/>
          <w:iCs/>
          <w:noProof/>
          <w:sz w:val="20"/>
          <w:szCs w:val="20"/>
        </w:rPr>
        <w:t>International Journal of Digital Earth</w:t>
      </w:r>
      <w:r w:rsidRPr="007D76D9">
        <w:rPr>
          <w:rFonts w:asciiTheme="majorBidi" w:eastAsia="Calibri" w:hAnsiTheme="majorBidi" w:cstheme="majorBidi"/>
          <w:noProof/>
          <w:sz w:val="20"/>
          <w:szCs w:val="20"/>
        </w:rPr>
        <w:t xml:space="preserve">, </w:t>
      </w:r>
      <w:r w:rsidRPr="007D76D9">
        <w:rPr>
          <w:rFonts w:asciiTheme="majorBidi" w:eastAsia="Calibri" w:hAnsiTheme="majorBidi" w:cstheme="majorBidi"/>
          <w:i/>
          <w:iCs/>
          <w:noProof/>
          <w:sz w:val="20"/>
          <w:szCs w:val="20"/>
        </w:rPr>
        <w:t>12</w:t>
      </w:r>
      <w:r w:rsidRPr="007D76D9">
        <w:rPr>
          <w:rFonts w:asciiTheme="majorBidi" w:eastAsia="Calibri" w:hAnsiTheme="majorBidi" w:cstheme="majorBidi"/>
          <w:noProof/>
          <w:sz w:val="20"/>
          <w:szCs w:val="20"/>
        </w:rPr>
        <w:t>(1), 62–77. https://doi.org/10.1080/17538947.2017.1395090</w:t>
      </w:r>
    </w:p>
    <w:p w14:paraId="2211EA32" w14:textId="77777777"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Huete, A. R. (1988). A soil-adjusted vegetation index (SAVI). Remote Sensing of Environment, 25(3), 295-309.</w:t>
      </w:r>
    </w:p>
    <w:p w14:paraId="245252F6" w14:textId="77777777"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Huete, A. R., Tucker, C. J., Kimes, D. S., &amp; Van Leeuwen, W. J. D. (1991). Satellite remote sensing of primary production and water cycle in arid and semi-arid regions. Remote Sensing of Environment, 35(3), 217-233.</w:t>
      </w:r>
    </w:p>
    <w:p w14:paraId="05457632" w14:textId="77777777"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He, C., Shi, P., Zhao, S., Li, J., Zhang, X., &amp; Liu, Y. (2015). Urban expansion monitoring in China using Landsat time series data. Science of The Total Environment, 502, 533-543. </w:t>
      </w:r>
    </w:p>
    <w:p w14:paraId="54D412F0" w14:textId="77777777"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Huang, B., Zhao, B., Song, Y., Zhang, J., Wang, S., Liu, Z. Z., &amp; Huang, J. (2019). Urban land use mapping using a combination of spectral, spatial and temporal information of Landsat 8 OLI imagery. International Journal of Applied Earth Observation and Geoinformation, 78, 251-264.</w:t>
      </w:r>
    </w:p>
    <w:p w14:paraId="66E7528F" w14:textId="77777777" w:rsidR="003A2E08" w:rsidRPr="007D76D9" w:rsidRDefault="003A2E08" w:rsidP="00877546">
      <w:pPr>
        <w:widowControl w:val="0"/>
        <w:autoSpaceDE w:val="0"/>
        <w:autoSpaceDN w:val="0"/>
        <w:adjustRightInd w:val="0"/>
        <w:spacing w:after="0" w:line="240" w:lineRule="auto"/>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Herold, M., Scepan, J., &amp; Clarke, K. C. (2002). The use of remote sensing and landscape metrics to describe structures and changes in urban land uses. Environment and Planning A: Economy and Space, 34(8), 1443-1458.</w:t>
      </w:r>
    </w:p>
    <w:p w14:paraId="53571BD4" w14:textId="77777777"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Heidarinejad, N. (2017). The effects of urban expansion on spatial and socioeconomic patterns of the peri-urban areas: a case study of Isfahan city, Iran.</w:t>
      </w:r>
    </w:p>
    <w:p w14:paraId="4FD372B9" w14:textId="77777777"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Hong, Y. Y.; Morris, M.; Chiu, C. Y.; Benet-Martínez, V. (2000). Multicultural minds: A dynamic constructivist approach to culture and cognition. American Psychologist, 55: pp.709-720</w:t>
      </w:r>
    </w:p>
    <w:p w14:paraId="7DE513D2" w14:textId="77777777"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Hu, Z.-L., Du, P.-J., &amp; Guo, D.-Z. (2007). Analysis of urban expansion and driving forces in Xuzhou city based on remote sensing. </w:t>
      </w:r>
      <w:r w:rsidRPr="007D76D9">
        <w:rPr>
          <w:rFonts w:asciiTheme="majorBidi" w:eastAsia="Calibri" w:hAnsiTheme="majorBidi" w:cstheme="majorBidi"/>
          <w:i/>
          <w:iCs/>
          <w:noProof/>
          <w:sz w:val="20"/>
          <w:szCs w:val="20"/>
        </w:rPr>
        <w:t>Journal of China University of Mining and Technology,</w:t>
      </w:r>
      <w:r w:rsidRPr="007D76D9">
        <w:rPr>
          <w:rFonts w:asciiTheme="majorBidi" w:eastAsia="Calibri" w:hAnsiTheme="majorBidi" w:cstheme="majorBidi"/>
          <w:noProof/>
          <w:sz w:val="20"/>
          <w:szCs w:val="20"/>
        </w:rPr>
        <w:t> </w:t>
      </w:r>
      <w:r w:rsidRPr="007D76D9">
        <w:rPr>
          <w:rFonts w:asciiTheme="majorBidi" w:eastAsia="Calibri" w:hAnsiTheme="majorBidi" w:cstheme="majorBidi"/>
          <w:i/>
          <w:iCs/>
          <w:noProof/>
          <w:sz w:val="20"/>
          <w:szCs w:val="20"/>
        </w:rPr>
        <w:t>17</w:t>
      </w:r>
      <w:r w:rsidRPr="007D76D9">
        <w:rPr>
          <w:rFonts w:asciiTheme="majorBidi" w:eastAsia="Calibri" w:hAnsiTheme="majorBidi" w:cstheme="majorBidi"/>
          <w:noProof/>
          <w:sz w:val="20"/>
          <w:szCs w:val="20"/>
        </w:rPr>
        <w:t>(2), 267–271.</w:t>
      </w:r>
    </w:p>
    <w:p w14:paraId="58365FB7" w14:textId="77777777"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Hu, X., Gao, J., &amp; Li, Z. (2006). A modified normalized difference vegetation index to reduce the impact of atmospheric scattering and soil brightness. International Journal of Remote Sensing, 32(18), 5695-5705.</w:t>
      </w:r>
    </w:p>
    <w:p w14:paraId="5B6442D2" w14:textId="77777777"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Jensen, J. R. (2016). Remote sensing of the environment: An Earth resource perspective. Pearson Education.</w:t>
      </w:r>
    </w:p>
    <w:p w14:paraId="07675419" w14:textId="7D15F834" w:rsidR="003A2E08"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Jin, Y., &amp; He, Y. (2012). Spatio-temporal variability of urban growth patterns in Nanjing, China: A remote sensing-based landscape metrics analysis. Landscape and Urban Planning, 104(2), 209-223.</w:t>
      </w:r>
    </w:p>
    <w:p w14:paraId="211E3249" w14:textId="59013700"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Karimi, F., Sultana, S., Shirzadi Babakan, A., &amp; Suthaharan, S. (2019). An enhanced support vector machine model for urban expansion prediction. </w:t>
      </w:r>
      <w:r w:rsidRPr="007D76D9">
        <w:rPr>
          <w:rFonts w:asciiTheme="majorBidi" w:eastAsia="Calibri" w:hAnsiTheme="majorBidi" w:cstheme="majorBidi"/>
          <w:i/>
          <w:iCs/>
          <w:noProof/>
          <w:sz w:val="20"/>
          <w:szCs w:val="20"/>
        </w:rPr>
        <w:t>Computers, Environment and Urban Systems</w:t>
      </w:r>
      <w:r w:rsidRPr="007D76D9">
        <w:rPr>
          <w:rFonts w:asciiTheme="majorBidi" w:eastAsia="Calibri" w:hAnsiTheme="majorBidi" w:cstheme="majorBidi"/>
          <w:noProof/>
          <w:sz w:val="20"/>
          <w:szCs w:val="20"/>
        </w:rPr>
        <w:t xml:space="preserve">, </w:t>
      </w:r>
      <w:r w:rsidRPr="007D76D9">
        <w:rPr>
          <w:rFonts w:asciiTheme="majorBidi" w:eastAsia="Calibri" w:hAnsiTheme="majorBidi" w:cstheme="majorBidi"/>
          <w:i/>
          <w:iCs/>
          <w:noProof/>
          <w:sz w:val="20"/>
          <w:szCs w:val="20"/>
        </w:rPr>
        <w:t>75</w:t>
      </w:r>
      <w:r w:rsidRPr="007D76D9">
        <w:rPr>
          <w:rFonts w:asciiTheme="majorBidi" w:eastAsia="Calibri" w:hAnsiTheme="majorBidi" w:cstheme="majorBidi"/>
          <w:noProof/>
          <w:sz w:val="20"/>
          <w:szCs w:val="20"/>
        </w:rPr>
        <w:t>(January), 61–75. https://doi.org/10.1016/j.compenvurbsys.2019.01.001</w:t>
      </w:r>
    </w:p>
    <w:p w14:paraId="29DBF3EA" w14:textId="77777777"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lastRenderedPageBreak/>
        <w:t>Kawamura, H., Igarashi, T., &amp; Tsuchiya, K. (1992). A new spectral index (UI) to detect urban areas. In Proceedings of the 18th Asian Conference on Remote Sensing (pp. 1199-1206).</w:t>
      </w:r>
    </w:p>
    <w:p w14:paraId="1EA7E3D4" w14:textId="6FCA732C" w:rsidR="00B02E13" w:rsidRPr="007D76D9" w:rsidRDefault="00304AB7"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Khalili, A. (2016). </w:t>
      </w:r>
      <w:r w:rsidRPr="007D76D9">
        <w:rPr>
          <w:rFonts w:asciiTheme="majorBidi" w:eastAsia="Calibri" w:hAnsiTheme="majorBidi" w:cstheme="majorBidi"/>
          <w:i/>
          <w:iCs/>
          <w:noProof/>
          <w:sz w:val="20"/>
          <w:szCs w:val="20"/>
        </w:rPr>
        <w:t>Optimal Model Presentation for Urban Smart Growth with Emphasis on Infill Development (Case Study: Urmia City)</w:t>
      </w:r>
      <w:r w:rsidRPr="007D76D9">
        <w:rPr>
          <w:rFonts w:asciiTheme="majorBidi" w:eastAsia="Calibri" w:hAnsiTheme="majorBidi" w:cstheme="majorBidi"/>
          <w:noProof/>
          <w:sz w:val="20"/>
          <w:szCs w:val="20"/>
        </w:rPr>
        <w:t> (Doctoral dissertation, University of Urmia).</w:t>
      </w:r>
    </w:p>
    <w:p w14:paraId="1E7BD02C" w14:textId="54462C90"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Li, J., Fang, W., Wang, T., Qureshi, S., Alatalo, J. M., &amp; Bai, Y. (2017). Correlations between socioeconomic drivers and indicators of urban expansion: Evidence from the heavily urbanised Shanghai metropolitan area, China. </w:t>
      </w:r>
      <w:r w:rsidRPr="007D76D9">
        <w:rPr>
          <w:rFonts w:asciiTheme="majorBidi" w:eastAsia="Calibri" w:hAnsiTheme="majorBidi" w:cstheme="majorBidi"/>
          <w:i/>
          <w:iCs/>
          <w:noProof/>
          <w:sz w:val="20"/>
          <w:szCs w:val="20"/>
        </w:rPr>
        <w:t>Sustainability (Switzerland)</w:t>
      </w:r>
      <w:r w:rsidRPr="007D76D9">
        <w:rPr>
          <w:rFonts w:asciiTheme="majorBidi" w:eastAsia="Calibri" w:hAnsiTheme="majorBidi" w:cstheme="majorBidi"/>
          <w:noProof/>
          <w:sz w:val="20"/>
          <w:szCs w:val="20"/>
        </w:rPr>
        <w:t xml:space="preserve">, </w:t>
      </w:r>
      <w:r w:rsidRPr="007D76D9">
        <w:rPr>
          <w:rFonts w:asciiTheme="majorBidi" w:eastAsia="Calibri" w:hAnsiTheme="majorBidi" w:cstheme="majorBidi"/>
          <w:i/>
          <w:iCs/>
          <w:noProof/>
          <w:sz w:val="20"/>
          <w:szCs w:val="20"/>
        </w:rPr>
        <w:t>9</w:t>
      </w:r>
      <w:r w:rsidRPr="007D76D9">
        <w:rPr>
          <w:rFonts w:asciiTheme="majorBidi" w:eastAsia="Calibri" w:hAnsiTheme="majorBidi" w:cstheme="majorBidi"/>
          <w:noProof/>
          <w:sz w:val="20"/>
          <w:szCs w:val="20"/>
        </w:rPr>
        <w:t>(7). https://doi.org/10.3390/su9071199</w:t>
      </w:r>
    </w:p>
    <w:p w14:paraId="38427809" w14:textId="77777777"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Liu, Y., Hu, W., Ye, Y., Li, X., &amp; Zhang, X. (2021). Assessing urban expansion intensity using a modified urban expansion intensity index (UEII). Land Use Policy, 109, 105706.</w:t>
      </w:r>
    </w:p>
    <w:p w14:paraId="6903BBF9" w14:textId="77777777" w:rsidR="00B02E13" w:rsidRPr="007D76D9" w:rsidRDefault="00B02E13" w:rsidP="00877546">
      <w:pPr>
        <w:widowControl w:val="0"/>
        <w:autoSpaceDE w:val="0"/>
        <w:autoSpaceDN w:val="0"/>
        <w:adjustRightInd w:val="0"/>
        <w:spacing w:after="0" w:line="240" w:lineRule="auto"/>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Liu, X., Li, H., Li, S., &amp; Wang, J. (2019). Landscape pattern analysis of urban green space in Beijing using spatial metrics. </w:t>
      </w:r>
      <w:r w:rsidRPr="007D76D9">
        <w:rPr>
          <w:rFonts w:asciiTheme="majorBidi" w:eastAsia="Calibri" w:hAnsiTheme="majorBidi" w:cstheme="majorBidi"/>
          <w:i/>
          <w:iCs/>
          <w:noProof/>
          <w:sz w:val="20"/>
          <w:szCs w:val="20"/>
        </w:rPr>
        <w:t>Urban Forestry &amp; Urban Greening</w:t>
      </w:r>
      <w:r w:rsidRPr="007D76D9">
        <w:rPr>
          <w:rFonts w:asciiTheme="majorBidi" w:eastAsia="Calibri" w:hAnsiTheme="majorBidi" w:cstheme="majorBidi"/>
          <w:noProof/>
          <w:sz w:val="20"/>
          <w:szCs w:val="20"/>
        </w:rPr>
        <w:t>, 40, 1-10.</w:t>
      </w:r>
    </w:p>
    <w:p w14:paraId="4F4F1CF8" w14:textId="77777777"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Li, Q.; Fang, Ch.; Li, G.; Ren Zh. (2015). Quantitative Measurement of Urban Expansion and Its Driving Factors in Qingdao: An Empirical Analysis Based on County Unit Data. Journal of Resources and Ecology, 6 (3).</w:t>
      </w:r>
    </w:p>
    <w:p w14:paraId="2328802F" w14:textId="49E1A9C1"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Li, P., Xiao, C., &amp; Feng, Z. (2018). Mapping rice planted area using a new normalized EVI and SAVI (NVI) derived from Landsat-8 OLI. </w:t>
      </w:r>
      <w:r w:rsidRPr="007D76D9">
        <w:rPr>
          <w:rFonts w:asciiTheme="majorBidi" w:eastAsia="Calibri" w:hAnsiTheme="majorBidi" w:cstheme="majorBidi"/>
          <w:i/>
          <w:iCs/>
          <w:noProof/>
          <w:sz w:val="20"/>
          <w:szCs w:val="20"/>
        </w:rPr>
        <w:t>IEEE Geoscience and Remote Sensing Letters</w:t>
      </w:r>
      <w:r w:rsidRPr="007D76D9">
        <w:rPr>
          <w:rFonts w:asciiTheme="majorBidi" w:eastAsia="Calibri" w:hAnsiTheme="majorBidi" w:cstheme="majorBidi"/>
          <w:noProof/>
          <w:sz w:val="20"/>
          <w:szCs w:val="20"/>
        </w:rPr>
        <w:t>, </w:t>
      </w:r>
      <w:r w:rsidRPr="007D76D9">
        <w:rPr>
          <w:rFonts w:asciiTheme="majorBidi" w:eastAsia="Calibri" w:hAnsiTheme="majorBidi" w:cstheme="majorBidi"/>
          <w:i/>
          <w:iCs/>
          <w:noProof/>
          <w:sz w:val="20"/>
          <w:szCs w:val="20"/>
        </w:rPr>
        <w:t>15</w:t>
      </w:r>
      <w:r w:rsidRPr="007D76D9">
        <w:rPr>
          <w:rFonts w:asciiTheme="majorBidi" w:eastAsia="Calibri" w:hAnsiTheme="majorBidi" w:cstheme="majorBidi"/>
          <w:noProof/>
          <w:sz w:val="20"/>
          <w:szCs w:val="20"/>
        </w:rPr>
        <w:t>(12), 1822-1826.</w:t>
      </w:r>
    </w:p>
    <w:p w14:paraId="0EEDDD90" w14:textId="77777777"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Madanian, M., Soffianian, A. R., Koupai, S. S., Pourmanafi, S., &amp; Momeni, M. (2018). Analyzing the effects of urban expansion on land surface temperature patterns by landscape metrics: a case study of Isfahan city, Iran. </w:t>
      </w:r>
      <w:r w:rsidRPr="007D76D9">
        <w:rPr>
          <w:rFonts w:asciiTheme="majorBidi" w:eastAsia="Calibri" w:hAnsiTheme="majorBidi" w:cstheme="majorBidi"/>
          <w:i/>
          <w:iCs/>
          <w:noProof/>
          <w:sz w:val="20"/>
          <w:szCs w:val="20"/>
        </w:rPr>
        <w:t>Environmental Monitoring and Assessment</w:t>
      </w:r>
      <w:r w:rsidRPr="007D76D9">
        <w:rPr>
          <w:rFonts w:asciiTheme="majorBidi" w:eastAsia="Calibri" w:hAnsiTheme="majorBidi" w:cstheme="majorBidi"/>
          <w:noProof/>
          <w:sz w:val="20"/>
          <w:szCs w:val="20"/>
        </w:rPr>
        <w:t xml:space="preserve">, </w:t>
      </w:r>
      <w:r w:rsidRPr="007D76D9">
        <w:rPr>
          <w:rFonts w:asciiTheme="majorBidi" w:eastAsia="Calibri" w:hAnsiTheme="majorBidi" w:cstheme="majorBidi"/>
          <w:i/>
          <w:iCs/>
          <w:noProof/>
          <w:sz w:val="20"/>
          <w:szCs w:val="20"/>
        </w:rPr>
        <w:t>190</w:t>
      </w:r>
      <w:r w:rsidRPr="007D76D9">
        <w:rPr>
          <w:rFonts w:asciiTheme="majorBidi" w:eastAsia="Calibri" w:hAnsiTheme="majorBidi" w:cstheme="majorBidi"/>
          <w:noProof/>
          <w:sz w:val="20"/>
          <w:szCs w:val="20"/>
        </w:rPr>
        <w:t>(4). https://doi.org/10.1007/s10661-018-6564-z</w:t>
      </w:r>
    </w:p>
    <w:p w14:paraId="56598BEB" w14:textId="5664B01E"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Mondal, B., Dolui, G., Pramanik, M., Maity, S., Biswas, S. S., &amp; Pal, R. (2017). Urban expansion and wetland shrinkage estimation using a GIS-based model in the East Kolkata Wetland, India. </w:t>
      </w:r>
      <w:r w:rsidRPr="007D76D9">
        <w:rPr>
          <w:rFonts w:asciiTheme="majorBidi" w:eastAsia="Calibri" w:hAnsiTheme="majorBidi" w:cstheme="majorBidi"/>
          <w:i/>
          <w:iCs/>
          <w:noProof/>
          <w:sz w:val="20"/>
          <w:szCs w:val="20"/>
        </w:rPr>
        <w:t>Ecological Indicators</w:t>
      </w:r>
      <w:r w:rsidRPr="007D76D9">
        <w:rPr>
          <w:rFonts w:asciiTheme="majorBidi" w:eastAsia="Calibri" w:hAnsiTheme="majorBidi" w:cstheme="majorBidi"/>
          <w:noProof/>
          <w:sz w:val="20"/>
          <w:szCs w:val="20"/>
        </w:rPr>
        <w:t xml:space="preserve">, </w:t>
      </w:r>
      <w:r w:rsidRPr="007D76D9">
        <w:rPr>
          <w:rFonts w:asciiTheme="majorBidi" w:eastAsia="Calibri" w:hAnsiTheme="majorBidi" w:cstheme="majorBidi"/>
          <w:i/>
          <w:iCs/>
          <w:noProof/>
          <w:sz w:val="20"/>
          <w:szCs w:val="20"/>
        </w:rPr>
        <w:t>83</w:t>
      </w:r>
      <w:r w:rsidRPr="007D76D9">
        <w:rPr>
          <w:rFonts w:asciiTheme="majorBidi" w:eastAsia="Calibri" w:hAnsiTheme="majorBidi" w:cstheme="majorBidi"/>
          <w:noProof/>
          <w:sz w:val="20"/>
          <w:szCs w:val="20"/>
        </w:rPr>
        <w:t>(July), 62–73. https://doi.org/10.1016/j.ecolind.2017.07.037</w:t>
      </w:r>
    </w:p>
    <w:p w14:paraId="7F983FEA" w14:textId="77777777"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MacGregor-Fors, I., Falfán-Herrera, I., García-Arroyo, M., &amp; Lemoine-Rodríguez, R. (2022). A novel approach for the assessment of cities through ecosystem integrity. Urban Ecosystems, 25(11), 2675-2694.</w:t>
      </w:r>
    </w:p>
    <w:p w14:paraId="0ED8E7ED" w14:textId="77777777" w:rsidR="00B02E13" w:rsidRPr="007D76D9" w:rsidRDefault="00B02E13" w:rsidP="00877546">
      <w:pPr>
        <w:widowControl w:val="0"/>
        <w:autoSpaceDE w:val="0"/>
        <w:autoSpaceDN w:val="0"/>
        <w:adjustRightInd w:val="0"/>
        <w:spacing w:after="0" w:line="240" w:lineRule="auto"/>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McFeeters, S. K. (1996). The use of the normalized difference water index (NDWI) in the delineation of open water features. International Journal of Remote Sensing, 17(7), 1425-1432.</w:t>
      </w:r>
    </w:p>
    <w:p w14:paraId="32462293" w14:textId="77777777"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McGarigal, K., Cushman, S. A., &amp; Ene, E. (2012). FRAGSTATS v4: Spatial pattern analysis program for categorical and continuous maps. University of Massachusetts Amherst.</w:t>
      </w:r>
    </w:p>
    <w:p w14:paraId="47A93313" w14:textId="77777777"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Medayese, S., Magidimisha-Chipungu, H. H., &amp; Chipungu, L. (2023, May). Spatial Matrices of Urban Expansion in Lafia, North-Central Nigeria. In Forum Geografi (Vol. 37, No. 1).</w:t>
      </w:r>
    </w:p>
    <w:p w14:paraId="4119394B" w14:textId="77777777"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Manesha, E. P. P., Jayasinghe, A., &amp; Kalpana, H. N. (2021). Measuring urban sprawl of small and medium towns using GIS and remote sensing techniques: A case study of Sri Lanka. The Egyptian Journal of Remote Sensing and Space Science, 24(3), 1051-1060.</w:t>
      </w:r>
    </w:p>
    <w:p w14:paraId="7FB7C078" w14:textId="170EA023"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McDonnell, M. J., &amp; Pickett, S. T. A. (1990). Ecosystem Structure and Function along Urban-Rural Gradients: An Unexploited Opportunity for Ecology. Ecology, 71(4), 1232–1237. </w:t>
      </w:r>
      <w:hyperlink r:id="rId31" w:history="1">
        <w:r w:rsidRPr="007D76D9">
          <w:rPr>
            <w:rStyle w:val="Hyperlink"/>
            <w:rFonts w:asciiTheme="majorBidi" w:eastAsia="Calibri" w:hAnsiTheme="majorBidi" w:cstheme="majorBidi"/>
            <w:noProof/>
            <w:sz w:val="20"/>
            <w:szCs w:val="20"/>
          </w:rPr>
          <w:t>https://doi.org/10.2307/1938259</w:t>
        </w:r>
      </w:hyperlink>
    </w:p>
    <w:p w14:paraId="272214AA" w14:textId="6F47353F"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Nakaya, T.; Fotheringham, A. S.; Brunsdon, C.; Charlton, M. E. (2005). Geographically weighted Poisson regression for disease association mapping, Statistics in Medicine 24: 2695–2717.</w:t>
      </w:r>
    </w:p>
    <w:p w14:paraId="78BC47BF" w14:textId="77777777"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Pratibha, P. S.; Priya, M. H.; Duhita, S. D. (2014). Fusion Classification of</w:t>
      </w:r>
      <w:r w:rsidRPr="007D76D9">
        <w:rPr>
          <w:rFonts w:asciiTheme="majorBidi" w:eastAsia="Calibri" w:hAnsiTheme="majorBidi" w:cstheme="majorBidi"/>
          <w:noProof/>
          <w:sz w:val="20"/>
          <w:szCs w:val="20"/>
          <w:rtl/>
          <w:lang w:bidi="fa-IR"/>
        </w:rPr>
        <w:t xml:space="preserve"> </w:t>
      </w:r>
      <w:r w:rsidRPr="007D76D9">
        <w:rPr>
          <w:rFonts w:asciiTheme="majorBidi" w:eastAsia="Calibri" w:hAnsiTheme="majorBidi" w:cstheme="majorBidi"/>
          <w:noProof/>
          <w:sz w:val="20"/>
          <w:szCs w:val="20"/>
        </w:rPr>
        <w:t>Multispectral and Panchromatic Image using Improved Decision Tree Algorithm’’,</w:t>
      </w:r>
      <w:r w:rsidRPr="007D76D9">
        <w:rPr>
          <w:rFonts w:asciiTheme="majorBidi" w:eastAsia="Calibri" w:hAnsiTheme="majorBidi" w:cstheme="majorBidi"/>
          <w:noProof/>
          <w:sz w:val="20"/>
          <w:szCs w:val="20"/>
          <w:rtl/>
          <w:lang w:bidi="fa-IR"/>
        </w:rPr>
        <w:t xml:space="preserve"> </w:t>
      </w:r>
      <w:r w:rsidRPr="007D76D9">
        <w:rPr>
          <w:rFonts w:asciiTheme="majorBidi" w:eastAsia="Calibri" w:hAnsiTheme="majorBidi" w:cstheme="majorBidi"/>
          <w:noProof/>
          <w:sz w:val="20"/>
          <w:szCs w:val="20"/>
        </w:rPr>
        <w:t>IEEExplore, 978-1-4799-3140-8/14/$31.00 ©2014 IEEE.</w:t>
      </w:r>
    </w:p>
    <w:p w14:paraId="0315DC97" w14:textId="095A2E99"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Pérez-Hernández, C. G., Zapata-N, M. L., Martínez-López, C. A., &amp; Valdez-Cepeda, R. D. (2018). Evaluating the impact of different climate scenarios on the urban growth and development of the Mexico City Metropolitan Area using SLEUTH model. Urban Climate, 23, 27-47.</w:t>
      </w:r>
    </w:p>
    <w:p w14:paraId="63BA679D" w14:textId="2B12E3B5"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Qi, J., Chehbouni, A., Huete, A. R., Kerr, Y. H., &amp; Sorooshian, S. (1994). A modified soil adjusted vegetation index. Remote Sensing of Environment, 48(2), 119-126.</w:t>
      </w:r>
    </w:p>
    <w:p w14:paraId="6FC54FEE" w14:textId="691E88EA"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Rocha, J., Nunes, M., Mendes, L., Sousa, J., Sá, S., &amp; Pereira, P. (2016). A modified red-edge greenness index based on red and red-edge bands for monitoring vegetation vigor. International Journal of Remote Sensing, 37(1), 71-89.</w:t>
      </w:r>
    </w:p>
    <w:p w14:paraId="44598F76" w14:textId="51DA8E99"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Rimal, B., Zhang, L., Keshtkar, H., Wang, N., &amp; Lin, Y. (2017). Monitoring and modeling of spatiotemporal urban expansion and land-use/land-cover change using integrated Markov chain cellular automata model. </w:t>
      </w:r>
      <w:r w:rsidRPr="007D76D9">
        <w:rPr>
          <w:rFonts w:asciiTheme="majorBidi" w:eastAsia="Calibri" w:hAnsiTheme="majorBidi" w:cstheme="majorBidi"/>
          <w:i/>
          <w:iCs/>
          <w:noProof/>
          <w:sz w:val="20"/>
          <w:szCs w:val="20"/>
        </w:rPr>
        <w:t>ISPRS International Journal of Geo-Information</w:t>
      </w:r>
      <w:r w:rsidRPr="007D76D9">
        <w:rPr>
          <w:rFonts w:asciiTheme="majorBidi" w:eastAsia="Calibri" w:hAnsiTheme="majorBidi" w:cstheme="majorBidi"/>
          <w:noProof/>
          <w:sz w:val="20"/>
          <w:szCs w:val="20"/>
        </w:rPr>
        <w:t xml:space="preserve">, </w:t>
      </w:r>
      <w:r w:rsidRPr="007D76D9">
        <w:rPr>
          <w:rFonts w:asciiTheme="majorBidi" w:eastAsia="Calibri" w:hAnsiTheme="majorBidi" w:cstheme="majorBidi"/>
          <w:i/>
          <w:iCs/>
          <w:noProof/>
          <w:sz w:val="20"/>
          <w:szCs w:val="20"/>
        </w:rPr>
        <w:t>6</w:t>
      </w:r>
      <w:r w:rsidRPr="007D76D9">
        <w:rPr>
          <w:rFonts w:asciiTheme="majorBidi" w:eastAsia="Calibri" w:hAnsiTheme="majorBidi" w:cstheme="majorBidi"/>
          <w:noProof/>
          <w:sz w:val="20"/>
          <w:szCs w:val="20"/>
        </w:rPr>
        <w:t>(9). https://doi.org/10.3390/ijgi6090288</w:t>
      </w:r>
    </w:p>
    <w:p w14:paraId="489D6A89" w14:textId="219E528A"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Seto, K. C., Güneralp, B., &amp; Hutyra, L. R. (2012). Global forecasts of urban expansion to 2030. Science, 333(6044), 1286-1291.</w:t>
      </w:r>
    </w:p>
    <w:p w14:paraId="51D12C82" w14:textId="427CB815"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Tucker, C. J., Justice, C. O., Prince, S. D., Kerr, Y. H., &amp; Paltridge, G. W. (1985). Monitoring global land cover from satellite data: A review. International Journal of Remote Sensing, 6(10-11), 1397-1416.</w:t>
      </w:r>
    </w:p>
    <w:p w14:paraId="3AE17A95" w14:textId="77777777"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Terfa, B. K., Chen, N., Zhang, X., &amp; Niyogi, D. (2020). Urbanization in small cities and their significant implications on landscape structures: The case in Ethiopia. </w:t>
      </w:r>
      <w:r w:rsidRPr="007D76D9">
        <w:rPr>
          <w:rFonts w:asciiTheme="majorBidi" w:eastAsia="Calibri" w:hAnsiTheme="majorBidi" w:cstheme="majorBidi"/>
          <w:i/>
          <w:iCs/>
          <w:noProof/>
          <w:sz w:val="20"/>
          <w:szCs w:val="20"/>
        </w:rPr>
        <w:t>Sustainability (Switzerland)</w:t>
      </w:r>
      <w:r w:rsidRPr="007D76D9">
        <w:rPr>
          <w:rFonts w:asciiTheme="majorBidi" w:eastAsia="Calibri" w:hAnsiTheme="majorBidi" w:cstheme="majorBidi"/>
          <w:noProof/>
          <w:sz w:val="20"/>
          <w:szCs w:val="20"/>
        </w:rPr>
        <w:t xml:space="preserve">, </w:t>
      </w:r>
      <w:r w:rsidRPr="007D76D9">
        <w:rPr>
          <w:rFonts w:asciiTheme="majorBidi" w:eastAsia="Calibri" w:hAnsiTheme="majorBidi" w:cstheme="majorBidi"/>
          <w:i/>
          <w:iCs/>
          <w:noProof/>
          <w:sz w:val="20"/>
          <w:szCs w:val="20"/>
        </w:rPr>
        <w:t>12</w:t>
      </w:r>
      <w:r w:rsidRPr="007D76D9">
        <w:rPr>
          <w:rFonts w:asciiTheme="majorBidi" w:eastAsia="Calibri" w:hAnsiTheme="majorBidi" w:cstheme="majorBidi"/>
          <w:noProof/>
          <w:sz w:val="20"/>
          <w:szCs w:val="20"/>
        </w:rPr>
        <w:t>(3), 1–19. https://doi.org/10.3390/su12031235</w:t>
      </w:r>
    </w:p>
    <w:p w14:paraId="7728825D" w14:textId="2B54DECE"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Wu, Y., Li, S., &amp; Yu, S. (2016). Monitoring urban expansion and its effects on land use and land cover changes in Guangzhou city, China. </w:t>
      </w:r>
      <w:r w:rsidRPr="007D76D9">
        <w:rPr>
          <w:rFonts w:asciiTheme="majorBidi" w:eastAsia="Calibri" w:hAnsiTheme="majorBidi" w:cstheme="majorBidi"/>
          <w:i/>
          <w:iCs/>
          <w:noProof/>
          <w:sz w:val="20"/>
          <w:szCs w:val="20"/>
        </w:rPr>
        <w:t>Environmental Monitoring and Assessment</w:t>
      </w:r>
      <w:r w:rsidRPr="007D76D9">
        <w:rPr>
          <w:rFonts w:asciiTheme="majorBidi" w:eastAsia="Calibri" w:hAnsiTheme="majorBidi" w:cstheme="majorBidi"/>
          <w:noProof/>
          <w:sz w:val="20"/>
          <w:szCs w:val="20"/>
        </w:rPr>
        <w:t xml:space="preserve">, </w:t>
      </w:r>
      <w:r w:rsidRPr="007D76D9">
        <w:rPr>
          <w:rFonts w:asciiTheme="majorBidi" w:eastAsia="Calibri" w:hAnsiTheme="majorBidi" w:cstheme="majorBidi"/>
          <w:i/>
          <w:iCs/>
          <w:noProof/>
          <w:sz w:val="20"/>
          <w:szCs w:val="20"/>
        </w:rPr>
        <w:t>188</w:t>
      </w:r>
      <w:r w:rsidRPr="007D76D9">
        <w:rPr>
          <w:rFonts w:asciiTheme="majorBidi" w:eastAsia="Calibri" w:hAnsiTheme="majorBidi" w:cstheme="majorBidi"/>
          <w:noProof/>
          <w:sz w:val="20"/>
          <w:szCs w:val="20"/>
        </w:rPr>
        <w:t>(1), 1–15. https://doi.org/10.1007/s10661-015-5069-2</w:t>
      </w:r>
    </w:p>
    <w:p w14:paraId="41BF3F9F" w14:textId="77777777"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lastRenderedPageBreak/>
        <w:t>Wu, Y., Zhao, Z., Zhu, S., Xiang, L., &amp; Liu, Y. (2021). Spatiotemporal analysis of urban expansion and its influencing factors in the Guangzhou-Foshan metropolitan region of China from 2000 to 2018. Land Use Policy, 110, 105745.</w:t>
      </w:r>
    </w:p>
    <w:p w14:paraId="71F43C6E" w14:textId="7FCCCDCE" w:rsidR="003A2E08"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Wang, D., Li, X., Chen, Y., Li, Y., &amp; Zhao, J. (2018). Spatiotemporal Variations in Urban Expansion and their Influencing Factors in China. Sustainability, 10(12), 4721.</w:t>
      </w:r>
    </w:p>
    <w:p w14:paraId="6F0051F7" w14:textId="2FB18103"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Xu, H. Q. (2006). Modification of normalised difference water index (NDWI) to enhance open water features in remotely sensed imagery. International Journal of Remote Sensing, 27(14), 3025-3033.</w:t>
      </w:r>
    </w:p>
    <w:p w14:paraId="681E1AA0" w14:textId="35E499D6"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You, H., &amp; Yang, X. (2017). Urban expansion in 30 megacities of China: categorizing the driving force profiles to inform the urbanization policy. </w:t>
      </w:r>
      <w:r w:rsidRPr="007D76D9">
        <w:rPr>
          <w:rFonts w:asciiTheme="majorBidi" w:eastAsia="Calibri" w:hAnsiTheme="majorBidi" w:cstheme="majorBidi"/>
          <w:i/>
          <w:iCs/>
          <w:noProof/>
          <w:sz w:val="20"/>
          <w:szCs w:val="20"/>
        </w:rPr>
        <w:t>Land Use Policy</w:t>
      </w:r>
      <w:r w:rsidRPr="007D76D9">
        <w:rPr>
          <w:rFonts w:asciiTheme="majorBidi" w:eastAsia="Calibri" w:hAnsiTheme="majorBidi" w:cstheme="majorBidi"/>
          <w:noProof/>
          <w:sz w:val="20"/>
          <w:szCs w:val="20"/>
        </w:rPr>
        <w:t xml:space="preserve">, </w:t>
      </w:r>
      <w:r w:rsidRPr="007D76D9">
        <w:rPr>
          <w:rFonts w:asciiTheme="majorBidi" w:eastAsia="Calibri" w:hAnsiTheme="majorBidi" w:cstheme="majorBidi"/>
          <w:i/>
          <w:iCs/>
          <w:noProof/>
          <w:sz w:val="20"/>
          <w:szCs w:val="20"/>
        </w:rPr>
        <w:t>68</w:t>
      </w:r>
      <w:r w:rsidRPr="007D76D9">
        <w:rPr>
          <w:rFonts w:asciiTheme="majorBidi" w:eastAsia="Calibri" w:hAnsiTheme="majorBidi" w:cstheme="majorBidi"/>
          <w:noProof/>
          <w:sz w:val="20"/>
          <w:szCs w:val="20"/>
        </w:rPr>
        <w:t>(18), 531–551. https://doi.org/10.1016/j.landusepol.2017.06.020</w:t>
      </w:r>
    </w:p>
    <w:p w14:paraId="2CBF4E6F" w14:textId="4230BE15" w:rsidR="00877546" w:rsidRPr="007D76D9" w:rsidRDefault="003A2E08" w:rsidP="00877546">
      <w:pPr>
        <w:widowControl w:val="0"/>
        <w:autoSpaceDE w:val="0"/>
        <w:autoSpaceDN w:val="0"/>
        <w:adjustRightInd w:val="0"/>
        <w:spacing w:after="0" w:line="240" w:lineRule="auto"/>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Yan, X., Liu, Y., Wang, X., &amp; Li, X. (2018). Spatiotemporal analysis of urban expansion and its influencing factors in the Beijing-Tianjin-Hebei metropolitan region of China from 1990 to 2015. Land, 7(9), 118.</w:t>
      </w:r>
    </w:p>
    <w:p w14:paraId="366352F7" w14:textId="1B729BF5" w:rsidR="00877546" w:rsidRPr="007D76D9" w:rsidRDefault="003A2E08" w:rsidP="00877546">
      <w:pPr>
        <w:widowControl w:val="0"/>
        <w:autoSpaceDE w:val="0"/>
        <w:autoSpaceDN w:val="0"/>
        <w:adjustRightInd w:val="0"/>
        <w:spacing w:after="0" w:line="240" w:lineRule="auto"/>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Yang, Z., Zhang, X., Wu, Y., Li, X., &amp; Jiang, J. (2022). Spatiotemporal analysis of urban expansion intensity and its driving factors in the Pearl River Delta region of China from 1990 to 2020. Land Use Policy, 113, 105916.</w:t>
      </w:r>
    </w:p>
    <w:p w14:paraId="65F05B3E" w14:textId="77777777"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Zhang, Z., Li, N., Wang, X., Liu, F., &amp; Yang, L. (2016). A comparative study of urban expansion in Beijing, Tianjin and Tangshan from the 1970s to 2013. </w:t>
      </w:r>
      <w:r w:rsidRPr="007D76D9">
        <w:rPr>
          <w:rFonts w:asciiTheme="majorBidi" w:eastAsia="Calibri" w:hAnsiTheme="majorBidi" w:cstheme="majorBidi"/>
          <w:i/>
          <w:iCs/>
          <w:noProof/>
          <w:sz w:val="20"/>
          <w:szCs w:val="20"/>
        </w:rPr>
        <w:t>Remote Sensing</w:t>
      </w:r>
      <w:r w:rsidRPr="007D76D9">
        <w:rPr>
          <w:rFonts w:asciiTheme="majorBidi" w:eastAsia="Calibri" w:hAnsiTheme="majorBidi" w:cstheme="majorBidi"/>
          <w:noProof/>
          <w:sz w:val="20"/>
          <w:szCs w:val="20"/>
        </w:rPr>
        <w:t xml:space="preserve">, </w:t>
      </w:r>
      <w:r w:rsidRPr="007D76D9">
        <w:rPr>
          <w:rFonts w:asciiTheme="majorBidi" w:eastAsia="Calibri" w:hAnsiTheme="majorBidi" w:cstheme="majorBidi"/>
          <w:i/>
          <w:iCs/>
          <w:noProof/>
          <w:sz w:val="20"/>
          <w:szCs w:val="20"/>
        </w:rPr>
        <w:t>8</w:t>
      </w:r>
      <w:r w:rsidRPr="007D76D9">
        <w:rPr>
          <w:rFonts w:asciiTheme="majorBidi" w:eastAsia="Calibri" w:hAnsiTheme="majorBidi" w:cstheme="majorBidi"/>
          <w:noProof/>
          <w:sz w:val="20"/>
          <w:szCs w:val="20"/>
        </w:rPr>
        <w:t>(6). https://doi.org/10.3390/rs8060496</w:t>
      </w:r>
    </w:p>
    <w:p w14:paraId="50E941AC" w14:textId="0E4418EF"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 xml:space="preserve">Zhao, J., Yang, W., Peng, J., Li, C., Li, Z., &amp; Liu, X. (2019). Analyzing and modeling the spatiotemporal dynamics of urban expansion: A case study of Hangzhou city, China. </w:t>
      </w:r>
      <w:r w:rsidRPr="007D76D9">
        <w:rPr>
          <w:rFonts w:asciiTheme="majorBidi" w:eastAsia="Calibri" w:hAnsiTheme="majorBidi" w:cstheme="majorBidi"/>
          <w:i/>
          <w:iCs/>
          <w:noProof/>
          <w:sz w:val="20"/>
          <w:szCs w:val="20"/>
        </w:rPr>
        <w:t>Journal of Environmental Engineering and Landscape Management</w:t>
      </w:r>
      <w:r w:rsidRPr="007D76D9">
        <w:rPr>
          <w:rFonts w:asciiTheme="majorBidi" w:eastAsia="Calibri" w:hAnsiTheme="majorBidi" w:cstheme="majorBidi"/>
          <w:noProof/>
          <w:sz w:val="20"/>
          <w:szCs w:val="20"/>
        </w:rPr>
        <w:t xml:space="preserve">, </w:t>
      </w:r>
      <w:r w:rsidRPr="007D76D9">
        <w:rPr>
          <w:rFonts w:asciiTheme="majorBidi" w:eastAsia="Calibri" w:hAnsiTheme="majorBidi" w:cstheme="majorBidi"/>
          <w:i/>
          <w:iCs/>
          <w:noProof/>
          <w:sz w:val="20"/>
          <w:szCs w:val="20"/>
        </w:rPr>
        <w:t>27</w:t>
      </w:r>
      <w:r w:rsidRPr="007D76D9">
        <w:rPr>
          <w:rFonts w:asciiTheme="majorBidi" w:eastAsia="Calibri" w:hAnsiTheme="majorBidi" w:cstheme="majorBidi"/>
          <w:noProof/>
          <w:sz w:val="20"/>
          <w:szCs w:val="20"/>
        </w:rPr>
        <w:t>(4), 228–241. https://doi.org/10.3846/jeelm.2019.11561</w:t>
      </w:r>
    </w:p>
    <w:p w14:paraId="1222D4C4" w14:textId="5943A689"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Zhao, H., Li, P., Zhang, X., Wang, S., &amp; Wang, J. (2020). Urban expansion simulation based on average annual urban expansion rate and multi-criteria evaluation. Land, 9(10), 372.</w:t>
      </w:r>
    </w:p>
    <w:p w14:paraId="4B7B5D09" w14:textId="78332731"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Zhao, H., Li, P., Zhang, X., Wang, S., &amp; Wang, J. (2020). Urban expansion simulation based on average annual urban expansion rate and multi-criteria evaluation. Land, 9(10), 372.</w:t>
      </w:r>
    </w:p>
    <w:p w14:paraId="3413A813" w14:textId="1C6BE779"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Zhou, Y., Ma, W., &amp; Liu, W. (2020). Urban expansion intensity and its relationship with land use policy in China. Habitat International, 100, 102083.</w:t>
      </w:r>
    </w:p>
    <w:p w14:paraId="5B719CA9" w14:textId="77777777"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Zhang, X., Friedl, M. A., Schaaf, C. B., Strahler, A. H., Hodges, J. C. F., Gao, F., ... &amp; Crews, J. (2003). Monitoring vegetation phenology using MODIS. Remote Sensing of Environment, 84(3), 471-475.</w:t>
      </w:r>
    </w:p>
    <w:p w14:paraId="3093E06E" w14:textId="5E4C7EA9" w:rsidR="003A2E08" w:rsidRPr="007D76D9" w:rsidRDefault="003A2E08"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Zhang, H., Zhang, Y., Wang, C., &amp; Liu, Y. (2018). Monitoring drought dynamics with the modified normalized difference water index (MNDWI) in a changing climate. Water Resources Management, 32(13), 4427-4442.</w:t>
      </w:r>
    </w:p>
    <w:p w14:paraId="5945CA9F" w14:textId="77777777" w:rsidR="00B02E13" w:rsidRPr="007D76D9" w:rsidRDefault="00B02E13" w:rsidP="00877546">
      <w:pPr>
        <w:widowControl w:val="0"/>
        <w:autoSpaceDE w:val="0"/>
        <w:autoSpaceDN w:val="0"/>
        <w:adjustRightInd w:val="0"/>
        <w:spacing w:after="0" w:line="240" w:lineRule="auto"/>
        <w:ind w:left="480" w:hanging="480"/>
        <w:rPr>
          <w:rFonts w:asciiTheme="majorBidi" w:eastAsia="Calibri" w:hAnsiTheme="majorBidi" w:cstheme="majorBidi"/>
          <w:noProof/>
          <w:sz w:val="20"/>
          <w:szCs w:val="20"/>
        </w:rPr>
      </w:pPr>
      <w:r w:rsidRPr="007D76D9">
        <w:rPr>
          <w:rFonts w:asciiTheme="majorBidi" w:eastAsia="Calibri" w:hAnsiTheme="majorBidi" w:cstheme="majorBidi"/>
          <w:noProof/>
          <w:sz w:val="20"/>
          <w:szCs w:val="20"/>
        </w:rPr>
        <w:t>Zhang, Z., Tu, Y. J., &amp; Li, X. (2016). Quantifying the spatiotemporal patterns of urbanization along urban-rural gradient with a roadscape transect approach: A case study in Shanghai, China. </w:t>
      </w:r>
      <w:r w:rsidRPr="007D76D9">
        <w:rPr>
          <w:rFonts w:asciiTheme="majorBidi" w:eastAsia="Calibri" w:hAnsiTheme="majorBidi" w:cstheme="majorBidi"/>
          <w:i/>
          <w:iCs/>
          <w:noProof/>
          <w:sz w:val="20"/>
          <w:szCs w:val="20"/>
        </w:rPr>
        <w:t>Sustainability</w:t>
      </w:r>
      <w:r w:rsidRPr="007D76D9">
        <w:rPr>
          <w:rFonts w:asciiTheme="majorBidi" w:eastAsia="Calibri" w:hAnsiTheme="majorBidi" w:cstheme="majorBidi"/>
          <w:noProof/>
          <w:sz w:val="20"/>
          <w:szCs w:val="20"/>
        </w:rPr>
        <w:t>, </w:t>
      </w:r>
      <w:r w:rsidRPr="007D76D9">
        <w:rPr>
          <w:rFonts w:asciiTheme="majorBidi" w:eastAsia="Calibri" w:hAnsiTheme="majorBidi" w:cstheme="majorBidi"/>
          <w:i/>
          <w:iCs/>
          <w:noProof/>
          <w:sz w:val="20"/>
          <w:szCs w:val="20"/>
        </w:rPr>
        <w:t>8</w:t>
      </w:r>
      <w:r w:rsidRPr="007D76D9">
        <w:rPr>
          <w:rFonts w:asciiTheme="majorBidi" w:eastAsia="Calibri" w:hAnsiTheme="majorBidi" w:cstheme="majorBidi"/>
          <w:noProof/>
          <w:sz w:val="20"/>
          <w:szCs w:val="20"/>
        </w:rPr>
        <w:t>(9), 862.</w:t>
      </w:r>
    </w:p>
    <w:p w14:paraId="1F493D65" w14:textId="7F1E564C" w:rsidR="008E3998" w:rsidRPr="007D76D9" w:rsidRDefault="003A2E08" w:rsidP="00877546">
      <w:pPr>
        <w:tabs>
          <w:tab w:val="num" w:pos="720"/>
        </w:tabs>
        <w:spacing w:after="0"/>
        <w:rPr>
          <w:rFonts w:asciiTheme="majorBidi" w:hAnsiTheme="majorBidi" w:cstheme="majorBidi"/>
          <w:rtl/>
          <w:lang w:bidi="fa-IR"/>
        </w:rPr>
      </w:pPr>
      <w:r w:rsidRPr="007D76D9">
        <w:rPr>
          <w:rFonts w:asciiTheme="majorBidi" w:eastAsia="Calibri" w:hAnsiTheme="majorBidi" w:cstheme="majorBidi"/>
          <w:sz w:val="20"/>
          <w:szCs w:val="20"/>
        </w:rPr>
        <w:fldChar w:fldCharType="end"/>
      </w:r>
    </w:p>
    <w:sectPr w:rsidR="008E3998" w:rsidRPr="007D76D9" w:rsidSect="00877546">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CD0D1" w14:textId="77777777" w:rsidR="00667C3E" w:rsidRDefault="00667C3E" w:rsidP="00C508CE">
      <w:pPr>
        <w:spacing w:after="0" w:line="240" w:lineRule="auto"/>
      </w:pPr>
      <w:r>
        <w:separator/>
      </w:r>
    </w:p>
  </w:endnote>
  <w:endnote w:type="continuationSeparator" w:id="0">
    <w:p w14:paraId="52B5BB4B" w14:textId="77777777" w:rsidR="00667C3E" w:rsidRDefault="00667C3E" w:rsidP="00C50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altName w:val="Courier New"/>
    <w:panose1 w:val="00000400000000000000"/>
    <w:charset w:val="B2"/>
    <w:family w:val="auto"/>
    <w:pitch w:val="variable"/>
    <w:sig w:usb0="00002000"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7B5A5" w14:textId="77777777" w:rsidR="00667C3E" w:rsidRDefault="00667C3E" w:rsidP="00C508CE">
      <w:pPr>
        <w:spacing w:after="0" w:line="240" w:lineRule="auto"/>
      </w:pPr>
      <w:r>
        <w:separator/>
      </w:r>
    </w:p>
  </w:footnote>
  <w:footnote w:type="continuationSeparator" w:id="0">
    <w:p w14:paraId="58A2AEA9" w14:textId="77777777" w:rsidR="00667C3E" w:rsidRDefault="00667C3E" w:rsidP="00C508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42AA"/>
    <w:multiLevelType w:val="multilevel"/>
    <w:tmpl w:val="47AC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982C01"/>
    <w:multiLevelType w:val="multilevel"/>
    <w:tmpl w:val="B628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893CA2"/>
    <w:multiLevelType w:val="multilevel"/>
    <w:tmpl w:val="A152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AC6423"/>
    <w:multiLevelType w:val="multilevel"/>
    <w:tmpl w:val="A578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716B77"/>
    <w:multiLevelType w:val="hybridMultilevel"/>
    <w:tmpl w:val="6D3C06EC"/>
    <w:lvl w:ilvl="0" w:tplc="7D78CC54">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0A44B4"/>
    <w:multiLevelType w:val="hybridMultilevel"/>
    <w:tmpl w:val="1FBA655E"/>
    <w:lvl w:ilvl="0" w:tplc="FBB2A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8F1B03"/>
    <w:multiLevelType w:val="multilevel"/>
    <w:tmpl w:val="DE2A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B231F8"/>
    <w:multiLevelType w:val="hybridMultilevel"/>
    <w:tmpl w:val="CB8E7FE6"/>
    <w:lvl w:ilvl="0" w:tplc="62B2C42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3043EC"/>
    <w:multiLevelType w:val="multilevel"/>
    <w:tmpl w:val="C90C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5171855">
    <w:abstractNumId w:val="4"/>
  </w:num>
  <w:num w:numId="2" w16cid:durableId="665933910">
    <w:abstractNumId w:val="3"/>
  </w:num>
  <w:num w:numId="3" w16cid:durableId="578255303">
    <w:abstractNumId w:val="6"/>
  </w:num>
  <w:num w:numId="4" w16cid:durableId="412093181">
    <w:abstractNumId w:val="1"/>
  </w:num>
  <w:num w:numId="5" w16cid:durableId="1721784375">
    <w:abstractNumId w:val="0"/>
  </w:num>
  <w:num w:numId="6" w16cid:durableId="1638098026">
    <w:abstractNumId w:val="2"/>
  </w:num>
  <w:num w:numId="7" w16cid:durableId="466778557">
    <w:abstractNumId w:val="8"/>
  </w:num>
  <w:num w:numId="8" w16cid:durableId="995718605">
    <w:abstractNumId w:val="5"/>
  </w:num>
  <w:num w:numId="9" w16cid:durableId="14752928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86C"/>
    <w:rsid w:val="00051635"/>
    <w:rsid w:val="000B6354"/>
    <w:rsid w:val="000D5D98"/>
    <w:rsid w:val="000E666B"/>
    <w:rsid w:val="000F2632"/>
    <w:rsid w:val="00126908"/>
    <w:rsid w:val="00133F72"/>
    <w:rsid w:val="00137136"/>
    <w:rsid w:val="001425C8"/>
    <w:rsid w:val="001461AC"/>
    <w:rsid w:val="00190801"/>
    <w:rsid w:val="00194949"/>
    <w:rsid w:val="001A731C"/>
    <w:rsid w:val="001E19E8"/>
    <w:rsid w:val="00214BB0"/>
    <w:rsid w:val="0021591A"/>
    <w:rsid w:val="00231DDD"/>
    <w:rsid w:val="002372F0"/>
    <w:rsid w:val="002A329C"/>
    <w:rsid w:val="002A7781"/>
    <w:rsid w:val="002B6614"/>
    <w:rsid w:val="002D20B3"/>
    <w:rsid w:val="002D3FA0"/>
    <w:rsid w:val="002F7D7D"/>
    <w:rsid w:val="00304AB7"/>
    <w:rsid w:val="00340BD0"/>
    <w:rsid w:val="003569A5"/>
    <w:rsid w:val="00377750"/>
    <w:rsid w:val="003804BF"/>
    <w:rsid w:val="003925F2"/>
    <w:rsid w:val="003A2E08"/>
    <w:rsid w:val="00401FC5"/>
    <w:rsid w:val="004111DD"/>
    <w:rsid w:val="00465511"/>
    <w:rsid w:val="004A39CD"/>
    <w:rsid w:val="004D187F"/>
    <w:rsid w:val="004F0695"/>
    <w:rsid w:val="004F2A3C"/>
    <w:rsid w:val="004F2D2B"/>
    <w:rsid w:val="004F64F6"/>
    <w:rsid w:val="004F766E"/>
    <w:rsid w:val="0050547F"/>
    <w:rsid w:val="00562097"/>
    <w:rsid w:val="0056337A"/>
    <w:rsid w:val="00582FE3"/>
    <w:rsid w:val="005A3089"/>
    <w:rsid w:val="005C4AC1"/>
    <w:rsid w:val="005E43FD"/>
    <w:rsid w:val="00613E7C"/>
    <w:rsid w:val="00621418"/>
    <w:rsid w:val="00626E70"/>
    <w:rsid w:val="0065157A"/>
    <w:rsid w:val="00667C3E"/>
    <w:rsid w:val="006B3517"/>
    <w:rsid w:val="007110FF"/>
    <w:rsid w:val="00786A47"/>
    <w:rsid w:val="00786C0B"/>
    <w:rsid w:val="007A737E"/>
    <w:rsid w:val="007B0697"/>
    <w:rsid w:val="007D04F0"/>
    <w:rsid w:val="007D76D9"/>
    <w:rsid w:val="007D7982"/>
    <w:rsid w:val="007F3B61"/>
    <w:rsid w:val="007F4680"/>
    <w:rsid w:val="008201B7"/>
    <w:rsid w:val="00877546"/>
    <w:rsid w:val="00890462"/>
    <w:rsid w:val="008A4A08"/>
    <w:rsid w:val="008A5F74"/>
    <w:rsid w:val="008D4433"/>
    <w:rsid w:val="008E3998"/>
    <w:rsid w:val="008F6F38"/>
    <w:rsid w:val="0090469F"/>
    <w:rsid w:val="009351D9"/>
    <w:rsid w:val="00963555"/>
    <w:rsid w:val="009E53A4"/>
    <w:rsid w:val="009E7581"/>
    <w:rsid w:val="00A605E9"/>
    <w:rsid w:val="00A6243F"/>
    <w:rsid w:val="00AB09E8"/>
    <w:rsid w:val="00AB7533"/>
    <w:rsid w:val="00B02E13"/>
    <w:rsid w:val="00B341EC"/>
    <w:rsid w:val="00B60CDB"/>
    <w:rsid w:val="00B6211A"/>
    <w:rsid w:val="00B8410F"/>
    <w:rsid w:val="00BA5482"/>
    <w:rsid w:val="00C1220C"/>
    <w:rsid w:val="00C426C6"/>
    <w:rsid w:val="00C508CE"/>
    <w:rsid w:val="00C75F64"/>
    <w:rsid w:val="00C842A5"/>
    <w:rsid w:val="00C96F85"/>
    <w:rsid w:val="00CB0E44"/>
    <w:rsid w:val="00CC6C2E"/>
    <w:rsid w:val="00CD5A30"/>
    <w:rsid w:val="00D14EF5"/>
    <w:rsid w:val="00D1505F"/>
    <w:rsid w:val="00D3743C"/>
    <w:rsid w:val="00D524E8"/>
    <w:rsid w:val="00D80CA5"/>
    <w:rsid w:val="00D81129"/>
    <w:rsid w:val="00DD3789"/>
    <w:rsid w:val="00E3384E"/>
    <w:rsid w:val="00E627CD"/>
    <w:rsid w:val="00E86487"/>
    <w:rsid w:val="00EC4300"/>
    <w:rsid w:val="00EC686C"/>
    <w:rsid w:val="00EE0C03"/>
    <w:rsid w:val="00F049F8"/>
    <w:rsid w:val="00F058F4"/>
    <w:rsid w:val="00F42078"/>
    <w:rsid w:val="00F6432D"/>
    <w:rsid w:val="00F8697F"/>
    <w:rsid w:val="00FD43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4D0B9"/>
  <w15:chartTrackingRefBased/>
  <w15:docId w15:val="{9210BC77-3739-425B-BEA6-0DA6E8675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C0B"/>
    <w:pPr>
      <w:ind w:left="720"/>
      <w:contextualSpacing/>
    </w:pPr>
  </w:style>
  <w:style w:type="table" w:styleId="TableGrid">
    <w:name w:val="Table Grid"/>
    <w:basedOn w:val="TableNormal"/>
    <w:uiPriority w:val="39"/>
    <w:rsid w:val="00411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متون Char"/>
    <w:basedOn w:val="DefaultParagraphFont"/>
    <w:link w:val="a"/>
    <w:locked/>
    <w:rsid w:val="004A39CD"/>
    <w:rPr>
      <w:rFonts w:ascii="Times New Roman" w:hAnsi="Times New Roman" w:cs="B Nazanin"/>
      <w:sz w:val="24"/>
      <w:szCs w:val="26"/>
    </w:rPr>
  </w:style>
  <w:style w:type="paragraph" w:customStyle="1" w:styleId="a">
    <w:name w:val="متون"/>
    <w:basedOn w:val="Normal"/>
    <w:link w:val="Char"/>
    <w:qFormat/>
    <w:rsid w:val="004A39CD"/>
    <w:pPr>
      <w:bidi/>
      <w:spacing w:line="312" w:lineRule="auto"/>
      <w:ind w:firstLine="720"/>
      <w:jc w:val="both"/>
    </w:pPr>
    <w:rPr>
      <w:rFonts w:ascii="Times New Roman" w:hAnsi="Times New Roman" w:cs="B Nazanin"/>
      <w:sz w:val="24"/>
      <w:szCs w:val="26"/>
    </w:rPr>
  </w:style>
  <w:style w:type="table" w:customStyle="1" w:styleId="TableGrid1">
    <w:name w:val="Table Grid1"/>
    <w:basedOn w:val="TableNormal"/>
    <w:next w:val="TableGrid"/>
    <w:uiPriority w:val="39"/>
    <w:rsid w:val="00626E70"/>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26E70"/>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61AC"/>
    <w:rPr>
      <w:color w:val="0563C1" w:themeColor="hyperlink"/>
      <w:u w:val="single"/>
    </w:rPr>
  </w:style>
  <w:style w:type="character" w:styleId="UnresolvedMention">
    <w:name w:val="Unresolved Mention"/>
    <w:basedOn w:val="DefaultParagraphFont"/>
    <w:uiPriority w:val="99"/>
    <w:semiHidden/>
    <w:unhideWhenUsed/>
    <w:rsid w:val="001461AC"/>
    <w:rPr>
      <w:color w:val="605E5C"/>
      <w:shd w:val="clear" w:color="auto" w:fill="E1DFDD"/>
    </w:rPr>
  </w:style>
  <w:style w:type="paragraph" w:styleId="Header">
    <w:name w:val="header"/>
    <w:basedOn w:val="Normal"/>
    <w:link w:val="HeaderChar"/>
    <w:uiPriority w:val="99"/>
    <w:unhideWhenUsed/>
    <w:rsid w:val="00C508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8CE"/>
  </w:style>
  <w:style w:type="paragraph" w:styleId="Footer">
    <w:name w:val="footer"/>
    <w:basedOn w:val="Normal"/>
    <w:link w:val="FooterChar"/>
    <w:uiPriority w:val="99"/>
    <w:unhideWhenUsed/>
    <w:rsid w:val="00C508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9526">
      <w:bodyDiv w:val="1"/>
      <w:marLeft w:val="0"/>
      <w:marRight w:val="0"/>
      <w:marTop w:val="0"/>
      <w:marBottom w:val="0"/>
      <w:divBdr>
        <w:top w:val="none" w:sz="0" w:space="0" w:color="auto"/>
        <w:left w:val="none" w:sz="0" w:space="0" w:color="auto"/>
        <w:bottom w:val="none" w:sz="0" w:space="0" w:color="auto"/>
        <w:right w:val="none" w:sz="0" w:space="0" w:color="auto"/>
      </w:divBdr>
    </w:div>
    <w:div w:id="218564669">
      <w:bodyDiv w:val="1"/>
      <w:marLeft w:val="0"/>
      <w:marRight w:val="0"/>
      <w:marTop w:val="0"/>
      <w:marBottom w:val="0"/>
      <w:divBdr>
        <w:top w:val="none" w:sz="0" w:space="0" w:color="auto"/>
        <w:left w:val="none" w:sz="0" w:space="0" w:color="auto"/>
        <w:bottom w:val="none" w:sz="0" w:space="0" w:color="auto"/>
        <w:right w:val="none" w:sz="0" w:space="0" w:color="auto"/>
      </w:divBdr>
    </w:div>
    <w:div w:id="238945952">
      <w:bodyDiv w:val="1"/>
      <w:marLeft w:val="0"/>
      <w:marRight w:val="0"/>
      <w:marTop w:val="0"/>
      <w:marBottom w:val="0"/>
      <w:divBdr>
        <w:top w:val="none" w:sz="0" w:space="0" w:color="auto"/>
        <w:left w:val="none" w:sz="0" w:space="0" w:color="auto"/>
        <w:bottom w:val="none" w:sz="0" w:space="0" w:color="auto"/>
        <w:right w:val="none" w:sz="0" w:space="0" w:color="auto"/>
      </w:divBdr>
    </w:div>
    <w:div w:id="273369977">
      <w:bodyDiv w:val="1"/>
      <w:marLeft w:val="0"/>
      <w:marRight w:val="0"/>
      <w:marTop w:val="0"/>
      <w:marBottom w:val="0"/>
      <w:divBdr>
        <w:top w:val="none" w:sz="0" w:space="0" w:color="auto"/>
        <w:left w:val="none" w:sz="0" w:space="0" w:color="auto"/>
        <w:bottom w:val="none" w:sz="0" w:space="0" w:color="auto"/>
        <w:right w:val="none" w:sz="0" w:space="0" w:color="auto"/>
      </w:divBdr>
    </w:div>
    <w:div w:id="354696829">
      <w:bodyDiv w:val="1"/>
      <w:marLeft w:val="0"/>
      <w:marRight w:val="0"/>
      <w:marTop w:val="0"/>
      <w:marBottom w:val="0"/>
      <w:divBdr>
        <w:top w:val="none" w:sz="0" w:space="0" w:color="auto"/>
        <w:left w:val="none" w:sz="0" w:space="0" w:color="auto"/>
        <w:bottom w:val="none" w:sz="0" w:space="0" w:color="auto"/>
        <w:right w:val="none" w:sz="0" w:space="0" w:color="auto"/>
      </w:divBdr>
    </w:div>
    <w:div w:id="362096098">
      <w:bodyDiv w:val="1"/>
      <w:marLeft w:val="0"/>
      <w:marRight w:val="0"/>
      <w:marTop w:val="0"/>
      <w:marBottom w:val="0"/>
      <w:divBdr>
        <w:top w:val="none" w:sz="0" w:space="0" w:color="auto"/>
        <w:left w:val="none" w:sz="0" w:space="0" w:color="auto"/>
        <w:bottom w:val="none" w:sz="0" w:space="0" w:color="auto"/>
        <w:right w:val="none" w:sz="0" w:space="0" w:color="auto"/>
      </w:divBdr>
    </w:div>
    <w:div w:id="392852338">
      <w:bodyDiv w:val="1"/>
      <w:marLeft w:val="0"/>
      <w:marRight w:val="0"/>
      <w:marTop w:val="0"/>
      <w:marBottom w:val="0"/>
      <w:divBdr>
        <w:top w:val="none" w:sz="0" w:space="0" w:color="auto"/>
        <w:left w:val="none" w:sz="0" w:space="0" w:color="auto"/>
        <w:bottom w:val="none" w:sz="0" w:space="0" w:color="auto"/>
        <w:right w:val="none" w:sz="0" w:space="0" w:color="auto"/>
      </w:divBdr>
    </w:div>
    <w:div w:id="402527716">
      <w:bodyDiv w:val="1"/>
      <w:marLeft w:val="0"/>
      <w:marRight w:val="0"/>
      <w:marTop w:val="0"/>
      <w:marBottom w:val="0"/>
      <w:divBdr>
        <w:top w:val="none" w:sz="0" w:space="0" w:color="auto"/>
        <w:left w:val="none" w:sz="0" w:space="0" w:color="auto"/>
        <w:bottom w:val="none" w:sz="0" w:space="0" w:color="auto"/>
        <w:right w:val="none" w:sz="0" w:space="0" w:color="auto"/>
      </w:divBdr>
    </w:div>
    <w:div w:id="413280853">
      <w:bodyDiv w:val="1"/>
      <w:marLeft w:val="0"/>
      <w:marRight w:val="0"/>
      <w:marTop w:val="0"/>
      <w:marBottom w:val="0"/>
      <w:divBdr>
        <w:top w:val="none" w:sz="0" w:space="0" w:color="auto"/>
        <w:left w:val="none" w:sz="0" w:space="0" w:color="auto"/>
        <w:bottom w:val="none" w:sz="0" w:space="0" w:color="auto"/>
        <w:right w:val="none" w:sz="0" w:space="0" w:color="auto"/>
      </w:divBdr>
    </w:div>
    <w:div w:id="449664384">
      <w:bodyDiv w:val="1"/>
      <w:marLeft w:val="0"/>
      <w:marRight w:val="0"/>
      <w:marTop w:val="0"/>
      <w:marBottom w:val="0"/>
      <w:divBdr>
        <w:top w:val="none" w:sz="0" w:space="0" w:color="auto"/>
        <w:left w:val="none" w:sz="0" w:space="0" w:color="auto"/>
        <w:bottom w:val="none" w:sz="0" w:space="0" w:color="auto"/>
        <w:right w:val="none" w:sz="0" w:space="0" w:color="auto"/>
      </w:divBdr>
    </w:div>
    <w:div w:id="542445277">
      <w:bodyDiv w:val="1"/>
      <w:marLeft w:val="0"/>
      <w:marRight w:val="0"/>
      <w:marTop w:val="0"/>
      <w:marBottom w:val="0"/>
      <w:divBdr>
        <w:top w:val="none" w:sz="0" w:space="0" w:color="auto"/>
        <w:left w:val="none" w:sz="0" w:space="0" w:color="auto"/>
        <w:bottom w:val="none" w:sz="0" w:space="0" w:color="auto"/>
        <w:right w:val="none" w:sz="0" w:space="0" w:color="auto"/>
      </w:divBdr>
    </w:div>
    <w:div w:id="568616245">
      <w:bodyDiv w:val="1"/>
      <w:marLeft w:val="0"/>
      <w:marRight w:val="0"/>
      <w:marTop w:val="0"/>
      <w:marBottom w:val="0"/>
      <w:divBdr>
        <w:top w:val="none" w:sz="0" w:space="0" w:color="auto"/>
        <w:left w:val="none" w:sz="0" w:space="0" w:color="auto"/>
        <w:bottom w:val="none" w:sz="0" w:space="0" w:color="auto"/>
        <w:right w:val="none" w:sz="0" w:space="0" w:color="auto"/>
      </w:divBdr>
    </w:div>
    <w:div w:id="721634855">
      <w:bodyDiv w:val="1"/>
      <w:marLeft w:val="0"/>
      <w:marRight w:val="0"/>
      <w:marTop w:val="0"/>
      <w:marBottom w:val="0"/>
      <w:divBdr>
        <w:top w:val="none" w:sz="0" w:space="0" w:color="auto"/>
        <w:left w:val="none" w:sz="0" w:space="0" w:color="auto"/>
        <w:bottom w:val="none" w:sz="0" w:space="0" w:color="auto"/>
        <w:right w:val="none" w:sz="0" w:space="0" w:color="auto"/>
      </w:divBdr>
    </w:div>
    <w:div w:id="793866685">
      <w:bodyDiv w:val="1"/>
      <w:marLeft w:val="0"/>
      <w:marRight w:val="0"/>
      <w:marTop w:val="0"/>
      <w:marBottom w:val="0"/>
      <w:divBdr>
        <w:top w:val="none" w:sz="0" w:space="0" w:color="auto"/>
        <w:left w:val="none" w:sz="0" w:space="0" w:color="auto"/>
        <w:bottom w:val="none" w:sz="0" w:space="0" w:color="auto"/>
        <w:right w:val="none" w:sz="0" w:space="0" w:color="auto"/>
      </w:divBdr>
    </w:div>
    <w:div w:id="997807741">
      <w:bodyDiv w:val="1"/>
      <w:marLeft w:val="0"/>
      <w:marRight w:val="0"/>
      <w:marTop w:val="0"/>
      <w:marBottom w:val="0"/>
      <w:divBdr>
        <w:top w:val="none" w:sz="0" w:space="0" w:color="auto"/>
        <w:left w:val="none" w:sz="0" w:space="0" w:color="auto"/>
        <w:bottom w:val="none" w:sz="0" w:space="0" w:color="auto"/>
        <w:right w:val="none" w:sz="0" w:space="0" w:color="auto"/>
      </w:divBdr>
    </w:div>
    <w:div w:id="1068262618">
      <w:bodyDiv w:val="1"/>
      <w:marLeft w:val="0"/>
      <w:marRight w:val="0"/>
      <w:marTop w:val="0"/>
      <w:marBottom w:val="0"/>
      <w:divBdr>
        <w:top w:val="none" w:sz="0" w:space="0" w:color="auto"/>
        <w:left w:val="none" w:sz="0" w:space="0" w:color="auto"/>
        <w:bottom w:val="none" w:sz="0" w:space="0" w:color="auto"/>
        <w:right w:val="none" w:sz="0" w:space="0" w:color="auto"/>
      </w:divBdr>
    </w:div>
    <w:div w:id="1077090502">
      <w:bodyDiv w:val="1"/>
      <w:marLeft w:val="0"/>
      <w:marRight w:val="0"/>
      <w:marTop w:val="0"/>
      <w:marBottom w:val="0"/>
      <w:divBdr>
        <w:top w:val="none" w:sz="0" w:space="0" w:color="auto"/>
        <w:left w:val="none" w:sz="0" w:space="0" w:color="auto"/>
        <w:bottom w:val="none" w:sz="0" w:space="0" w:color="auto"/>
        <w:right w:val="none" w:sz="0" w:space="0" w:color="auto"/>
      </w:divBdr>
    </w:div>
    <w:div w:id="1124227992">
      <w:bodyDiv w:val="1"/>
      <w:marLeft w:val="0"/>
      <w:marRight w:val="0"/>
      <w:marTop w:val="0"/>
      <w:marBottom w:val="0"/>
      <w:divBdr>
        <w:top w:val="none" w:sz="0" w:space="0" w:color="auto"/>
        <w:left w:val="none" w:sz="0" w:space="0" w:color="auto"/>
        <w:bottom w:val="none" w:sz="0" w:space="0" w:color="auto"/>
        <w:right w:val="none" w:sz="0" w:space="0" w:color="auto"/>
      </w:divBdr>
    </w:div>
    <w:div w:id="1159661785">
      <w:bodyDiv w:val="1"/>
      <w:marLeft w:val="0"/>
      <w:marRight w:val="0"/>
      <w:marTop w:val="0"/>
      <w:marBottom w:val="0"/>
      <w:divBdr>
        <w:top w:val="none" w:sz="0" w:space="0" w:color="auto"/>
        <w:left w:val="none" w:sz="0" w:space="0" w:color="auto"/>
        <w:bottom w:val="none" w:sz="0" w:space="0" w:color="auto"/>
        <w:right w:val="none" w:sz="0" w:space="0" w:color="auto"/>
      </w:divBdr>
    </w:div>
    <w:div w:id="1199586454">
      <w:bodyDiv w:val="1"/>
      <w:marLeft w:val="0"/>
      <w:marRight w:val="0"/>
      <w:marTop w:val="0"/>
      <w:marBottom w:val="0"/>
      <w:divBdr>
        <w:top w:val="none" w:sz="0" w:space="0" w:color="auto"/>
        <w:left w:val="none" w:sz="0" w:space="0" w:color="auto"/>
        <w:bottom w:val="none" w:sz="0" w:space="0" w:color="auto"/>
        <w:right w:val="none" w:sz="0" w:space="0" w:color="auto"/>
      </w:divBdr>
    </w:div>
    <w:div w:id="1220553422">
      <w:bodyDiv w:val="1"/>
      <w:marLeft w:val="0"/>
      <w:marRight w:val="0"/>
      <w:marTop w:val="0"/>
      <w:marBottom w:val="0"/>
      <w:divBdr>
        <w:top w:val="none" w:sz="0" w:space="0" w:color="auto"/>
        <w:left w:val="none" w:sz="0" w:space="0" w:color="auto"/>
        <w:bottom w:val="none" w:sz="0" w:space="0" w:color="auto"/>
        <w:right w:val="none" w:sz="0" w:space="0" w:color="auto"/>
      </w:divBdr>
    </w:div>
    <w:div w:id="1258178683">
      <w:bodyDiv w:val="1"/>
      <w:marLeft w:val="0"/>
      <w:marRight w:val="0"/>
      <w:marTop w:val="0"/>
      <w:marBottom w:val="0"/>
      <w:divBdr>
        <w:top w:val="none" w:sz="0" w:space="0" w:color="auto"/>
        <w:left w:val="none" w:sz="0" w:space="0" w:color="auto"/>
        <w:bottom w:val="none" w:sz="0" w:space="0" w:color="auto"/>
        <w:right w:val="none" w:sz="0" w:space="0" w:color="auto"/>
      </w:divBdr>
    </w:div>
    <w:div w:id="1279876820">
      <w:bodyDiv w:val="1"/>
      <w:marLeft w:val="0"/>
      <w:marRight w:val="0"/>
      <w:marTop w:val="0"/>
      <w:marBottom w:val="0"/>
      <w:divBdr>
        <w:top w:val="none" w:sz="0" w:space="0" w:color="auto"/>
        <w:left w:val="none" w:sz="0" w:space="0" w:color="auto"/>
        <w:bottom w:val="none" w:sz="0" w:space="0" w:color="auto"/>
        <w:right w:val="none" w:sz="0" w:space="0" w:color="auto"/>
      </w:divBdr>
    </w:div>
    <w:div w:id="1307970893">
      <w:bodyDiv w:val="1"/>
      <w:marLeft w:val="0"/>
      <w:marRight w:val="0"/>
      <w:marTop w:val="0"/>
      <w:marBottom w:val="0"/>
      <w:divBdr>
        <w:top w:val="none" w:sz="0" w:space="0" w:color="auto"/>
        <w:left w:val="none" w:sz="0" w:space="0" w:color="auto"/>
        <w:bottom w:val="none" w:sz="0" w:space="0" w:color="auto"/>
        <w:right w:val="none" w:sz="0" w:space="0" w:color="auto"/>
      </w:divBdr>
    </w:div>
    <w:div w:id="1333215526">
      <w:bodyDiv w:val="1"/>
      <w:marLeft w:val="0"/>
      <w:marRight w:val="0"/>
      <w:marTop w:val="0"/>
      <w:marBottom w:val="0"/>
      <w:divBdr>
        <w:top w:val="none" w:sz="0" w:space="0" w:color="auto"/>
        <w:left w:val="none" w:sz="0" w:space="0" w:color="auto"/>
        <w:bottom w:val="none" w:sz="0" w:space="0" w:color="auto"/>
        <w:right w:val="none" w:sz="0" w:space="0" w:color="auto"/>
      </w:divBdr>
    </w:div>
    <w:div w:id="1426610756">
      <w:bodyDiv w:val="1"/>
      <w:marLeft w:val="0"/>
      <w:marRight w:val="0"/>
      <w:marTop w:val="0"/>
      <w:marBottom w:val="0"/>
      <w:divBdr>
        <w:top w:val="none" w:sz="0" w:space="0" w:color="auto"/>
        <w:left w:val="none" w:sz="0" w:space="0" w:color="auto"/>
        <w:bottom w:val="none" w:sz="0" w:space="0" w:color="auto"/>
        <w:right w:val="none" w:sz="0" w:space="0" w:color="auto"/>
      </w:divBdr>
    </w:div>
    <w:div w:id="1504736846">
      <w:bodyDiv w:val="1"/>
      <w:marLeft w:val="0"/>
      <w:marRight w:val="0"/>
      <w:marTop w:val="0"/>
      <w:marBottom w:val="0"/>
      <w:divBdr>
        <w:top w:val="none" w:sz="0" w:space="0" w:color="auto"/>
        <w:left w:val="none" w:sz="0" w:space="0" w:color="auto"/>
        <w:bottom w:val="none" w:sz="0" w:space="0" w:color="auto"/>
        <w:right w:val="none" w:sz="0" w:space="0" w:color="auto"/>
      </w:divBdr>
    </w:div>
    <w:div w:id="1553496421">
      <w:bodyDiv w:val="1"/>
      <w:marLeft w:val="0"/>
      <w:marRight w:val="0"/>
      <w:marTop w:val="0"/>
      <w:marBottom w:val="0"/>
      <w:divBdr>
        <w:top w:val="none" w:sz="0" w:space="0" w:color="auto"/>
        <w:left w:val="none" w:sz="0" w:space="0" w:color="auto"/>
        <w:bottom w:val="none" w:sz="0" w:space="0" w:color="auto"/>
        <w:right w:val="none" w:sz="0" w:space="0" w:color="auto"/>
      </w:divBdr>
    </w:div>
    <w:div w:id="1558316685">
      <w:bodyDiv w:val="1"/>
      <w:marLeft w:val="0"/>
      <w:marRight w:val="0"/>
      <w:marTop w:val="0"/>
      <w:marBottom w:val="0"/>
      <w:divBdr>
        <w:top w:val="none" w:sz="0" w:space="0" w:color="auto"/>
        <w:left w:val="none" w:sz="0" w:space="0" w:color="auto"/>
        <w:bottom w:val="none" w:sz="0" w:space="0" w:color="auto"/>
        <w:right w:val="none" w:sz="0" w:space="0" w:color="auto"/>
      </w:divBdr>
    </w:div>
    <w:div w:id="1562403369">
      <w:bodyDiv w:val="1"/>
      <w:marLeft w:val="0"/>
      <w:marRight w:val="0"/>
      <w:marTop w:val="0"/>
      <w:marBottom w:val="0"/>
      <w:divBdr>
        <w:top w:val="none" w:sz="0" w:space="0" w:color="auto"/>
        <w:left w:val="none" w:sz="0" w:space="0" w:color="auto"/>
        <w:bottom w:val="none" w:sz="0" w:space="0" w:color="auto"/>
        <w:right w:val="none" w:sz="0" w:space="0" w:color="auto"/>
      </w:divBdr>
    </w:div>
    <w:div w:id="1632056562">
      <w:bodyDiv w:val="1"/>
      <w:marLeft w:val="0"/>
      <w:marRight w:val="0"/>
      <w:marTop w:val="0"/>
      <w:marBottom w:val="0"/>
      <w:divBdr>
        <w:top w:val="none" w:sz="0" w:space="0" w:color="auto"/>
        <w:left w:val="none" w:sz="0" w:space="0" w:color="auto"/>
        <w:bottom w:val="none" w:sz="0" w:space="0" w:color="auto"/>
        <w:right w:val="none" w:sz="0" w:space="0" w:color="auto"/>
      </w:divBdr>
    </w:div>
    <w:div w:id="1652098236">
      <w:bodyDiv w:val="1"/>
      <w:marLeft w:val="0"/>
      <w:marRight w:val="0"/>
      <w:marTop w:val="0"/>
      <w:marBottom w:val="0"/>
      <w:divBdr>
        <w:top w:val="none" w:sz="0" w:space="0" w:color="auto"/>
        <w:left w:val="none" w:sz="0" w:space="0" w:color="auto"/>
        <w:bottom w:val="none" w:sz="0" w:space="0" w:color="auto"/>
        <w:right w:val="none" w:sz="0" w:space="0" w:color="auto"/>
      </w:divBdr>
    </w:div>
    <w:div w:id="1657101940">
      <w:bodyDiv w:val="1"/>
      <w:marLeft w:val="0"/>
      <w:marRight w:val="0"/>
      <w:marTop w:val="0"/>
      <w:marBottom w:val="0"/>
      <w:divBdr>
        <w:top w:val="none" w:sz="0" w:space="0" w:color="auto"/>
        <w:left w:val="none" w:sz="0" w:space="0" w:color="auto"/>
        <w:bottom w:val="none" w:sz="0" w:space="0" w:color="auto"/>
        <w:right w:val="none" w:sz="0" w:space="0" w:color="auto"/>
      </w:divBdr>
      <w:divsChild>
        <w:div w:id="322205937">
          <w:marLeft w:val="0"/>
          <w:marRight w:val="0"/>
          <w:marTop w:val="0"/>
          <w:marBottom w:val="0"/>
          <w:divBdr>
            <w:top w:val="none" w:sz="0" w:space="0" w:color="auto"/>
            <w:left w:val="none" w:sz="0" w:space="0" w:color="auto"/>
            <w:bottom w:val="none" w:sz="0" w:space="0" w:color="auto"/>
            <w:right w:val="none" w:sz="0" w:space="0" w:color="auto"/>
          </w:divBdr>
          <w:divsChild>
            <w:div w:id="380594140">
              <w:marLeft w:val="0"/>
              <w:marRight w:val="0"/>
              <w:marTop w:val="0"/>
              <w:marBottom w:val="0"/>
              <w:divBdr>
                <w:top w:val="none" w:sz="0" w:space="0" w:color="auto"/>
                <w:left w:val="none" w:sz="0" w:space="0" w:color="auto"/>
                <w:bottom w:val="none" w:sz="0" w:space="0" w:color="auto"/>
                <w:right w:val="none" w:sz="0" w:space="0" w:color="auto"/>
              </w:divBdr>
              <w:divsChild>
                <w:div w:id="13767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83118">
      <w:bodyDiv w:val="1"/>
      <w:marLeft w:val="0"/>
      <w:marRight w:val="0"/>
      <w:marTop w:val="0"/>
      <w:marBottom w:val="0"/>
      <w:divBdr>
        <w:top w:val="none" w:sz="0" w:space="0" w:color="auto"/>
        <w:left w:val="none" w:sz="0" w:space="0" w:color="auto"/>
        <w:bottom w:val="none" w:sz="0" w:space="0" w:color="auto"/>
        <w:right w:val="none" w:sz="0" w:space="0" w:color="auto"/>
      </w:divBdr>
    </w:div>
    <w:div w:id="1776710613">
      <w:bodyDiv w:val="1"/>
      <w:marLeft w:val="0"/>
      <w:marRight w:val="0"/>
      <w:marTop w:val="0"/>
      <w:marBottom w:val="0"/>
      <w:divBdr>
        <w:top w:val="none" w:sz="0" w:space="0" w:color="auto"/>
        <w:left w:val="none" w:sz="0" w:space="0" w:color="auto"/>
        <w:bottom w:val="none" w:sz="0" w:space="0" w:color="auto"/>
        <w:right w:val="none" w:sz="0" w:space="0" w:color="auto"/>
      </w:divBdr>
    </w:div>
    <w:div w:id="1781415669">
      <w:bodyDiv w:val="1"/>
      <w:marLeft w:val="0"/>
      <w:marRight w:val="0"/>
      <w:marTop w:val="0"/>
      <w:marBottom w:val="0"/>
      <w:divBdr>
        <w:top w:val="none" w:sz="0" w:space="0" w:color="auto"/>
        <w:left w:val="none" w:sz="0" w:space="0" w:color="auto"/>
        <w:bottom w:val="none" w:sz="0" w:space="0" w:color="auto"/>
        <w:right w:val="none" w:sz="0" w:space="0" w:color="auto"/>
      </w:divBdr>
    </w:div>
    <w:div w:id="1896626019">
      <w:bodyDiv w:val="1"/>
      <w:marLeft w:val="0"/>
      <w:marRight w:val="0"/>
      <w:marTop w:val="0"/>
      <w:marBottom w:val="0"/>
      <w:divBdr>
        <w:top w:val="none" w:sz="0" w:space="0" w:color="auto"/>
        <w:left w:val="none" w:sz="0" w:space="0" w:color="auto"/>
        <w:bottom w:val="none" w:sz="0" w:space="0" w:color="auto"/>
        <w:right w:val="none" w:sz="0" w:space="0" w:color="auto"/>
      </w:divBdr>
    </w:div>
    <w:div w:id="1948155128">
      <w:bodyDiv w:val="1"/>
      <w:marLeft w:val="0"/>
      <w:marRight w:val="0"/>
      <w:marTop w:val="0"/>
      <w:marBottom w:val="0"/>
      <w:divBdr>
        <w:top w:val="none" w:sz="0" w:space="0" w:color="auto"/>
        <w:left w:val="none" w:sz="0" w:space="0" w:color="auto"/>
        <w:bottom w:val="none" w:sz="0" w:space="0" w:color="auto"/>
        <w:right w:val="none" w:sz="0" w:space="0" w:color="auto"/>
      </w:divBdr>
    </w:div>
    <w:div w:id="2032560857">
      <w:bodyDiv w:val="1"/>
      <w:marLeft w:val="0"/>
      <w:marRight w:val="0"/>
      <w:marTop w:val="0"/>
      <w:marBottom w:val="0"/>
      <w:divBdr>
        <w:top w:val="none" w:sz="0" w:space="0" w:color="auto"/>
        <w:left w:val="none" w:sz="0" w:space="0" w:color="auto"/>
        <w:bottom w:val="none" w:sz="0" w:space="0" w:color="auto"/>
        <w:right w:val="none" w:sz="0" w:space="0" w:color="auto"/>
      </w:divBdr>
    </w:div>
    <w:div w:id="2038775166">
      <w:bodyDiv w:val="1"/>
      <w:marLeft w:val="0"/>
      <w:marRight w:val="0"/>
      <w:marTop w:val="0"/>
      <w:marBottom w:val="0"/>
      <w:divBdr>
        <w:top w:val="none" w:sz="0" w:space="0" w:color="auto"/>
        <w:left w:val="none" w:sz="0" w:space="0" w:color="auto"/>
        <w:bottom w:val="none" w:sz="0" w:space="0" w:color="auto"/>
        <w:right w:val="none" w:sz="0" w:space="0" w:color="auto"/>
      </w:divBdr>
    </w:div>
    <w:div w:id="205030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chart" Target="charts/chart9.xml"/><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chart" Target="charts/chart1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chart" Target="charts/chart8.xml"/><Relationship Id="rId29" Type="http://schemas.openxmlformats.org/officeDocument/2006/relationships/chart" Target="charts/chart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chart" Target="charts/chart1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chart" Target="charts/chart14.xml"/><Relationship Id="rId10" Type="http://schemas.openxmlformats.org/officeDocument/2006/relationships/chart" Target="charts/chart2.xml"/><Relationship Id="rId19" Type="http://schemas.openxmlformats.org/officeDocument/2006/relationships/image" Target="media/image6.png"/><Relationship Id="rId31" Type="http://schemas.openxmlformats.org/officeDocument/2006/relationships/hyperlink" Target="https://doi.org/10.2307/1938259"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6.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rz\Desktop\frag\landcover.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Prz\Desktop\frag\Direction_Frag_urban_clas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Prz\Desktop\frag\Ring_Frag_urban_clas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Prz\Desktop\frag\Direction_Frag_urban_class.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C:\Users\Prz\Desktop\frag\GWR\Dis.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Prz\Desktop\frag\GWR\Dis.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Prz\Desktop\frag\GWR\Dis.xls"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file:///C:\Users\Prz\Desktop\frag\landcover.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Prz\Desktop\frag\ringarea.xls"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Prz\Desktop\frag\directionarea.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2" Type="http://schemas.openxmlformats.org/officeDocument/2006/relationships/oleObject" Target="file:///C:\Users\Prz\Desktop\frag\directionarea.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Prz\Desktop\frag\Direction_Frag_urban_cla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Sheet1!$A$12</c:f>
              <c:strCache>
                <c:ptCount val="1"/>
                <c:pt idx="0">
                  <c:v>پوشش گیاهی</c:v>
                </c:pt>
              </c:strCache>
            </c:strRef>
          </c:tx>
          <c:spPr>
            <a:solidFill>
              <a:schemeClr val="accent2"/>
            </a:solidFill>
            <a:ln>
              <a:noFill/>
            </a:ln>
            <a:effectLst/>
          </c:spPr>
          <c:invertIfNegative val="0"/>
          <c:cat>
            <c:numRef>
              <c:f>(Sheet1!$C$11,Sheet1!$E$11,Sheet1!$G$11,Sheet1!$I$11)</c:f>
              <c:numCache>
                <c:formatCode>General</c:formatCode>
                <c:ptCount val="4"/>
                <c:pt idx="0">
                  <c:v>1990</c:v>
                </c:pt>
                <c:pt idx="1">
                  <c:v>2000</c:v>
                </c:pt>
                <c:pt idx="2">
                  <c:v>2010</c:v>
                </c:pt>
                <c:pt idx="3">
                  <c:v>2020</c:v>
                </c:pt>
              </c:numCache>
            </c:numRef>
          </c:cat>
          <c:val>
            <c:numRef>
              <c:f>(Sheet1!$C$12,Sheet1!$E$12,Sheet1!$G$12,Sheet1!$I$12)</c:f>
              <c:numCache>
                <c:formatCode>0.00</c:formatCode>
                <c:ptCount val="4"/>
                <c:pt idx="0">
                  <c:v>47.710698642552401</c:v>
                </c:pt>
                <c:pt idx="1">
                  <c:v>40.301433467662697</c:v>
                </c:pt>
                <c:pt idx="2">
                  <c:v>38.448164529260843</c:v>
                </c:pt>
                <c:pt idx="3">
                  <c:v>35.827508469377058</c:v>
                </c:pt>
              </c:numCache>
            </c:numRef>
          </c:val>
          <c:extLst>
            <c:ext xmlns:c16="http://schemas.microsoft.com/office/drawing/2014/chart" uri="{C3380CC4-5D6E-409C-BE32-E72D297353CC}">
              <c16:uniqueId val="{00000000-542E-48BE-AEF6-82687DB9AE5A}"/>
            </c:ext>
          </c:extLst>
        </c:ser>
        <c:ser>
          <c:idx val="2"/>
          <c:order val="1"/>
          <c:tx>
            <c:strRef>
              <c:f>Sheet1!$A$13</c:f>
              <c:strCache>
                <c:ptCount val="1"/>
                <c:pt idx="0">
                  <c:v>ساخته شده</c:v>
                </c:pt>
              </c:strCache>
            </c:strRef>
          </c:tx>
          <c:spPr>
            <a:solidFill>
              <a:schemeClr val="accent3"/>
            </a:solidFill>
            <a:ln>
              <a:noFill/>
            </a:ln>
            <a:effectLst/>
          </c:spPr>
          <c:invertIfNegative val="0"/>
          <c:cat>
            <c:numRef>
              <c:f>(Sheet1!$C$11,Sheet1!$E$11,Sheet1!$G$11,Sheet1!$I$11)</c:f>
              <c:numCache>
                <c:formatCode>General</c:formatCode>
                <c:ptCount val="4"/>
                <c:pt idx="0">
                  <c:v>1990</c:v>
                </c:pt>
                <c:pt idx="1">
                  <c:v>2000</c:v>
                </c:pt>
                <c:pt idx="2">
                  <c:v>2010</c:v>
                </c:pt>
                <c:pt idx="3">
                  <c:v>2020</c:v>
                </c:pt>
              </c:numCache>
            </c:numRef>
          </c:cat>
          <c:val>
            <c:numRef>
              <c:f>(Sheet1!$C$13,Sheet1!$E$13,Sheet1!$G$13,Sheet1!$I$13)</c:f>
              <c:numCache>
                <c:formatCode>0.00</c:formatCode>
                <c:ptCount val="4"/>
                <c:pt idx="0">
                  <c:v>2.743528350287058</c:v>
                </c:pt>
                <c:pt idx="1">
                  <c:v>5.0314893261626414</c:v>
                </c:pt>
                <c:pt idx="2">
                  <c:v>6.9595341797398431</c:v>
                </c:pt>
                <c:pt idx="3">
                  <c:v>8.737978585205143</c:v>
                </c:pt>
              </c:numCache>
            </c:numRef>
          </c:val>
          <c:extLst>
            <c:ext xmlns:c16="http://schemas.microsoft.com/office/drawing/2014/chart" uri="{C3380CC4-5D6E-409C-BE32-E72D297353CC}">
              <c16:uniqueId val="{00000001-542E-48BE-AEF6-82687DB9AE5A}"/>
            </c:ext>
          </c:extLst>
        </c:ser>
        <c:ser>
          <c:idx val="3"/>
          <c:order val="2"/>
          <c:tx>
            <c:strRef>
              <c:f>Sheet1!$A$14</c:f>
              <c:strCache>
                <c:ptCount val="1"/>
                <c:pt idx="0">
                  <c:v>پهنه های آب</c:v>
                </c:pt>
              </c:strCache>
            </c:strRef>
          </c:tx>
          <c:spPr>
            <a:solidFill>
              <a:schemeClr val="accent4"/>
            </a:solidFill>
            <a:ln>
              <a:noFill/>
            </a:ln>
            <a:effectLst/>
          </c:spPr>
          <c:invertIfNegative val="0"/>
          <c:cat>
            <c:numRef>
              <c:f>(Sheet1!$C$11,Sheet1!$E$11,Sheet1!$G$11,Sheet1!$I$11)</c:f>
              <c:numCache>
                <c:formatCode>General</c:formatCode>
                <c:ptCount val="4"/>
                <c:pt idx="0">
                  <c:v>1990</c:v>
                </c:pt>
                <c:pt idx="1">
                  <c:v>2000</c:v>
                </c:pt>
                <c:pt idx="2">
                  <c:v>2010</c:v>
                </c:pt>
                <c:pt idx="3">
                  <c:v>2020</c:v>
                </c:pt>
              </c:numCache>
            </c:numRef>
          </c:cat>
          <c:val>
            <c:numRef>
              <c:f>(Sheet1!$C$14,Sheet1!$E$14,Sheet1!$G$14,Sheet1!$I$14)</c:f>
              <c:numCache>
                <c:formatCode>0.00</c:formatCode>
                <c:ptCount val="4"/>
                <c:pt idx="0">
                  <c:v>4.5374496635781956</c:v>
                </c:pt>
                <c:pt idx="1">
                  <c:v>4.4996235724875886</c:v>
                </c:pt>
                <c:pt idx="2">
                  <c:v>1.9159447088970838</c:v>
                </c:pt>
                <c:pt idx="3">
                  <c:v>1.4189228030541201</c:v>
                </c:pt>
              </c:numCache>
            </c:numRef>
          </c:val>
          <c:extLst>
            <c:ext xmlns:c16="http://schemas.microsoft.com/office/drawing/2014/chart" uri="{C3380CC4-5D6E-409C-BE32-E72D297353CC}">
              <c16:uniqueId val="{00000002-542E-48BE-AEF6-82687DB9AE5A}"/>
            </c:ext>
          </c:extLst>
        </c:ser>
        <c:ser>
          <c:idx val="4"/>
          <c:order val="3"/>
          <c:tx>
            <c:strRef>
              <c:f>Sheet1!$A$15</c:f>
              <c:strCache>
                <c:ptCount val="1"/>
                <c:pt idx="0">
                  <c:v>بایر</c:v>
                </c:pt>
              </c:strCache>
            </c:strRef>
          </c:tx>
          <c:spPr>
            <a:solidFill>
              <a:schemeClr val="accent5"/>
            </a:solidFill>
            <a:ln>
              <a:noFill/>
            </a:ln>
            <a:effectLst/>
          </c:spPr>
          <c:invertIfNegative val="0"/>
          <c:cat>
            <c:numRef>
              <c:f>(Sheet1!$C$11,Sheet1!$E$11,Sheet1!$G$11,Sheet1!$I$11)</c:f>
              <c:numCache>
                <c:formatCode>General</c:formatCode>
                <c:ptCount val="4"/>
                <c:pt idx="0">
                  <c:v>1990</c:v>
                </c:pt>
                <c:pt idx="1">
                  <c:v>2000</c:v>
                </c:pt>
                <c:pt idx="2">
                  <c:v>2010</c:v>
                </c:pt>
                <c:pt idx="3">
                  <c:v>2020</c:v>
                </c:pt>
              </c:numCache>
            </c:numRef>
          </c:cat>
          <c:val>
            <c:numRef>
              <c:f>(Sheet1!$C$15,Sheet1!$E$15,Sheet1!$G$15,Sheet1!$I$15)</c:f>
              <c:numCache>
                <c:formatCode>0.00</c:formatCode>
                <c:ptCount val="4"/>
                <c:pt idx="0">
                  <c:v>45.008323343582354</c:v>
                </c:pt>
                <c:pt idx="1">
                  <c:v>50.167453633687067</c:v>
                </c:pt>
                <c:pt idx="2">
                  <c:v>52.676356582102237</c:v>
                </c:pt>
                <c:pt idx="3">
                  <c:v>54.015590142363671</c:v>
                </c:pt>
              </c:numCache>
            </c:numRef>
          </c:val>
          <c:extLst>
            <c:ext xmlns:c16="http://schemas.microsoft.com/office/drawing/2014/chart" uri="{C3380CC4-5D6E-409C-BE32-E72D297353CC}">
              <c16:uniqueId val="{00000003-542E-48BE-AEF6-82687DB9AE5A}"/>
            </c:ext>
          </c:extLst>
        </c:ser>
        <c:dLbls>
          <c:showLegendKey val="0"/>
          <c:showVal val="0"/>
          <c:showCatName val="0"/>
          <c:showSerName val="0"/>
          <c:showPercent val="0"/>
          <c:showBubbleSize val="0"/>
        </c:dLbls>
        <c:gapWidth val="219"/>
        <c:overlap val="-27"/>
        <c:axId val="1479917007"/>
        <c:axId val="1334032399"/>
      </c:barChart>
      <c:catAx>
        <c:axId val="1479917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032399"/>
        <c:crosses val="autoZero"/>
        <c:auto val="1"/>
        <c:lblAlgn val="ctr"/>
        <c:lblOffset val="100"/>
        <c:noMultiLvlLbl val="0"/>
      </c:catAx>
      <c:valAx>
        <c:axId val="13340323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a:solidFill>
                      <a:sysClr val="windowText" lastClr="000000"/>
                    </a:solidFill>
                    <a:cs typeface="B Nazanin" panose="00000400000000000000" pitchFamily="2" charset="-78"/>
                  </a:rPr>
                  <a:t>Percent</a:t>
                </a:r>
              </a:p>
            </c:rich>
          </c:tx>
          <c:layout>
            <c:manualLayout>
              <c:xMode val="edge"/>
              <c:yMode val="edge"/>
              <c:x val="1.9444444444444445E-2"/>
              <c:y val="0.298313648293963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9917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Ring_Frag_urban!$B$1</c:f>
              <c:strCache>
                <c:ptCount val="1"/>
                <c:pt idx="0">
                  <c:v>GYRATE_MN1990</c:v>
                </c:pt>
              </c:strCache>
            </c:strRef>
          </c:tx>
          <c:spPr>
            <a:ln w="28575" cap="rnd">
              <a:solidFill>
                <a:schemeClr val="accent2"/>
              </a:solidFill>
              <a:round/>
            </a:ln>
            <a:effectLst/>
          </c:spPr>
          <c:marker>
            <c:symbol val="none"/>
          </c:marker>
          <c:val>
            <c:numRef>
              <c:f>Ring_Frag_urban!$B$2:$B$21</c:f>
              <c:numCache>
                <c:formatCode>General</c:formatCode>
                <c:ptCount val="20"/>
                <c:pt idx="0">
                  <c:v>43.308900000000001</c:v>
                </c:pt>
                <c:pt idx="1">
                  <c:v>38.8429</c:v>
                </c:pt>
                <c:pt idx="2">
                  <c:v>43.575899999999997</c:v>
                </c:pt>
                <c:pt idx="3">
                  <c:v>43.110399999999998</c:v>
                </c:pt>
                <c:pt idx="4">
                  <c:v>41.350099999999998</c:v>
                </c:pt>
                <c:pt idx="5">
                  <c:v>37.426200000000001</c:v>
                </c:pt>
                <c:pt idx="6">
                  <c:v>34.219099999999997</c:v>
                </c:pt>
                <c:pt idx="7">
                  <c:v>25.566800000000001</c:v>
                </c:pt>
                <c:pt idx="8">
                  <c:v>25.398900000000001</c:v>
                </c:pt>
                <c:pt idx="9">
                  <c:v>24.813800000000001</c:v>
                </c:pt>
                <c:pt idx="10">
                  <c:v>24.373699999999999</c:v>
                </c:pt>
                <c:pt idx="11">
                  <c:v>22.213200000000001</c:v>
                </c:pt>
                <c:pt idx="12">
                  <c:v>22.2271</c:v>
                </c:pt>
                <c:pt idx="13">
                  <c:v>23.736999999999998</c:v>
                </c:pt>
                <c:pt idx="14">
                  <c:v>25.122900000000001</c:v>
                </c:pt>
                <c:pt idx="15">
                  <c:v>22.642900000000001</c:v>
                </c:pt>
                <c:pt idx="16">
                  <c:v>22.824100000000001</c:v>
                </c:pt>
                <c:pt idx="17">
                  <c:v>25.5777</c:v>
                </c:pt>
                <c:pt idx="18">
                  <c:v>23.155999999999999</c:v>
                </c:pt>
                <c:pt idx="19">
                  <c:v>26.010300000000001</c:v>
                </c:pt>
              </c:numCache>
            </c:numRef>
          </c:val>
          <c:smooth val="0"/>
          <c:extLst>
            <c:ext xmlns:c16="http://schemas.microsoft.com/office/drawing/2014/chart" uri="{C3380CC4-5D6E-409C-BE32-E72D297353CC}">
              <c16:uniqueId val="{00000000-6F46-4F86-AFD9-A50A2B3870CC}"/>
            </c:ext>
          </c:extLst>
        </c:ser>
        <c:ser>
          <c:idx val="2"/>
          <c:order val="1"/>
          <c:tx>
            <c:strRef>
              <c:f>Ring_Frag_urban!$H$1</c:f>
              <c:strCache>
                <c:ptCount val="1"/>
                <c:pt idx="0">
                  <c:v>GYRATE_MN2000</c:v>
                </c:pt>
              </c:strCache>
            </c:strRef>
          </c:tx>
          <c:spPr>
            <a:ln w="28575" cap="rnd">
              <a:solidFill>
                <a:schemeClr val="accent3"/>
              </a:solidFill>
              <a:round/>
            </a:ln>
            <a:effectLst/>
          </c:spPr>
          <c:marker>
            <c:symbol val="none"/>
          </c:marker>
          <c:val>
            <c:numRef>
              <c:f>Ring_Frag_urban!$H$2:$H$21</c:f>
              <c:numCache>
                <c:formatCode>General</c:formatCode>
                <c:ptCount val="20"/>
                <c:pt idx="0">
                  <c:v>55.618000000000002</c:v>
                </c:pt>
                <c:pt idx="1">
                  <c:v>48.276899999999998</c:v>
                </c:pt>
                <c:pt idx="2">
                  <c:v>45.180399999999999</c:v>
                </c:pt>
                <c:pt idx="3">
                  <c:v>42.670699999999997</c:v>
                </c:pt>
                <c:pt idx="4">
                  <c:v>46.701999999999998</c:v>
                </c:pt>
                <c:pt idx="5">
                  <c:v>39.279000000000003</c:v>
                </c:pt>
                <c:pt idx="6">
                  <c:v>35.068100000000001</c:v>
                </c:pt>
                <c:pt idx="7">
                  <c:v>30.462599999999998</c:v>
                </c:pt>
                <c:pt idx="8">
                  <c:v>26.108899999999998</c:v>
                </c:pt>
                <c:pt idx="9">
                  <c:v>26.9771</c:v>
                </c:pt>
                <c:pt idx="10">
                  <c:v>28.306899999999999</c:v>
                </c:pt>
                <c:pt idx="11">
                  <c:v>25.978899999999999</c:v>
                </c:pt>
                <c:pt idx="12">
                  <c:v>27.762599999999999</c:v>
                </c:pt>
                <c:pt idx="13">
                  <c:v>26.168700000000001</c:v>
                </c:pt>
                <c:pt idx="14">
                  <c:v>27.636399999999998</c:v>
                </c:pt>
                <c:pt idx="15">
                  <c:v>26.6556</c:v>
                </c:pt>
                <c:pt idx="16">
                  <c:v>25.784500000000001</c:v>
                </c:pt>
                <c:pt idx="17">
                  <c:v>28.5852</c:v>
                </c:pt>
                <c:pt idx="18">
                  <c:v>27.258600000000001</c:v>
                </c:pt>
                <c:pt idx="19">
                  <c:v>27.043800000000001</c:v>
                </c:pt>
              </c:numCache>
            </c:numRef>
          </c:val>
          <c:smooth val="0"/>
          <c:extLst>
            <c:ext xmlns:c16="http://schemas.microsoft.com/office/drawing/2014/chart" uri="{C3380CC4-5D6E-409C-BE32-E72D297353CC}">
              <c16:uniqueId val="{00000001-6F46-4F86-AFD9-A50A2B3870CC}"/>
            </c:ext>
          </c:extLst>
        </c:ser>
        <c:ser>
          <c:idx val="3"/>
          <c:order val="2"/>
          <c:tx>
            <c:strRef>
              <c:f>Ring_Frag_urban!$N$1</c:f>
              <c:strCache>
                <c:ptCount val="1"/>
                <c:pt idx="0">
                  <c:v>GYRATE_MN2010</c:v>
                </c:pt>
              </c:strCache>
            </c:strRef>
          </c:tx>
          <c:spPr>
            <a:ln w="28575" cap="rnd">
              <a:solidFill>
                <a:schemeClr val="accent4"/>
              </a:solidFill>
              <a:round/>
            </a:ln>
            <a:effectLst/>
          </c:spPr>
          <c:marker>
            <c:symbol val="none"/>
          </c:marker>
          <c:val>
            <c:numRef>
              <c:f>Ring_Frag_urban!$N$2:$N$21</c:f>
              <c:numCache>
                <c:formatCode>General</c:formatCode>
                <c:ptCount val="20"/>
                <c:pt idx="0">
                  <c:v>67.270700000000005</c:v>
                </c:pt>
                <c:pt idx="1">
                  <c:v>78.550200000000004</c:v>
                </c:pt>
                <c:pt idx="2">
                  <c:v>71.893600000000006</c:v>
                </c:pt>
                <c:pt idx="3">
                  <c:v>78.917100000000005</c:v>
                </c:pt>
                <c:pt idx="4">
                  <c:v>65.485500000000002</c:v>
                </c:pt>
                <c:pt idx="5">
                  <c:v>53.171300000000002</c:v>
                </c:pt>
                <c:pt idx="6">
                  <c:v>50.18</c:v>
                </c:pt>
                <c:pt idx="7">
                  <c:v>47.572000000000003</c:v>
                </c:pt>
                <c:pt idx="8">
                  <c:v>39.710500000000003</c:v>
                </c:pt>
                <c:pt idx="9">
                  <c:v>30.040299999999998</c:v>
                </c:pt>
                <c:pt idx="10">
                  <c:v>29.345800000000001</c:v>
                </c:pt>
                <c:pt idx="11">
                  <c:v>29.031500000000001</c:v>
                </c:pt>
                <c:pt idx="12">
                  <c:v>28.919699999999999</c:v>
                </c:pt>
                <c:pt idx="13">
                  <c:v>30.1374</c:v>
                </c:pt>
                <c:pt idx="14">
                  <c:v>29.7241</c:v>
                </c:pt>
                <c:pt idx="15">
                  <c:v>25.5259</c:v>
                </c:pt>
                <c:pt idx="16">
                  <c:v>26.4878</c:v>
                </c:pt>
                <c:pt idx="17">
                  <c:v>27.136600000000001</c:v>
                </c:pt>
                <c:pt idx="18">
                  <c:v>25.712399999999999</c:v>
                </c:pt>
                <c:pt idx="19">
                  <c:v>26.2986</c:v>
                </c:pt>
              </c:numCache>
            </c:numRef>
          </c:val>
          <c:smooth val="0"/>
          <c:extLst>
            <c:ext xmlns:c16="http://schemas.microsoft.com/office/drawing/2014/chart" uri="{C3380CC4-5D6E-409C-BE32-E72D297353CC}">
              <c16:uniqueId val="{00000002-6F46-4F86-AFD9-A50A2B3870CC}"/>
            </c:ext>
          </c:extLst>
        </c:ser>
        <c:ser>
          <c:idx val="4"/>
          <c:order val="3"/>
          <c:tx>
            <c:strRef>
              <c:f>Ring_Frag_urban!$T$1</c:f>
              <c:strCache>
                <c:ptCount val="1"/>
                <c:pt idx="0">
                  <c:v>GYRATE_MN2020</c:v>
                </c:pt>
              </c:strCache>
            </c:strRef>
          </c:tx>
          <c:spPr>
            <a:ln w="28575" cap="rnd">
              <a:solidFill>
                <a:schemeClr val="accent5"/>
              </a:solidFill>
              <a:round/>
            </a:ln>
            <a:effectLst/>
          </c:spPr>
          <c:marker>
            <c:symbol val="none"/>
          </c:marker>
          <c:val>
            <c:numRef>
              <c:f>Ring_Frag_urban!$T$2:$T$21</c:f>
              <c:numCache>
                <c:formatCode>General</c:formatCode>
                <c:ptCount val="20"/>
                <c:pt idx="0">
                  <c:v>46.390099999999997</c:v>
                </c:pt>
                <c:pt idx="1">
                  <c:v>55.805300000000003</c:v>
                </c:pt>
                <c:pt idx="2">
                  <c:v>70.941999999999993</c:v>
                </c:pt>
                <c:pt idx="3">
                  <c:v>60.698900000000002</c:v>
                </c:pt>
                <c:pt idx="4">
                  <c:v>49.653100000000002</c:v>
                </c:pt>
                <c:pt idx="5">
                  <c:v>46.185499999999998</c:v>
                </c:pt>
                <c:pt idx="6">
                  <c:v>41.966799999999999</c:v>
                </c:pt>
                <c:pt idx="7">
                  <c:v>36.665100000000002</c:v>
                </c:pt>
                <c:pt idx="8">
                  <c:v>32.6967</c:v>
                </c:pt>
                <c:pt idx="9">
                  <c:v>26.681799999999999</c:v>
                </c:pt>
                <c:pt idx="10">
                  <c:v>25.866599999999998</c:v>
                </c:pt>
                <c:pt idx="11">
                  <c:v>26.6814</c:v>
                </c:pt>
                <c:pt idx="12">
                  <c:v>27.189699999999998</c:v>
                </c:pt>
                <c:pt idx="13">
                  <c:v>27.627600000000001</c:v>
                </c:pt>
                <c:pt idx="14">
                  <c:v>28.955500000000001</c:v>
                </c:pt>
                <c:pt idx="15">
                  <c:v>28.1843</c:v>
                </c:pt>
                <c:pt idx="16">
                  <c:v>27.897099999999998</c:v>
                </c:pt>
                <c:pt idx="17">
                  <c:v>26.694299999999998</c:v>
                </c:pt>
                <c:pt idx="18">
                  <c:v>24.7194</c:v>
                </c:pt>
                <c:pt idx="19">
                  <c:v>25.389399999999998</c:v>
                </c:pt>
              </c:numCache>
            </c:numRef>
          </c:val>
          <c:smooth val="0"/>
          <c:extLst>
            <c:ext xmlns:c16="http://schemas.microsoft.com/office/drawing/2014/chart" uri="{C3380CC4-5D6E-409C-BE32-E72D297353CC}">
              <c16:uniqueId val="{00000003-6F46-4F86-AFD9-A50A2B3870CC}"/>
            </c:ext>
          </c:extLst>
        </c:ser>
        <c:dLbls>
          <c:showLegendKey val="0"/>
          <c:showVal val="0"/>
          <c:showCatName val="0"/>
          <c:showSerName val="0"/>
          <c:showPercent val="0"/>
          <c:showBubbleSize val="0"/>
        </c:dLbls>
        <c:smooth val="0"/>
        <c:axId val="387202975"/>
        <c:axId val="324902783"/>
      </c:lineChart>
      <c:catAx>
        <c:axId val="3872029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902783"/>
        <c:crosses val="autoZero"/>
        <c:auto val="1"/>
        <c:lblAlgn val="ctr"/>
        <c:lblOffset val="100"/>
        <c:noMultiLvlLbl val="0"/>
      </c:catAx>
      <c:valAx>
        <c:axId val="324902783"/>
        <c:scaling>
          <c:orientation val="minMax"/>
          <c:max val="80"/>
          <c:min val="2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202975"/>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922042317822448E-2"/>
          <c:y val="0.11516870544172243"/>
          <c:w val="0.50128461135723379"/>
          <c:h val="0.79863911308722013"/>
        </c:manualLayout>
      </c:layout>
      <c:radarChart>
        <c:radarStyle val="marker"/>
        <c:varyColors val="0"/>
        <c:ser>
          <c:idx val="0"/>
          <c:order val="0"/>
          <c:tx>
            <c:strRef>
              <c:f>Sheet2!$C$13</c:f>
              <c:strCache>
                <c:ptCount val="1"/>
                <c:pt idx="0">
                  <c:v> GYRATE_MN1990 </c:v>
                </c:pt>
              </c:strCache>
            </c:strRef>
          </c:tx>
          <c:spPr>
            <a:ln w="28575" cap="rnd">
              <a:solidFill>
                <a:schemeClr val="accent1"/>
              </a:solidFill>
              <a:round/>
            </a:ln>
            <a:effectLst/>
          </c:spPr>
          <c:marker>
            <c:symbol val="none"/>
          </c:marker>
          <c:cat>
            <c:strRef>
              <c:f>Sheet2!$B$14:$B$21</c:f>
              <c:strCache>
                <c:ptCount val="8"/>
                <c:pt idx="0">
                  <c:v>N</c:v>
                </c:pt>
                <c:pt idx="1">
                  <c:v>NE</c:v>
                </c:pt>
                <c:pt idx="2">
                  <c:v>E</c:v>
                </c:pt>
                <c:pt idx="3">
                  <c:v>SE</c:v>
                </c:pt>
                <c:pt idx="4">
                  <c:v>S</c:v>
                </c:pt>
                <c:pt idx="5">
                  <c:v>SW</c:v>
                </c:pt>
                <c:pt idx="6">
                  <c:v>W</c:v>
                </c:pt>
                <c:pt idx="7">
                  <c:v>NW</c:v>
                </c:pt>
              </c:strCache>
            </c:strRef>
          </c:cat>
          <c:val>
            <c:numRef>
              <c:f>Sheet2!$C$14:$C$21</c:f>
              <c:numCache>
                <c:formatCode>General</c:formatCode>
                <c:ptCount val="8"/>
                <c:pt idx="0">
                  <c:v>30.412299999999998</c:v>
                </c:pt>
                <c:pt idx="1">
                  <c:v>24.854900000000001</c:v>
                </c:pt>
                <c:pt idx="2">
                  <c:v>32.192300000000003</c:v>
                </c:pt>
                <c:pt idx="3">
                  <c:v>29.920200000000001</c:v>
                </c:pt>
                <c:pt idx="4">
                  <c:v>30.426600000000001</c:v>
                </c:pt>
                <c:pt idx="5">
                  <c:v>24.815300000000001</c:v>
                </c:pt>
                <c:pt idx="6">
                  <c:v>20.649100000000001</c:v>
                </c:pt>
                <c:pt idx="7">
                  <c:v>26.4848</c:v>
                </c:pt>
              </c:numCache>
            </c:numRef>
          </c:val>
          <c:extLst>
            <c:ext xmlns:c16="http://schemas.microsoft.com/office/drawing/2014/chart" uri="{C3380CC4-5D6E-409C-BE32-E72D297353CC}">
              <c16:uniqueId val="{00000000-F46D-4787-AD7E-21CB0C3447A9}"/>
            </c:ext>
          </c:extLst>
        </c:ser>
        <c:ser>
          <c:idx val="1"/>
          <c:order val="1"/>
          <c:tx>
            <c:strRef>
              <c:f>Sheet2!$F$13</c:f>
              <c:strCache>
                <c:ptCount val="1"/>
                <c:pt idx="0">
                  <c:v> GYRATE_MN2000</c:v>
                </c:pt>
              </c:strCache>
            </c:strRef>
          </c:tx>
          <c:spPr>
            <a:ln w="28575" cap="rnd">
              <a:solidFill>
                <a:schemeClr val="accent2"/>
              </a:solidFill>
              <a:round/>
            </a:ln>
            <a:effectLst/>
          </c:spPr>
          <c:marker>
            <c:symbol val="none"/>
          </c:marker>
          <c:cat>
            <c:strRef>
              <c:f>Sheet2!$B$14:$B$21</c:f>
              <c:strCache>
                <c:ptCount val="8"/>
                <c:pt idx="0">
                  <c:v>N</c:v>
                </c:pt>
                <c:pt idx="1">
                  <c:v>NE</c:v>
                </c:pt>
                <c:pt idx="2">
                  <c:v>E</c:v>
                </c:pt>
                <c:pt idx="3">
                  <c:v>SE</c:v>
                </c:pt>
                <c:pt idx="4">
                  <c:v>S</c:v>
                </c:pt>
                <c:pt idx="5">
                  <c:v>SW</c:v>
                </c:pt>
                <c:pt idx="6">
                  <c:v>W</c:v>
                </c:pt>
                <c:pt idx="7">
                  <c:v>NW</c:v>
                </c:pt>
              </c:strCache>
            </c:strRef>
          </c:cat>
          <c:val>
            <c:numRef>
              <c:f>Sheet2!$F$14:$F$21</c:f>
              <c:numCache>
                <c:formatCode>General</c:formatCode>
                <c:ptCount val="8"/>
                <c:pt idx="0">
                  <c:v>31.622</c:v>
                </c:pt>
                <c:pt idx="1">
                  <c:v>26.007300000000001</c:v>
                </c:pt>
                <c:pt idx="2">
                  <c:v>29.808399999999999</c:v>
                </c:pt>
                <c:pt idx="3">
                  <c:v>30.511700000000001</c:v>
                </c:pt>
                <c:pt idx="4">
                  <c:v>28.165199999999999</c:v>
                </c:pt>
                <c:pt idx="5">
                  <c:v>30.7776</c:v>
                </c:pt>
                <c:pt idx="6">
                  <c:v>22.737200000000001</c:v>
                </c:pt>
                <c:pt idx="7">
                  <c:v>31.270499999999998</c:v>
                </c:pt>
              </c:numCache>
            </c:numRef>
          </c:val>
          <c:extLst>
            <c:ext xmlns:c16="http://schemas.microsoft.com/office/drawing/2014/chart" uri="{C3380CC4-5D6E-409C-BE32-E72D297353CC}">
              <c16:uniqueId val="{00000001-F46D-4787-AD7E-21CB0C3447A9}"/>
            </c:ext>
          </c:extLst>
        </c:ser>
        <c:ser>
          <c:idx val="2"/>
          <c:order val="2"/>
          <c:tx>
            <c:strRef>
              <c:f>Sheet2!$I$13</c:f>
              <c:strCache>
                <c:ptCount val="1"/>
                <c:pt idx="0">
                  <c:v> GYRATE_MN2010</c:v>
                </c:pt>
              </c:strCache>
            </c:strRef>
          </c:tx>
          <c:spPr>
            <a:ln w="28575" cap="rnd">
              <a:solidFill>
                <a:schemeClr val="accent3"/>
              </a:solidFill>
              <a:round/>
            </a:ln>
            <a:effectLst/>
          </c:spPr>
          <c:marker>
            <c:symbol val="none"/>
          </c:marker>
          <c:cat>
            <c:strRef>
              <c:f>Sheet2!$B$14:$B$21</c:f>
              <c:strCache>
                <c:ptCount val="8"/>
                <c:pt idx="0">
                  <c:v>N</c:v>
                </c:pt>
                <c:pt idx="1">
                  <c:v>NE</c:v>
                </c:pt>
                <c:pt idx="2">
                  <c:v>E</c:v>
                </c:pt>
                <c:pt idx="3">
                  <c:v>SE</c:v>
                </c:pt>
                <c:pt idx="4">
                  <c:v>S</c:v>
                </c:pt>
                <c:pt idx="5">
                  <c:v>SW</c:v>
                </c:pt>
                <c:pt idx="6">
                  <c:v>W</c:v>
                </c:pt>
                <c:pt idx="7">
                  <c:v>NW</c:v>
                </c:pt>
              </c:strCache>
            </c:strRef>
          </c:cat>
          <c:val>
            <c:numRef>
              <c:f>Sheet2!$I$14:$I$21</c:f>
              <c:numCache>
                <c:formatCode>General</c:formatCode>
                <c:ptCount val="8"/>
                <c:pt idx="0">
                  <c:v>35.327100000000002</c:v>
                </c:pt>
                <c:pt idx="1">
                  <c:v>28.6846</c:v>
                </c:pt>
                <c:pt idx="2">
                  <c:v>31.295999999999999</c:v>
                </c:pt>
                <c:pt idx="3">
                  <c:v>34.431600000000003</c:v>
                </c:pt>
                <c:pt idx="4">
                  <c:v>32.677599999999998</c:v>
                </c:pt>
                <c:pt idx="5">
                  <c:v>29.269300000000001</c:v>
                </c:pt>
                <c:pt idx="6">
                  <c:v>26.703800000000001</c:v>
                </c:pt>
                <c:pt idx="7">
                  <c:v>35.06</c:v>
                </c:pt>
              </c:numCache>
            </c:numRef>
          </c:val>
          <c:extLst>
            <c:ext xmlns:c16="http://schemas.microsoft.com/office/drawing/2014/chart" uri="{C3380CC4-5D6E-409C-BE32-E72D297353CC}">
              <c16:uniqueId val="{00000002-F46D-4787-AD7E-21CB0C3447A9}"/>
            </c:ext>
          </c:extLst>
        </c:ser>
        <c:ser>
          <c:idx val="3"/>
          <c:order val="3"/>
          <c:tx>
            <c:strRef>
              <c:f>Sheet2!$L$13</c:f>
              <c:strCache>
                <c:ptCount val="1"/>
                <c:pt idx="0">
                  <c:v> GYRATE_MN2020</c:v>
                </c:pt>
              </c:strCache>
            </c:strRef>
          </c:tx>
          <c:spPr>
            <a:ln w="28575" cap="rnd">
              <a:solidFill>
                <a:schemeClr val="accent4"/>
              </a:solidFill>
              <a:round/>
            </a:ln>
            <a:effectLst/>
          </c:spPr>
          <c:marker>
            <c:symbol val="none"/>
          </c:marker>
          <c:cat>
            <c:strRef>
              <c:f>Sheet2!$B$14:$B$21</c:f>
              <c:strCache>
                <c:ptCount val="8"/>
                <c:pt idx="0">
                  <c:v>N</c:v>
                </c:pt>
                <c:pt idx="1">
                  <c:v>NE</c:v>
                </c:pt>
                <c:pt idx="2">
                  <c:v>E</c:v>
                </c:pt>
                <c:pt idx="3">
                  <c:v>SE</c:v>
                </c:pt>
                <c:pt idx="4">
                  <c:v>S</c:v>
                </c:pt>
                <c:pt idx="5">
                  <c:v>SW</c:v>
                </c:pt>
                <c:pt idx="6">
                  <c:v>W</c:v>
                </c:pt>
                <c:pt idx="7">
                  <c:v>NW</c:v>
                </c:pt>
              </c:strCache>
            </c:strRef>
          </c:cat>
          <c:val>
            <c:numRef>
              <c:f>Sheet2!$L$14:$L$21</c:f>
              <c:numCache>
                <c:formatCode>General</c:formatCode>
                <c:ptCount val="8"/>
                <c:pt idx="0">
                  <c:v>31.772300000000001</c:v>
                </c:pt>
                <c:pt idx="1">
                  <c:v>25.2547</c:v>
                </c:pt>
                <c:pt idx="2">
                  <c:v>28.903300000000002</c:v>
                </c:pt>
                <c:pt idx="3">
                  <c:v>29.336300000000001</c:v>
                </c:pt>
                <c:pt idx="4">
                  <c:v>30.892099999999999</c:v>
                </c:pt>
                <c:pt idx="5">
                  <c:v>33.015999999999998</c:v>
                </c:pt>
                <c:pt idx="6">
                  <c:v>28.681799999999999</c:v>
                </c:pt>
                <c:pt idx="7">
                  <c:v>32.721600000000002</c:v>
                </c:pt>
              </c:numCache>
            </c:numRef>
          </c:val>
          <c:extLst>
            <c:ext xmlns:c16="http://schemas.microsoft.com/office/drawing/2014/chart" uri="{C3380CC4-5D6E-409C-BE32-E72D297353CC}">
              <c16:uniqueId val="{00000003-F46D-4787-AD7E-21CB0C3447A9}"/>
            </c:ext>
          </c:extLst>
        </c:ser>
        <c:dLbls>
          <c:showLegendKey val="0"/>
          <c:showVal val="0"/>
          <c:showCatName val="0"/>
          <c:showSerName val="0"/>
          <c:showPercent val="0"/>
          <c:showBubbleSize val="0"/>
        </c:dLbls>
        <c:axId val="322484271"/>
        <c:axId val="324905663"/>
      </c:radarChart>
      <c:catAx>
        <c:axId val="32248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905663"/>
        <c:crosses val="autoZero"/>
        <c:auto val="1"/>
        <c:lblAlgn val="ctr"/>
        <c:lblOffset val="100"/>
        <c:noMultiLvlLbl val="0"/>
      </c:catAx>
      <c:valAx>
        <c:axId val="324905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484271"/>
        <c:crosses val="autoZero"/>
        <c:crossBetween val="between"/>
      </c:valAx>
      <c:spPr>
        <a:noFill/>
        <a:ln>
          <a:noFill/>
        </a:ln>
        <a:effectLst/>
      </c:spPr>
    </c:plotArea>
    <c:legend>
      <c:legendPos val="t"/>
      <c:layout>
        <c:manualLayout>
          <c:xMode val="edge"/>
          <c:yMode val="edge"/>
          <c:x val="0.5778835589680491"/>
          <c:y val="0.16226240148354196"/>
          <c:w val="0.39712076584054229"/>
          <c:h val="0.617757237925231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Ring_Frag_urban!$D$1</c:f>
              <c:strCache>
                <c:ptCount val="1"/>
                <c:pt idx="0">
                  <c:v>ENN_MN1990</c:v>
                </c:pt>
              </c:strCache>
            </c:strRef>
          </c:tx>
          <c:spPr>
            <a:ln w="28575" cap="rnd">
              <a:solidFill>
                <a:schemeClr val="accent1"/>
              </a:solidFill>
              <a:round/>
            </a:ln>
            <a:effectLst/>
          </c:spPr>
          <c:marker>
            <c:symbol val="none"/>
          </c:marker>
          <c:cat>
            <c:numRef>
              <c:f>Ring_Frag_urban!$A$2:$A$21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Ring_Frag_urban!$D$2:$D$21</c:f>
              <c:numCache>
                <c:formatCode>General</c:formatCode>
                <c:ptCount val="20"/>
                <c:pt idx="0">
                  <c:v>88.925299999999993</c:v>
                </c:pt>
                <c:pt idx="1">
                  <c:v>80.7136</c:v>
                </c:pt>
                <c:pt idx="2">
                  <c:v>105.25749999999999</c:v>
                </c:pt>
                <c:pt idx="3">
                  <c:v>108.09229999999999</c:v>
                </c:pt>
                <c:pt idx="4">
                  <c:v>161.90790000000001</c:v>
                </c:pt>
                <c:pt idx="5">
                  <c:v>119.8446</c:v>
                </c:pt>
                <c:pt idx="6">
                  <c:v>138.9674</c:v>
                </c:pt>
                <c:pt idx="7">
                  <c:v>232.74029999999999</c:v>
                </c:pt>
                <c:pt idx="8">
                  <c:v>217.2603</c:v>
                </c:pt>
                <c:pt idx="9">
                  <c:v>193.17840000000001</c:v>
                </c:pt>
                <c:pt idx="10">
                  <c:v>234.69139999999999</c:v>
                </c:pt>
                <c:pt idx="11">
                  <c:v>206.59010000000001</c:v>
                </c:pt>
                <c:pt idx="12">
                  <c:v>198.11259999999999</c:v>
                </c:pt>
                <c:pt idx="13">
                  <c:v>182.10429999999999</c:v>
                </c:pt>
                <c:pt idx="14">
                  <c:v>178.44560000000001</c:v>
                </c:pt>
                <c:pt idx="15">
                  <c:v>197.52029999999999</c:v>
                </c:pt>
                <c:pt idx="16">
                  <c:v>209.08519999999999</c:v>
                </c:pt>
                <c:pt idx="17">
                  <c:v>203.38499999999999</c:v>
                </c:pt>
                <c:pt idx="18">
                  <c:v>192.31979999999999</c:v>
                </c:pt>
                <c:pt idx="19">
                  <c:v>201.8853</c:v>
                </c:pt>
              </c:numCache>
            </c:numRef>
          </c:val>
          <c:smooth val="0"/>
          <c:extLst>
            <c:ext xmlns:c16="http://schemas.microsoft.com/office/drawing/2014/chart" uri="{C3380CC4-5D6E-409C-BE32-E72D297353CC}">
              <c16:uniqueId val="{00000000-2FDB-45E2-BA36-9E7AD531828D}"/>
            </c:ext>
          </c:extLst>
        </c:ser>
        <c:ser>
          <c:idx val="1"/>
          <c:order val="1"/>
          <c:tx>
            <c:strRef>
              <c:f>Ring_Frag_urban!$J$1</c:f>
              <c:strCache>
                <c:ptCount val="1"/>
                <c:pt idx="0">
                  <c:v>ENN_MN2000</c:v>
                </c:pt>
              </c:strCache>
            </c:strRef>
          </c:tx>
          <c:spPr>
            <a:ln w="28575" cap="rnd">
              <a:solidFill>
                <a:schemeClr val="accent2"/>
              </a:solidFill>
              <a:round/>
            </a:ln>
            <a:effectLst/>
          </c:spPr>
          <c:marker>
            <c:symbol val="none"/>
          </c:marker>
          <c:cat>
            <c:numRef>
              <c:f>Ring_Frag_urban!$A$2:$A$21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Ring_Frag_urban!$J$2:$J$21</c:f>
              <c:numCache>
                <c:formatCode>General</c:formatCode>
                <c:ptCount val="20"/>
                <c:pt idx="0">
                  <c:v>78.259399999999999</c:v>
                </c:pt>
                <c:pt idx="1">
                  <c:v>84.694400000000002</c:v>
                </c:pt>
                <c:pt idx="2">
                  <c:v>99.974299999999999</c:v>
                </c:pt>
                <c:pt idx="3">
                  <c:v>98.975399999999993</c:v>
                </c:pt>
                <c:pt idx="4">
                  <c:v>130.0813</c:v>
                </c:pt>
                <c:pt idx="5">
                  <c:v>116.17610000000001</c:v>
                </c:pt>
                <c:pt idx="6">
                  <c:v>120.4045</c:v>
                </c:pt>
                <c:pt idx="7">
                  <c:v>137.3537</c:v>
                </c:pt>
                <c:pt idx="8">
                  <c:v>151.10669999999999</c:v>
                </c:pt>
                <c:pt idx="9">
                  <c:v>173.85050000000001</c:v>
                </c:pt>
                <c:pt idx="10">
                  <c:v>179.55430000000001</c:v>
                </c:pt>
                <c:pt idx="11">
                  <c:v>148.5489</c:v>
                </c:pt>
                <c:pt idx="12">
                  <c:v>154.7792</c:v>
                </c:pt>
                <c:pt idx="13">
                  <c:v>140.80889999999999</c:v>
                </c:pt>
                <c:pt idx="14">
                  <c:v>131.1146</c:v>
                </c:pt>
                <c:pt idx="15">
                  <c:v>141.84119999999999</c:v>
                </c:pt>
                <c:pt idx="16">
                  <c:v>162.8656</c:v>
                </c:pt>
                <c:pt idx="17">
                  <c:v>136.8938</c:v>
                </c:pt>
                <c:pt idx="18">
                  <c:v>179.22219999999999</c:v>
                </c:pt>
                <c:pt idx="19">
                  <c:v>159.5497</c:v>
                </c:pt>
              </c:numCache>
            </c:numRef>
          </c:val>
          <c:smooth val="0"/>
          <c:extLst>
            <c:ext xmlns:c16="http://schemas.microsoft.com/office/drawing/2014/chart" uri="{C3380CC4-5D6E-409C-BE32-E72D297353CC}">
              <c16:uniqueId val="{00000001-2FDB-45E2-BA36-9E7AD531828D}"/>
            </c:ext>
          </c:extLst>
        </c:ser>
        <c:ser>
          <c:idx val="2"/>
          <c:order val="2"/>
          <c:tx>
            <c:strRef>
              <c:f>Ring_Frag_urban!$P$1</c:f>
              <c:strCache>
                <c:ptCount val="1"/>
                <c:pt idx="0">
                  <c:v>ENN_MN2010</c:v>
                </c:pt>
              </c:strCache>
            </c:strRef>
          </c:tx>
          <c:spPr>
            <a:ln w="28575" cap="rnd">
              <a:solidFill>
                <a:schemeClr val="accent3"/>
              </a:solidFill>
              <a:round/>
            </a:ln>
            <a:effectLst/>
          </c:spPr>
          <c:marker>
            <c:symbol val="none"/>
          </c:marker>
          <c:cat>
            <c:numRef>
              <c:f>Ring_Frag_urban!$A$2:$A$21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Ring_Frag_urban!$P$2:$P$21</c:f>
              <c:numCache>
                <c:formatCode>General</c:formatCode>
                <c:ptCount val="20"/>
                <c:pt idx="0">
                  <c:v>75.185000000000002</c:v>
                </c:pt>
                <c:pt idx="1">
                  <c:v>103.1969</c:v>
                </c:pt>
                <c:pt idx="2">
                  <c:v>90.245400000000004</c:v>
                </c:pt>
                <c:pt idx="3">
                  <c:v>139.43860000000001</c:v>
                </c:pt>
                <c:pt idx="4">
                  <c:v>141.50970000000001</c:v>
                </c:pt>
                <c:pt idx="5">
                  <c:v>117.0603</c:v>
                </c:pt>
                <c:pt idx="6">
                  <c:v>146.20519999999999</c:v>
                </c:pt>
                <c:pt idx="7">
                  <c:v>126.5951</c:v>
                </c:pt>
                <c:pt idx="8">
                  <c:v>150.53210000000001</c:v>
                </c:pt>
                <c:pt idx="9">
                  <c:v>161.11660000000001</c:v>
                </c:pt>
                <c:pt idx="10">
                  <c:v>169.7482</c:v>
                </c:pt>
                <c:pt idx="11">
                  <c:v>153.8768</c:v>
                </c:pt>
                <c:pt idx="12">
                  <c:v>189.62350000000001</c:v>
                </c:pt>
                <c:pt idx="13">
                  <c:v>184.29079999999999</c:v>
                </c:pt>
                <c:pt idx="14">
                  <c:v>169.11150000000001</c:v>
                </c:pt>
                <c:pt idx="15">
                  <c:v>173.71360000000001</c:v>
                </c:pt>
                <c:pt idx="16">
                  <c:v>200.05690000000001</c:v>
                </c:pt>
                <c:pt idx="17">
                  <c:v>183.6722</c:v>
                </c:pt>
                <c:pt idx="18">
                  <c:v>177.33949999999999</c:v>
                </c:pt>
                <c:pt idx="19">
                  <c:v>173.608</c:v>
                </c:pt>
              </c:numCache>
            </c:numRef>
          </c:val>
          <c:smooth val="0"/>
          <c:extLst>
            <c:ext xmlns:c16="http://schemas.microsoft.com/office/drawing/2014/chart" uri="{C3380CC4-5D6E-409C-BE32-E72D297353CC}">
              <c16:uniqueId val="{00000002-2FDB-45E2-BA36-9E7AD531828D}"/>
            </c:ext>
          </c:extLst>
        </c:ser>
        <c:ser>
          <c:idx val="3"/>
          <c:order val="3"/>
          <c:tx>
            <c:strRef>
              <c:f>Ring_Frag_urban!$V$1</c:f>
              <c:strCache>
                <c:ptCount val="1"/>
                <c:pt idx="0">
                  <c:v>ENN_MN2020</c:v>
                </c:pt>
              </c:strCache>
            </c:strRef>
          </c:tx>
          <c:spPr>
            <a:ln w="28575" cap="rnd">
              <a:solidFill>
                <a:schemeClr val="accent4"/>
              </a:solidFill>
              <a:round/>
            </a:ln>
            <a:effectLst/>
          </c:spPr>
          <c:marker>
            <c:symbol val="none"/>
          </c:marker>
          <c:cat>
            <c:numRef>
              <c:f>Ring_Frag_urban!$A$2:$A$21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Ring_Frag_urban!$V$2:$V$21</c:f>
              <c:numCache>
                <c:formatCode>General</c:formatCode>
                <c:ptCount val="20"/>
                <c:pt idx="0">
                  <c:v>69.015500000000003</c:v>
                </c:pt>
                <c:pt idx="1">
                  <c:v>74.338200000000001</c:v>
                </c:pt>
                <c:pt idx="2">
                  <c:v>86.6434</c:v>
                </c:pt>
                <c:pt idx="3">
                  <c:v>100.9481</c:v>
                </c:pt>
                <c:pt idx="4">
                  <c:v>119.32989999999999</c:v>
                </c:pt>
                <c:pt idx="5">
                  <c:v>102.0414</c:v>
                </c:pt>
                <c:pt idx="6">
                  <c:v>112.1935</c:v>
                </c:pt>
                <c:pt idx="7">
                  <c:v>121.024</c:v>
                </c:pt>
                <c:pt idx="8">
                  <c:v>116.8343</c:v>
                </c:pt>
                <c:pt idx="9">
                  <c:v>132.6482</c:v>
                </c:pt>
                <c:pt idx="10">
                  <c:v>126.4584</c:v>
                </c:pt>
                <c:pt idx="11">
                  <c:v>153.59200000000001</c:v>
                </c:pt>
                <c:pt idx="12">
                  <c:v>155.20320000000001</c:v>
                </c:pt>
                <c:pt idx="13">
                  <c:v>142.6354</c:v>
                </c:pt>
                <c:pt idx="14">
                  <c:v>141.30269999999999</c:v>
                </c:pt>
                <c:pt idx="15">
                  <c:v>147.3639</c:v>
                </c:pt>
                <c:pt idx="16">
                  <c:v>144.6326</c:v>
                </c:pt>
                <c:pt idx="17">
                  <c:v>154.5498</c:v>
                </c:pt>
                <c:pt idx="18">
                  <c:v>169.79900000000001</c:v>
                </c:pt>
                <c:pt idx="19">
                  <c:v>162.6481</c:v>
                </c:pt>
              </c:numCache>
            </c:numRef>
          </c:val>
          <c:smooth val="0"/>
          <c:extLst>
            <c:ext xmlns:c16="http://schemas.microsoft.com/office/drawing/2014/chart" uri="{C3380CC4-5D6E-409C-BE32-E72D297353CC}">
              <c16:uniqueId val="{00000003-2FDB-45E2-BA36-9E7AD531828D}"/>
            </c:ext>
          </c:extLst>
        </c:ser>
        <c:dLbls>
          <c:showLegendKey val="0"/>
          <c:showVal val="0"/>
          <c:showCatName val="0"/>
          <c:showSerName val="0"/>
          <c:showPercent val="0"/>
          <c:showBubbleSize val="0"/>
        </c:dLbls>
        <c:smooth val="0"/>
        <c:axId val="228204447"/>
        <c:axId val="384957343"/>
      </c:lineChart>
      <c:dateAx>
        <c:axId val="228204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957343"/>
        <c:crosses val="autoZero"/>
        <c:auto val="0"/>
        <c:lblOffset val="100"/>
        <c:baseTimeUnit val="days"/>
      </c:dateAx>
      <c:valAx>
        <c:axId val="384957343"/>
        <c:scaling>
          <c:orientation val="minMax"/>
          <c:min val="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20444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62292213473316"/>
          <c:y val="0.10457474109199494"/>
          <c:w val="0.49875437445319337"/>
          <c:h val="0.83241342050602507"/>
        </c:manualLayout>
      </c:layout>
      <c:radarChart>
        <c:radarStyle val="marker"/>
        <c:varyColors val="0"/>
        <c:ser>
          <c:idx val="0"/>
          <c:order val="0"/>
          <c:tx>
            <c:strRef>
              <c:f>Sheet2!$D$13</c:f>
              <c:strCache>
                <c:ptCount val="1"/>
                <c:pt idx="0">
                  <c:v> ENN_MN1990 </c:v>
                </c:pt>
              </c:strCache>
            </c:strRef>
          </c:tx>
          <c:spPr>
            <a:ln w="28575" cap="rnd">
              <a:solidFill>
                <a:schemeClr val="accent1"/>
              </a:solidFill>
              <a:round/>
            </a:ln>
            <a:effectLst/>
          </c:spPr>
          <c:marker>
            <c:symbol val="none"/>
          </c:marker>
          <c:cat>
            <c:strRef>
              <c:f>Sheet2!$B$14:$B$21</c:f>
              <c:strCache>
                <c:ptCount val="8"/>
                <c:pt idx="0">
                  <c:v>N</c:v>
                </c:pt>
                <c:pt idx="1">
                  <c:v>NE</c:v>
                </c:pt>
                <c:pt idx="2">
                  <c:v>E</c:v>
                </c:pt>
                <c:pt idx="3">
                  <c:v>SE</c:v>
                </c:pt>
                <c:pt idx="4">
                  <c:v>S</c:v>
                </c:pt>
                <c:pt idx="5">
                  <c:v>SW</c:v>
                </c:pt>
                <c:pt idx="6">
                  <c:v>W</c:v>
                </c:pt>
                <c:pt idx="7">
                  <c:v>NW</c:v>
                </c:pt>
              </c:strCache>
            </c:strRef>
          </c:cat>
          <c:val>
            <c:numRef>
              <c:f>Sheet2!$D$14:$D$21</c:f>
              <c:numCache>
                <c:formatCode>General</c:formatCode>
                <c:ptCount val="8"/>
                <c:pt idx="0">
                  <c:v>169.45660000000001</c:v>
                </c:pt>
                <c:pt idx="1">
                  <c:v>185.46379999999999</c:v>
                </c:pt>
                <c:pt idx="2">
                  <c:v>143.72229999999999</c:v>
                </c:pt>
                <c:pt idx="3">
                  <c:v>157.01939999999999</c:v>
                </c:pt>
                <c:pt idx="4">
                  <c:v>162.80199999999999</c:v>
                </c:pt>
                <c:pt idx="5">
                  <c:v>159.21539999999999</c:v>
                </c:pt>
                <c:pt idx="6">
                  <c:v>168.89789999999999</c:v>
                </c:pt>
                <c:pt idx="7">
                  <c:v>136.54669999999999</c:v>
                </c:pt>
              </c:numCache>
            </c:numRef>
          </c:val>
          <c:extLst>
            <c:ext xmlns:c16="http://schemas.microsoft.com/office/drawing/2014/chart" uri="{C3380CC4-5D6E-409C-BE32-E72D297353CC}">
              <c16:uniqueId val="{00000000-B880-4103-9617-920A1B8EC2EB}"/>
            </c:ext>
          </c:extLst>
        </c:ser>
        <c:ser>
          <c:idx val="1"/>
          <c:order val="1"/>
          <c:tx>
            <c:strRef>
              <c:f>Sheet2!$G$13</c:f>
              <c:strCache>
                <c:ptCount val="1"/>
                <c:pt idx="0">
                  <c:v> ENN_MN2000</c:v>
                </c:pt>
              </c:strCache>
            </c:strRef>
          </c:tx>
          <c:spPr>
            <a:ln w="28575" cap="rnd">
              <a:solidFill>
                <a:schemeClr val="accent2"/>
              </a:solidFill>
              <a:round/>
            </a:ln>
            <a:effectLst/>
          </c:spPr>
          <c:marker>
            <c:symbol val="none"/>
          </c:marker>
          <c:cat>
            <c:strRef>
              <c:f>Sheet2!$B$14:$B$21</c:f>
              <c:strCache>
                <c:ptCount val="8"/>
                <c:pt idx="0">
                  <c:v>N</c:v>
                </c:pt>
                <c:pt idx="1">
                  <c:v>NE</c:v>
                </c:pt>
                <c:pt idx="2">
                  <c:v>E</c:v>
                </c:pt>
                <c:pt idx="3">
                  <c:v>SE</c:v>
                </c:pt>
                <c:pt idx="4">
                  <c:v>S</c:v>
                </c:pt>
                <c:pt idx="5">
                  <c:v>SW</c:v>
                </c:pt>
                <c:pt idx="6">
                  <c:v>W</c:v>
                </c:pt>
                <c:pt idx="7">
                  <c:v>NW</c:v>
                </c:pt>
              </c:strCache>
            </c:strRef>
          </c:cat>
          <c:val>
            <c:numRef>
              <c:f>Sheet2!$G$14:$G$21</c:f>
              <c:numCache>
                <c:formatCode>General</c:formatCode>
                <c:ptCount val="8"/>
                <c:pt idx="0">
                  <c:v>133.4171</c:v>
                </c:pt>
                <c:pt idx="1">
                  <c:v>121.706</c:v>
                </c:pt>
                <c:pt idx="2">
                  <c:v>118.04130000000001</c:v>
                </c:pt>
                <c:pt idx="3">
                  <c:v>117.3464</c:v>
                </c:pt>
                <c:pt idx="4">
                  <c:v>144.99420000000001</c:v>
                </c:pt>
                <c:pt idx="5">
                  <c:v>161.15860000000001</c:v>
                </c:pt>
                <c:pt idx="6">
                  <c:v>247.74789999999999</c:v>
                </c:pt>
                <c:pt idx="7">
                  <c:v>119.5941</c:v>
                </c:pt>
              </c:numCache>
            </c:numRef>
          </c:val>
          <c:extLst>
            <c:ext xmlns:c16="http://schemas.microsoft.com/office/drawing/2014/chart" uri="{C3380CC4-5D6E-409C-BE32-E72D297353CC}">
              <c16:uniqueId val="{00000001-B880-4103-9617-920A1B8EC2EB}"/>
            </c:ext>
          </c:extLst>
        </c:ser>
        <c:ser>
          <c:idx val="2"/>
          <c:order val="2"/>
          <c:tx>
            <c:strRef>
              <c:f>Sheet2!$J$13</c:f>
              <c:strCache>
                <c:ptCount val="1"/>
                <c:pt idx="0">
                  <c:v> ENN_MN2010</c:v>
                </c:pt>
              </c:strCache>
            </c:strRef>
          </c:tx>
          <c:spPr>
            <a:ln w="28575" cap="rnd">
              <a:solidFill>
                <a:schemeClr val="accent3"/>
              </a:solidFill>
              <a:round/>
            </a:ln>
            <a:effectLst/>
          </c:spPr>
          <c:marker>
            <c:symbol val="none"/>
          </c:marker>
          <c:cat>
            <c:strRef>
              <c:f>Sheet2!$B$14:$B$21</c:f>
              <c:strCache>
                <c:ptCount val="8"/>
                <c:pt idx="0">
                  <c:v>N</c:v>
                </c:pt>
                <c:pt idx="1">
                  <c:v>NE</c:v>
                </c:pt>
                <c:pt idx="2">
                  <c:v>E</c:v>
                </c:pt>
                <c:pt idx="3">
                  <c:v>SE</c:v>
                </c:pt>
                <c:pt idx="4">
                  <c:v>S</c:v>
                </c:pt>
                <c:pt idx="5">
                  <c:v>SW</c:v>
                </c:pt>
                <c:pt idx="6">
                  <c:v>W</c:v>
                </c:pt>
                <c:pt idx="7">
                  <c:v>NW</c:v>
                </c:pt>
              </c:strCache>
            </c:strRef>
          </c:cat>
          <c:val>
            <c:numRef>
              <c:f>Sheet2!$J$14:$J$21</c:f>
              <c:numCache>
                <c:formatCode>General</c:formatCode>
                <c:ptCount val="8"/>
                <c:pt idx="0">
                  <c:v>144.53559999999999</c:v>
                </c:pt>
                <c:pt idx="1">
                  <c:v>144.1952</c:v>
                </c:pt>
                <c:pt idx="2">
                  <c:v>152.9692</c:v>
                </c:pt>
                <c:pt idx="3">
                  <c:v>154.02809999999999</c:v>
                </c:pt>
                <c:pt idx="4">
                  <c:v>177.2413</c:v>
                </c:pt>
                <c:pt idx="5">
                  <c:v>152.19149999999999</c:v>
                </c:pt>
                <c:pt idx="6">
                  <c:v>166.00829999999999</c:v>
                </c:pt>
                <c:pt idx="7">
                  <c:v>140.7938</c:v>
                </c:pt>
              </c:numCache>
            </c:numRef>
          </c:val>
          <c:extLst>
            <c:ext xmlns:c16="http://schemas.microsoft.com/office/drawing/2014/chart" uri="{C3380CC4-5D6E-409C-BE32-E72D297353CC}">
              <c16:uniqueId val="{00000002-B880-4103-9617-920A1B8EC2EB}"/>
            </c:ext>
          </c:extLst>
        </c:ser>
        <c:ser>
          <c:idx val="3"/>
          <c:order val="3"/>
          <c:tx>
            <c:strRef>
              <c:f>Sheet2!$M$13</c:f>
              <c:strCache>
                <c:ptCount val="1"/>
                <c:pt idx="0">
                  <c:v> ENN_MN2020</c:v>
                </c:pt>
              </c:strCache>
            </c:strRef>
          </c:tx>
          <c:spPr>
            <a:ln w="28575" cap="rnd">
              <a:solidFill>
                <a:schemeClr val="accent4"/>
              </a:solidFill>
              <a:round/>
            </a:ln>
            <a:effectLst/>
          </c:spPr>
          <c:marker>
            <c:symbol val="none"/>
          </c:marker>
          <c:cat>
            <c:strRef>
              <c:f>Sheet2!$B$14:$B$21</c:f>
              <c:strCache>
                <c:ptCount val="8"/>
                <c:pt idx="0">
                  <c:v>N</c:v>
                </c:pt>
                <c:pt idx="1">
                  <c:v>NE</c:v>
                </c:pt>
                <c:pt idx="2">
                  <c:v>E</c:v>
                </c:pt>
                <c:pt idx="3">
                  <c:v>SE</c:v>
                </c:pt>
                <c:pt idx="4">
                  <c:v>S</c:v>
                </c:pt>
                <c:pt idx="5">
                  <c:v>SW</c:v>
                </c:pt>
                <c:pt idx="6">
                  <c:v>W</c:v>
                </c:pt>
                <c:pt idx="7">
                  <c:v>NW</c:v>
                </c:pt>
              </c:strCache>
            </c:strRef>
          </c:cat>
          <c:val>
            <c:numRef>
              <c:f>Sheet2!$M$14:$M$21</c:f>
              <c:numCache>
                <c:formatCode>General</c:formatCode>
                <c:ptCount val="8"/>
                <c:pt idx="0">
                  <c:v>121.7778</c:v>
                </c:pt>
                <c:pt idx="1">
                  <c:v>123.038</c:v>
                </c:pt>
                <c:pt idx="2">
                  <c:v>125.26819999999999</c:v>
                </c:pt>
                <c:pt idx="3">
                  <c:v>115.7283</c:v>
                </c:pt>
                <c:pt idx="4">
                  <c:v>142.2987</c:v>
                </c:pt>
                <c:pt idx="5">
                  <c:v>164.13159999999999</c:v>
                </c:pt>
                <c:pt idx="6">
                  <c:v>132.53360000000001</c:v>
                </c:pt>
                <c:pt idx="7">
                  <c:v>117.7642</c:v>
                </c:pt>
              </c:numCache>
            </c:numRef>
          </c:val>
          <c:extLst>
            <c:ext xmlns:c16="http://schemas.microsoft.com/office/drawing/2014/chart" uri="{C3380CC4-5D6E-409C-BE32-E72D297353CC}">
              <c16:uniqueId val="{00000003-B880-4103-9617-920A1B8EC2EB}"/>
            </c:ext>
          </c:extLst>
        </c:ser>
        <c:dLbls>
          <c:showLegendKey val="0"/>
          <c:showVal val="0"/>
          <c:showCatName val="0"/>
          <c:showSerName val="0"/>
          <c:showPercent val="0"/>
          <c:showBubbleSize val="0"/>
        </c:dLbls>
        <c:axId val="224628591"/>
        <c:axId val="223402127"/>
      </c:radarChart>
      <c:catAx>
        <c:axId val="224628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402127"/>
        <c:crosses val="autoZero"/>
        <c:auto val="1"/>
        <c:lblAlgn val="ctr"/>
        <c:lblOffset val="100"/>
        <c:noMultiLvlLbl val="0"/>
      </c:catAx>
      <c:valAx>
        <c:axId val="223402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628591"/>
        <c:crosses val="autoZero"/>
        <c:crossBetween val="between"/>
      </c:valAx>
      <c:spPr>
        <a:noFill/>
        <a:ln>
          <a:noFill/>
        </a:ln>
        <a:effectLst/>
      </c:spPr>
    </c:plotArea>
    <c:legend>
      <c:legendPos val="t"/>
      <c:layout>
        <c:manualLayout>
          <c:xMode val="edge"/>
          <c:yMode val="edge"/>
          <c:x val="0.67394863858578191"/>
          <c:y val="0.14856481481481482"/>
          <c:w val="0.27605148082604319"/>
          <c:h val="0.546542597913422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AI!$B$1</c:f>
              <c:strCache>
                <c:ptCount val="1"/>
                <c:pt idx="0">
                  <c:v>AI 1990_2000</c:v>
                </c:pt>
              </c:strCache>
            </c:strRef>
          </c:tx>
          <c:spPr>
            <a:ln w="28575" cap="rnd">
              <a:solidFill>
                <a:schemeClr val="accent1"/>
              </a:solidFill>
              <a:round/>
            </a:ln>
            <a:effectLst/>
          </c:spPr>
          <c:marker>
            <c:symbol val="none"/>
          </c:marker>
          <c:val>
            <c:numRef>
              <c:f>AI!$B$2:$B$21</c:f>
              <c:numCache>
                <c:formatCode>General</c:formatCode>
                <c:ptCount val="20"/>
                <c:pt idx="0">
                  <c:v>-0.1792217765435179</c:v>
                </c:pt>
                <c:pt idx="1">
                  <c:v>-0.1842294546484512</c:v>
                </c:pt>
                <c:pt idx="2">
                  <c:v>-0.19391683875455146</c:v>
                </c:pt>
                <c:pt idx="3">
                  <c:v>-0.20694217016607808</c:v>
                </c:pt>
                <c:pt idx="4">
                  <c:v>-0.22189208266383409</c:v>
                </c:pt>
                <c:pt idx="5">
                  <c:v>-0.23616404476992836</c:v>
                </c:pt>
                <c:pt idx="6">
                  <c:v>-0.2474977395485537</c:v>
                </c:pt>
                <c:pt idx="7">
                  <c:v>-0.25862000325296364</c:v>
                </c:pt>
                <c:pt idx="8">
                  <c:v>-0.26909205962169158</c:v>
                </c:pt>
                <c:pt idx="9">
                  <c:v>-0.27589046376445991</c:v>
                </c:pt>
                <c:pt idx="10">
                  <c:v>-0.26160566027268506</c:v>
                </c:pt>
                <c:pt idx="11">
                  <c:v>-0.19045730482600354</c:v>
                </c:pt>
                <c:pt idx="12">
                  <c:v>-7.8083583457889572E-2</c:v>
                </c:pt>
                <c:pt idx="13">
                  <c:v>-6.3986439317741395E-2</c:v>
                </c:pt>
                <c:pt idx="14">
                  <c:v>-0.29439200912386432</c:v>
                </c:pt>
                <c:pt idx="15">
                  <c:v>-8.8047841293196649E-2</c:v>
                </c:pt>
                <c:pt idx="16">
                  <c:v>0.26881810846569776</c:v>
                </c:pt>
                <c:pt idx="17">
                  <c:v>0.18787396432678172</c:v>
                </c:pt>
                <c:pt idx="18">
                  <c:v>3.7050359411610945E-2</c:v>
                </c:pt>
                <c:pt idx="19">
                  <c:v>-5.9406887829140498E-2</c:v>
                </c:pt>
              </c:numCache>
            </c:numRef>
          </c:val>
          <c:smooth val="0"/>
          <c:extLst>
            <c:ext xmlns:c16="http://schemas.microsoft.com/office/drawing/2014/chart" uri="{C3380CC4-5D6E-409C-BE32-E72D297353CC}">
              <c16:uniqueId val="{00000000-BEFD-46FC-AF4C-0CC6FF772083}"/>
            </c:ext>
          </c:extLst>
        </c:ser>
        <c:ser>
          <c:idx val="2"/>
          <c:order val="1"/>
          <c:tx>
            <c:strRef>
              <c:f>AI!$C$1</c:f>
              <c:strCache>
                <c:ptCount val="1"/>
                <c:pt idx="0">
                  <c:v>AI 2000_2010</c:v>
                </c:pt>
              </c:strCache>
            </c:strRef>
          </c:tx>
          <c:spPr>
            <a:ln w="28575" cap="rnd">
              <a:solidFill>
                <a:schemeClr val="accent2"/>
              </a:solidFill>
              <a:round/>
            </a:ln>
            <a:effectLst/>
          </c:spPr>
          <c:marker>
            <c:symbol val="none"/>
          </c:marker>
          <c:val>
            <c:numRef>
              <c:f>AI!$C$2:$C$21</c:f>
              <c:numCache>
                <c:formatCode>General</c:formatCode>
                <c:ptCount val="20"/>
                <c:pt idx="0">
                  <c:v>0.21497568112819598</c:v>
                </c:pt>
                <c:pt idx="1">
                  <c:v>0.21301563052327976</c:v>
                </c:pt>
                <c:pt idx="2">
                  <c:v>0.20879674430769812</c:v>
                </c:pt>
                <c:pt idx="3">
                  <c:v>0.20210980312248394</c:v>
                </c:pt>
                <c:pt idx="4">
                  <c:v>0.19233738317861482</c:v>
                </c:pt>
                <c:pt idx="5">
                  <c:v>0.17873168065909617</c:v>
                </c:pt>
                <c:pt idx="6">
                  <c:v>0.16040458858482554</c:v>
                </c:pt>
                <c:pt idx="7">
                  <c:v>0.13781051394372779</c:v>
                </c:pt>
                <c:pt idx="8">
                  <c:v>0.10482514472180759</c:v>
                </c:pt>
                <c:pt idx="9">
                  <c:v>5.8679347867863996E-2</c:v>
                </c:pt>
                <c:pt idx="10">
                  <c:v>-1.2505150571266554E-2</c:v>
                </c:pt>
                <c:pt idx="11">
                  <c:v>-0.10935129260140508</c:v>
                </c:pt>
                <c:pt idx="12">
                  <c:v>-0.16496684738555079</c:v>
                </c:pt>
                <c:pt idx="13">
                  <c:v>-0.12772672706510235</c:v>
                </c:pt>
                <c:pt idx="14">
                  <c:v>-0.2488310356791672</c:v>
                </c:pt>
                <c:pt idx="15">
                  <c:v>-0.47026999337349551</c:v>
                </c:pt>
                <c:pt idx="16">
                  <c:v>-0.3906230136422657</c:v>
                </c:pt>
                <c:pt idx="17">
                  <c:v>-0.3115683266487439</c:v>
                </c:pt>
                <c:pt idx="18">
                  <c:v>-0.21133558969781685</c:v>
                </c:pt>
                <c:pt idx="19">
                  <c:v>-6.7861704061613182E-2</c:v>
                </c:pt>
              </c:numCache>
            </c:numRef>
          </c:val>
          <c:smooth val="0"/>
          <c:extLst>
            <c:ext xmlns:c16="http://schemas.microsoft.com/office/drawing/2014/chart" uri="{C3380CC4-5D6E-409C-BE32-E72D297353CC}">
              <c16:uniqueId val="{00000001-BEFD-46FC-AF4C-0CC6FF772083}"/>
            </c:ext>
          </c:extLst>
        </c:ser>
        <c:ser>
          <c:idx val="3"/>
          <c:order val="2"/>
          <c:tx>
            <c:strRef>
              <c:f>AI!$D$1</c:f>
              <c:strCache>
                <c:ptCount val="1"/>
                <c:pt idx="0">
                  <c:v>AI 2010_2020</c:v>
                </c:pt>
              </c:strCache>
            </c:strRef>
          </c:tx>
          <c:spPr>
            <a:ln w="28575" cap="rnd">
              <a:solidFill>
                <a:schemeClr val="accent4"/>
              </a:solidFill>
              <a:round/>
            </a:ln>
            <a:effectLst/>
          </c:spPr>
          <c:marker>
            <c:symbol val="none"/>
          </c:marker>
          <c:val>
            <c:numRef>
              <c:f>AI!$D$2:$D$21</c:f>
              <c:numCache>
                <c:formatCode>General</c:formatCode>
                <c:ptCount val="20"/>
                <c:pt idx="0">
                  <c:v>0.97025951454942394</c:v>
                </c:pt>
                <c:pt idx="1">
                  <c:v>0.9790162399333413</c:v>
                </c:pt>
                <c:pt idx="2">
                  <c:v>0.99736590221822752</c:v>
                </c:pt>
                <c:pt idx="3">
                  <c:v>1.0257594213143797</c:v>
                </c:pt>
                <c:pt idx="4">
                  <c:v>1.0637805868631363</c:v>
                </c:pt>
                <c:pt idx="5">
                  <c:v>1.1069510219588272</c:v>
                </c:pt>
                <c:pt idx="6">
                  <c:v>1.0793975954287314</c:v>
                </c:pt>
                <c:pt idx="7">
                  <c:v>0.94435038044938135</c:v>
                </c:pt>
                <c:pt idx="8">
                  <c:v>0.70190463250072721</c:v>
                </c:pt>
                <c:pt idx="9">
                  <c:v>0.40985390154679102</c:v>
                </c:pt>
                <c:pt idx="10">
                  <c:v>0.16574529813186167</c:v>
                </c:pt>
                <c:pt idx="11">
                  <c:v>3.2995269151718354E-2</c:v>
                </c:pt>
                <c:pt idx="12">
                  <c:v>7.6896855123394836E-2</c:v>
                </c:pt>
                <c:pt idx="13">
                  <c:v>0.30244731901797595</c:v>
                </c:pt>
                <c:pt idx="14">
                  <c:v>0.44136866013038462</c:v>
                </c:pt>
                <c:pt idx="15">
                  <c:v>0.50705715522267913</c:v>
                </c:pt>
                <c:pt idx="16">
                  <c:v>0.48550380196306042</c:v>
                </c:pt>
                <c:pt idx="17">
                  <c:v>0.39184487299649717</c:v>
                </c:pt>
                <c:pt idx="18">
                  <c:v>0.16986097237037256</c:v>
                </c:pt>
                <c:pt idx="19">
                  <c:v>-9.3612377792496204E-2</c:v>
                </c:pt>
              </c:numCache>
            </c:numRef>
          </c:val>
          <c:smooth val="0"/>
          <c:extLst>
            <c:ext xmlns:c16="http://schemas.microsoft.com/office/drawing/2014/chart" uri="{C3380CC4-5D6E-409C-BE32-E72D297353CC}">
              <c16:uniqueId val="{00000002-BEFD-46FC-AF4C-0CC6FF772083}"/>
            </c:ext>
          </c:extLst>
        </c:ser>
        <c:dLbls>
          <c:showLegendKey val="0"/>
          <c:showVal val="0"/>
          <c:showCatName val="0"/>
          <c:showSerName val="0"/>
          <c:showPercent val="0"/>
          <c:showBubbleSize val="0"/>
        </c:dLbls>
        <c:smooth val="0"/>
        <c:axId val="1071290016"/>
        <c:axId val="1"/>
      </c:lineChart>
      <c:catAx>
        <c:axId val="107129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1290016"/>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ENN!$B$1</c:f>
              <c:strCache>
                <c:ptCount val="1"/>
                <c:pt idx="0">
                  <c:v>ENN 2000_2010</c:v>
                </c:pt>
              </c:strCache>
            </c:strRef>
          </c:tx>
          <c:spPr>
            <a:ln w="28575" cap="rnd">
              <a:solidFill>
                <a:schemeClr val="accent2"/>
              </a:solidFill>
              <a:round/>
            </a:ln>
            <a:effectLst/>
          </c:spPr>
          <c:marker>
            <c:symbol val="none"/>
          </c:marker>
          <c:val>
            <c:numRef>
              <c:f>ENN!$B$2:$B$21</c:f>
              <c:numCache>
                <c:formatCode>General</c:formatCode>
                <c:ptCount val="20"/>
                <c:pt idx="0">
                  <c:v>-3.0309847905903631E-2</c:v>
                </c:pt>
                <c:pt idx="1">
                  <c:v>-3.2154911155960642E-2</c:v>
                </c:pt>
                <c:pt idx="2">
                  <c:v>-3.5823541062920045E-2</c:v>
                </c:pt>
                <c:pt idx="3">
                  <c:v>-4.0984835433548777E-2</c:v>
                </c:pt>
                <c:pt idx="4">
                  <c:v>-4.7058129281577599E-2</c:v>
                </c:pt>
                <c:pt idx="5">
                  <c:v>-5.123961978799238E-2</c:v>
                </c:pt>
                <c:pt idx="6">
                  <c:v>-5.1913818988849184E-2</c:v>
                </c:pt>
                <c:pt idx="7">
                  <c:v>-4.4041665730261609E-2</c:v>
                </c:pt>
                <c:pt idx="8">
                  <c:v>-2.3251065250068509E-2</c:v>
                </c:pt>
                <c:pt idx="9">
                  <c:v>9.3260057486409531E-3</c:v>
                </c:pt>
                <c:pt idx="10">
                  <c:v>4.6071289217033073E-2</c:v>
                </c:pt>
                <c:pt idx="11">
                  <c:v>7.3222704074769884E-2</c:v>
                </c:pt>
                <c:pt idx="12">
                  <c:v>8.4197062158119951E-2</c:v>
                </c:pt>
                <c:pt idx="13">
                  <c:v>8.4977522682554985E-2</c:v>
                </c:pt>
                <c:pt idx="14">
                  <c:v>8.3864618889234244E-2</c:v>
                </c:pt>
                <c:pt idx="15">
                  <c:v>5.3881178989652057E-3</c:v>
                </c:pt>
                <c:pt idx="16">
                  <c:v>-5.4803322041674818E-2</c:v>
                </c:pt>
                <c:pt idx="17">
                  <c:v>-4.8235942447205415E-2</c:v>
                </c:pt>
                <c:pt idx="18">
                  <c:v>-3.959184294400897E-2</c:v>
                </c:pt>
                <c:pt idx="19">
                  <c:v>-3.0010796032338805E-2</c:v>
                </c:pt>
              </c:numCache>
            </c:numRef>
          </c:val>
          <c:smooth val="0"/>
          <c:extLst>
            <c:ext xmlns:c16="http://schemas.microsoft.com/office/drawing/2014/chart" uri="{C3380CC4-5D6E-409C-BE32-E72D297353CC}">
              <c16:uniqueId val="{00000000-925F-47A5-AC14-B845E80957F9}"/>
            </c:ext>
          </c:extLst>
        </c:ser>
        <c:ser>
          <c:idx val="2"/>
          <c:order val="1"/>
          <c:tx>
            <c:strRef>
              <c:f>ENN!$C$1</c:f>
              <c:strCache>
                <c:ptCount val="1"/>
                <c:pt idx="0">
                  <c:v>ENN 2010_2020</c:v>
                </c:pt>
              </c:strCache>
            </c:strRef>
          </c:tx>
          <c:spPr>
            <a:ln w="28575" cap="rnd">
              <a:solidFill>
                <a:schemeClr val="accent4"/>
              </a:solidFill>
              <a:round/>
            </a:ln>
            <a:effectLst/>
          </c:spPr>
          <c:marker>
            <c:symbol val="none"/>
          </c:marker>
          <c:val>
            <c:numRef>
              <c:f>ENN!$C$2:$C$21</c:f>
              <c:numCache>
                <c:formatCode>General</c:formatCode>
                <c:ptCount val="20"/>
                <c:pt idx="0">
                  <c:v>-6.724927968812755E-2</c:v>
                </c:pt>
                <c:pt idx="1">
                  <c:v>-6.7801605624977168E-2</c:v>
                </c:pt>
                <c:pt idx="2">
                  <c:v>-6.8502716090331095E-2</c:v>
                </c:pt>
                <c:pt idx="3">
                  <c:v>-6.864694651566261E-2</c:v>
                </c:pt>
                <c:pt idx="4">
                  <c:v>-6.778561362569846E-2</c:v>
                </c:pt>
                <c:pt idx="5">
                  <c:v>-6.6402921386165992E-2</c:v>
                </c:pt>
                <c:pt idx="6">
                  <c:v>-6.416449129223678E-2</c:v>
                </c:pt>
                <c:pt idx="7">
                  <c:v>-6.2981898200186515E-2</c:v>
                </c:pt>
                <c:pt idx="8">
                  <c:v>-6.2624279597991661E-2</c:v>
                </c:pt>
                <c:pt idx="9">
                  <c:v>-6.1016459144426327E-2</c:v>
                </c:pt>
                <c:pt idx="10">
                  <c:v>-5.3462707031112666E-2</c:v>
                </c:pt>
                <c:pt idx="11">
                  <c:v>-3.6593775069645229E-2</c:v>
                </c:pt>
                <c:pt idx="12">
                  <c:v>-3.2026361468645792E-2</c:v>
                </c:pt>
                <c:pt idx="13">
                  <c:v>-3.8453426987506756E-2</c:v>
                </c:pt>
                <c:pt idx="14">
                  <c:v>-4.487295833077054E-2</c:v>
                </c:pt>
                <c:pt idx="15">
                  <c:v>-1.256453108888067E-2</c:v>
                </c:pt>
                <c:pt idx="16">
                  <c:v>4.0514115627754865E-2</c:v>
                </c:pt>
                <c:pt idx="17">
                  <c:v>5.1286059685377028E-2</c:v>
                </c:pt>
                <c:pt idx="18">
                  <c:v>5.5980405661152144E-2</c:v>
                </c:pt>
                <c:pt idx="19">
                  <c:v>5.7478252422799914E-2</c:v>
                </c:pt>
              </c:numCache>
            </c:numRef>
          </c:val>
          <c:smooth val="0"/>
          <c:extLst>
            <c:ext xmlns:c16="http://schemas.microsoft.com/office/drawing/2014/chart" uri="{C3380CC4-5D6E-409C-BE32-E72D297353CC}">
              <c16:uniqueId val="{00000001-925F-47A5-AC14-B845E80957F9}"/>
            </c:ext>
          </c:extLst>
        </c:ser>
        <c:ser>
          <c:idx val="3"/>
          <c:order val="2"/>
          <c:tx>
            <c:strRef>
              <c:f>ENN!$D$1</c:f>
              <c:strCache>
                <c:ptCount val="1"/>
                <c:pt idx="0">
                  <c:v>ENN 1990_2000</c:v>
                </c:pt>
              </c:strCache>
            </c:strRef>
          </c:tx>
          <c:spPr>
            <a:ln w="28575" cap="rnd">
              <a:solidFill>
                <a:schemeClr val="accent1"/>
              </a:solidFill>
              <a:round/>
            </a:ln>
            <a:effectLst/>
          </c:spPr>
          <c:marker>
            <c:symbol val="none"/>
          </c:marker>
          <c:val>
            <c:numRef>
              <c:f>ENN!$D$2:$D$21</c:f>
              <c:numCache>
                <c:formatCode>General</c:formatCode>
                <c:ptCount val="20"/>
                <c:pt idx="0">
                  <c:v>-6.3879665709919736E-2</c:v>
                </c:pt>
                <c:pt idx="1">
                  <c:v>-6.4089407000802651E-2</c:v>
                </c:pt>
                <c:pt idx="2">
                  <c:v>-6.452896285806084E-2</c:v>
                </c:pt>
                <c:pt idx="3">
                  <c:v>-6.5164932404689901E-2</c:v>
                </c:pt>
                <c:pt idx="4">
                  <c:v>-6.6016875414161708E-2</c:v>
                </c:pt>
                <c:pt idx="5">
                  <c:v>-6.7149787499726027E-2</c:v>
                </c:pt>
                <c:pt idx="6">
                  <c:v>-6.8220456615121994E-2</c:v>
                </c:pt>
                <c:pt idx="7">
                  <c:v>-6.8951800084722625E-2</c:v>
                </c:pt>
                <c:pt idx="8">
                  <c:v>-6.8516467008729487E-2</c:v>
                </c:pt>
                <c:pt idx="9">
                  <c:v>-6.5363571316151892E-2</c:v>
                </c:pt>
                <c:pt idx="10">
                  <c:v>-5.44283255747946E-2</c:v>
                </c:pt>
                <c:pt idx="11">
                  <c:v>-2.5024649812789512E-2</c:v>
                </c:pt>
                <c:pt idx="12">
                  <c:v>1.0202190501992003E-2</c:v>
                </c:pt>
                <c:pt idx="13">
                  <c:v>-3.5107344911633476E-3</c:v>
                </c:pt>
                <c:pt idx="14">
                  <c:v>-6.3659698369834317E-2</c:v>
                </c:pt>
                <c:pt idx="15">
                  <c:v>-1.0374820648972438E-2</c:v>
                </c:pt>
                <c:pt idx="16">
                  <c:v>2.2229427881318209E-2</c:v>
                </c:pt>
                <c:pt idx="17">
                  <c:v>3.2180559063891501E-2</c:v>
                </c:pt>
                <c:pt idx="18">
                  <c:v>2.5842534683923724E-2</c:v>
                </c:pt>
                <c:pt idx="19">
                  <c:v>1.3842415699459432E-2</c:v>
                </c:pt>
              </c:numCache>
            </c:numRef>
          </c:val>
          <c:smooth val="0"/>
          <c:extLst>
            <c:ext xmlns:c16="http://schemas.microsoft.com/office/drawing/2014/chart" uri="{C3380CC4-5D6E-409C-BE32-E72D297353CC}">
              <c16:uniqueId val="{00000002-925F-47A5-AC14-B845E80957F9}"/>
            </c:ext>
          </c:extLst>
        </c:ser>
        <c:dLbls>
          <c:showLegendKey val="0"/>
          <c:showVal val="0"/>
          <c:showCatName val="0"/>
          <c:showSerName val="0"/>
          <c:showPercent val="0"/>
          <c:showBubbleSize val="0"/>
        </c:dLbls>
        <c:smooth val="0"/>
        <c:axId val="1071294192"/>
        <c:axId val="1"/>
      </c:lineChart>
      <c:catAx>
        <c:axId val="107129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1294192"/>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GRY!$B$1</c:f>
              <c:strCache>
                <c:ptCount val="1"/>
                <c:pt idx="0">
                  <c:v>GRY 1990_2000</c:v>
                </c:pt>
              </c:strCache>
            </c:strRef>
          </c:tx>
          <c:spPr>
            <a:ln w="28575" cap="rnd">
              <a:solidFill>
                <a:schemeClr val="accent1"/>
              </a:solidFill>
              <a:round/>
            </a:ln>
            <a:effectLst/>
          </c:spPr>
          <c:marker>
            <c:symbol val="none"/>
          </c:marker>
          <c:val>
            <c:numRef>
              <c:f>GRY!$B$2:$B$21</c:f>
              <c:numCache>
                <c:formatCode>General</c:formatCode>
                <c:ptCount val="20"/>
                <c:pt idx="0">
                  <c:v>-0.38662729243228788</c:v>
                </c:pt>
                <c:pt idx="1">
                  <c:v>-0.38903217725071459</c:v>
                </c:pt>
                <c:pt idx="2">
                  <c:v>-0.39371568063900864</c:v>
                </c:pt>
                <c:pt idx="3">
                  <c:v>-0.4000364344446693</c:v>
                </c:pt>
                <c:pt idx="4">
                  <c:v>-0.40694564298582447</c:v>
                </c:pt>
                <c:pt idx="5">
                  <c:v>-0.41085378968161712</c:v>
                </c:pt>
                <c:pt idx="6">
                  <c:v>-0.4079390179775324</c:v>
                </c:pt>
                <c:pt idx="7">
                  <c:v>-0.3965800616642623</c:v>
                </c:pt>
                <c:pt idx="8">
                  <c:v>-0.36636927395131025</c:v>
                </c:pt>
                <c:pt idx="9">
                  <c:v>-0.29992399426351035</c:v>
                </c:pt>
                <c:pt idx="10">
                  <c:v>-0.11839830782908045</c:v>
                </c:pt>
                <c:pt idx="11">
                  <c:v>0.35968216902604233</c:v>
                </c:pt>
                <c:pt idx="12">
                  <c:v>0.35002205540742182</c:v>
                </c:pt>
                <c:pt idx="13">
                  <c:v>-5.650232748423889E-2</c:v>
                </c:pt>
                <c:pt idx="14">
                  <c:v>-0.52322192010270641</c:v>
                </c:pt>
                <c:pt idx="15">
                  <c:v>-0.34448423142140427</c:v>
                </c:pt>
                <c:pt idx="16">
                  <c:v>-0.10034382215121695</c:v>
                </c:pt>
                <c:pt idx="17">
                  <c:v>-0.44019560689908843</c:v>
                </c:pt>
                <c:pt idx="18">
                  <c:v>-0.53038525682456594</c:v>
                </c:pt>
                <c:pt idx="19">
                  <c:v>-0.42304688565022985</c:v>
                </c:pt>
              </c:numCache>
            </c:numRef>
          </c:val>
          <c:smooth val="0"/>
          <c:extLst>
            <c:ext xmlns:c16="http://schemas.microsoft.com/office/drawing/2014/chart" uri="{C3380CC4-5D6E-409C-BE32-E72D297353CC}">
              <c16:uniqueId val="{00000000-C4D2-4C2A-8C8E-CC7D63703FB3}"/>
            </c:ext>
          </c:extLst>
        </c:ser>
        <c:ser>
          <c:idx val="2"/>
          <c:order val="1"/>
          <c:tx>
            <c:strRef>
              <c:f>GRY!$C$1</c:f>
              <c:strCache>
                <c:ptCount val="1"/>
                <c:pt idx="0">
                  <c:v>GRY 2000_2010</c:v>
                </c:pt>
              </c:strCache>
            </c:strRef>
          </c:tx>
          <c:spPr>
            <a:ln w="28575" cap="rnd">
              <a:solidFill>
                <a:schemeClr val="accent2"/>
              </a:solidFill>
              <a:round/>
            </a:ln>
            <a:effectLst/>
          </c:spPr>
          <c:marker>
            <c:symbol val="none"/>
          </c:marker>
          <c:val>
            <c:numRef>
              <c:f>GRY!$C$2:$C$21</c:f>
              <c:numCache>
                <c:formatCode>General</c:formatCode>
                <c:ptCount val="20"/>
                <c:pt idx="0">
                  <c:v>-0.16826636210471213</c:v>
                </c:pt>
                <c:pt idx="1">
                  <c:v>-0.17166917230281931</c:v>
                </c:pt>
                <c:pt idx="2">
                  <c:v>-0.17848572787705297</c:v>
                </c:pt>
                <c:pt idx="3">
                  <c:v>-0.18850476749580269</c:v>
                </c:pt>
                <c:pt idx="4">
                  <c:v>-0.20145057794522214</c:v>
                </c:pt>
                <c:pt idx="5">
                  <c:v>-0.21639427451276172</c:v>
                </c:pt>
                <c:pt idx="6">
                  <c:v>-0.23358378821875037</c:v>
                </c:pt>
                <c:pt idx="7">
                  <c:v>-0.25114358915839541</c:v>
                </c:pt>
                <c:pt idx="8">
                  <c:v>-0.27186996578099643</c:v>
                </c:pt>
                <c:pt idx="9">
                  <c:v>-0.29322573012391084</c:v>
                </c:pt>
                <c:pt idx="10">
                  <c:v>-0.31730333806557609</c:v>
                </c:pt>
                <c:pt idx="11">
                  <c:v>-0.34230105093589869</c:v>
                </c:pt>
                <c:pt idx="12">
                  <c:v>-0.38025620050219944</c:v>
                </c:pt>
                <c:pt idx="13">
                  <c:v>-0.43688366158776537</c:v>
                </c:pt>
                <c:pt idx="14">
                  <c:v>-0.63872374593032699</c:v>
                </c:pt>
                <c:pt idx="15">
                  <c:v>-0.74170739958621423</c:v>
                </c:pt>
                <c:pt idx="16">
                  <c:v>-0.77056447969729613</c:v>
                </c:pt>
                <c:pt idx="17">
                  <c:v>-0.77259000226992836</c:v>
                </c:pt>
                <c:pt idx="18">
                  <c:v>-0.64084111739975214</c:v>
                </c:pt>
                <c:pt idx="19">
                  <c:v>-0.29711196474016077</c:v>
                </c:pt>
              </c:numCache>
            </c:numRef>
          </c:val>
          <c:smooth val="0"/>
          <c:extLst>
            <c:ext xmlns:c16="http://schemas.microsoft.com/office/drawing/2014/chart" uri="{C3380CC4-5D6E-409C-BE32-E72D297353CC}">
              <c16:uniqueId val="{00000001-C4D2-4C2A-8C8E-CC7D63703FB3}"/>
            </c:ext>
          </c:extLst>
        </c:ser>
        <c:ser>
          <c:idx val="3"/>
          <c:order val="2"/>
          <c:tx>
            <c:strRef>
              <c:f>GRY!$D$1</c:f>
              <c:strCache>
                <c:ptCount val="1"/>
                <c:pt idx="0">
                  <c:v>GRY 2010_2020</c:v>
                </c:pt>
              </c:strCache>
            </c:strRef>
          </c:tx>
          <c:spPr>
            <a:ln w="28575" cap="rnd">
              <a:solidFill>
                <a:schemeClr val="accent4"/>
              </a:solidFill>
              <a:round/>
            </a:ln>
            <a:effectLst/>
          </c:spPr>
          <c:marker>
            <c:symbol val="none"/>
          </c:marker>
          <c:val>
            <c:numRef>
              <c:f>GRY!$D$2:$D$21</c:f>
              <c:numCache>
                <c:formatCode>General</c:formatCode>
                <c:ptCount val="20"/>
                <c:pt idx="0">
                  <c:v>0.22271029885120097</c:v>
                </c:pt>
                <c:pt idx="1">
                  <c:v>0.22672728539285159</c:v>
                </c:pt>
                <c:pt idx="2">
                  <c:v>0.23492823468308022</c:v>
                </c:pt>
                <c:pt idx="3">
                  <c:v>0.24689495427867381</c:v>
                </c:pt>
                <c:pt idx="4">
                  <c:v>0.26348450569164583</c:v>
                </c:pt>
                <c:pt idx="5">
                  <c:v>0.28575527559003644</c:v>
                </c:pt>
                <c:pt idx="6">
                  <c:v>0.31287578665659632</c:v>
                </c:pt>
                <c:pt idx="7">
                  <c:v>0.34473376584800031</c:v>
                </c:pt>
                <c:pt idx="8">
                  <c:v>0.38618170271575281</c:v>
                </c:pt>
                <c:pt idx="9">
                  <c:v>0.43730360737600749</c:v>
                </c:pt>
                <c:pt idx="10">
                  <c:v>0.50668524833749218</c:v>
                </c:pt>
                <c:pt idx="11">
                  <c:v>0.61727728525632841</c:v>
                </c:pt>
                <c:pt idx="12">
                  <c:v>0.75994354117374252</c:v>
                </c:pt>
                <c:pt idx="13">
                  <c:v>0.81552361639099624</c:v>
                </c:pt>
                <c:pt idx="14">
                  <c:v>0.75612625420029045</c:v>
                </c:pt>
                <c:pt idx="15">
                  <c:v>0.51667821235691469</c:v>
                </c:pt>
                <c:pt idx="16">
                  <c:v>3.3032854356565444E-2</c:v>
                </c:pt>
                <c:pt idx="17">
                  <c:v>-0.59417567258274562</c:v>
                </c:pt>
                <c:pt idx="18">
                  <c:v>-0.93565084042396585</c:v>
                </c:pt>
                <c:pt idx="19">
                  <c:v>-1.1496998113914714</c:v>
                </c:pt>
              </c:numCache>
            </c:numRef>
          </c:val>
          <c:smooth val="0"/>
          <c:extLst>
            <c:ext xmlns:c16="http://schemas.microsoft.com/office/drawing/2014/chart" uri="{C3380CC4-5D6E-409C-BE32-E72D297353CC}">
              <c16:uniqueId val="{00000002-C4D2-4C2A-8C8E-CC7D63703FB3}"/>
            </c:ext>
          </c:extLst>
        </c:ser>
        <c:dLbls>
          <c:showLegendKey val="0"/>
          <c:showVal val="0"/>
          <c:showCatName val="0"/>
          <c:showSerName val="0"/>
          <c:showPercent val="0"/>
          <c:showBubbleSize val="0"/>
        </c:dLbls>
        <c:smooth val="0"/>
        <c:axId val="1072963936"/>
        <c:axId val="1"/>
      </c:lineChart>
      <c:catAx>
        <c:axId val="107296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963936"/>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2"/>
          <c:order val="0"/>
          <c:tx>
            <c:strRef>
              <c:f>Sheet1!$A$21</c:f>
              <c:strCache>
                <c:ptCount val="1"/>
                <c:pt idx="0">
                  <c:v>مساحت</c:v>
                </c:pt>
              </c:strCache>
            </c:strRef>
          </c:tx>
          <c:spPr>
            <a:solidFill>
              <a:schemeClr val="accent3"/>
            </a:solidFill>
            <a:ln>
              <a:noFill/>
            </a:ln>
            <a:effectLst/>
          </c:spPr>
          <c:invertIfNegative val="0"/>
          <c:cat>
            <c:numRef>
              <c:f>Sheet1!$B$19:$E$19</c:f>
              <c:numCache>
                <c:formatCode>General</c:formatCode>
                <c:ptCount val="4"/>
                <c:pt idx="0">
                  <c:v>1990</c:v>
                </c:pt>
                <c:pt idx="1">
                  <c:v>2000</c:v>
                </c:pt>
                <c:pt idx="2">
                  <c:v>2010</c:v>
                </c:pt>
                <c:pt idx="3">
                  <c:v>2020</c:v>
                </c:pt>
              </c:numCache>
            </c:numRef>
          </c:cat>
          <c:val>
            <c:numRef>
              <c:f>Sheet1!$B$21:$E$21</c:f>
              <c:numCache>
                <c:formatCode>0.00</c:formatCode>
                <c:ptCount val="4"/>
                <c:pt idx="0">
                  <c:v>34.425591505901004</c:v>
                </c:pt>
                <c:pt idx="1">
                  <c:v>63.134757185287</c:v>
                </c:pt>
                <c:pt idx="2">
                  <c:v>87.327721880067003</c:v>
                </c:pt>
                <c:pt idx="3">
                  <c:v>109.643511168204</c:v>
                </c:pt>
              </c:numCache>
            </c:numRef>
          </c:val>
          <c:extLst>
            <c:ext xmlns:c16="http://schemas.microsoft.com/office/drawing/2014/chart" uri="{C3380CC4-5D6E-409C-BE32-E72D297353CC}">
              <c16:uniqueId val="{00000000-1692-4D87-A4F7-148DF451051F}"/>
            </c:ext>
          </c:extLst>
        </c:ser>
        <c:dLbls>
          <c:showLegendKey val="0"/>
          <c:showVal val="0"/>
          <c:showCatName val="0"/>
          <c:showSerName val="0"/>
          <c:showPercent val="0"/>
          <c:showBubbleSize val="0"/>
        </c:dLbls>
        <c:gapWidth val="219"/>
        <c:axId val="1161416768"/>
        <c:axId val="1045197536"/>
      </c:barChart>
      <c:lineChart>
        <c:grouping val="standard"/>
        <c:varyColors val="0"/>
        <c:ser>
          <c:idx val="0"/>
          <c:order val="1"/>
          <c:tx>
            <c:strRef>
              <c:f>Sheet1!$A$20</c:f>
              <c:strCache>
                <c:ptCount val="1"/>
                <c:pt idx="0">
                  <c:v>سهم از کل مساحت</c:v>
                </c:pt>
              </c:strCache>
            </c:strRef>
          </c:tx>
          <c:spPr>
            <a:ln w="28575" cap="rnd">
              <a:solidFill>
                <a:schemeClr val="accent1"/>
              </a:solidFill>
              <a:round/>
            </a:ln>
            <a:effectLst/>
          </c:spPr>
          <c:marker>
            <c:symbol val="none"/>
          </c:marker>
          <c:cat>
            <c:numRef>
              <c:f>Sheet1!$B$19:$E$19</c:f>
              <c:numCache>
                <c:formatCode>General</c:formatCode>
                <c:ptCount val="4"/>
                <c:pt idx="0">
                  <c:v>1990</c:v>
                </c:pt>
                <c:pt idx="1">
                  <c:v>2000</c:v>
                </c:pt>
                <c:pt idx="2">
                  <c:v>2010</c:v>
                </c:pt>
                <c:pt idx="3">
                  <c:v>2020</c:v>
                </c:pt>
              </c:numCache>
            </c:numRef>
          </c:cat>
          <c:val>
            <c:numRef>
              <c:f>Sheet1!$B$20:$E$20</c:f>
              <c:numCache>
                <c:formatCode>General</c:formatCode>
                <c:ptCount val="4"/>
                <c:pt idx="0">
                  <c:v>2.743528350287058</c:v>
                </c:pt>
                <c:pt idx="1">
                  <c:v>5.0314893261626414</c:v>
                </c:pt>
                <c:pt idx="2">
                  <c:v>6.9595341797398431</c:v>
                </c:pt>
                <c:pt idx="3" formatCode="0.00">
                  <c:v>8.737978585205143</c:v>
                </c:pt>
              </c:numCache>
            </c:numRef>
          </c:val>
          <c:smooth val="0"/>
          <c:extLst>
            <c:ext xmlns:c16="http://schemas.microsoft.com/office/drawing/2014/chart" uri="{C3380CC4-5D6E-409C-BE32-E72D297353CC}">
              <c16:uniqueId val="{00000001-1692-4D87-A4F7-148DF451051F}"/>
            </c:ext>
          </c:extLst>
        </c:ser>
        <c:dLbls>
          <c:showLegendKey val="0"/>
          <c:showVal val="0"/>
          <c:showCatName val="0"/>
          <c:showSerName val="0"/>
          <c:showPercent val="0"/>
          <c:showBubbleSize val="0"/>
        </c:dLbls>
        <c:marker val="1"/>
        <c:smooth val="0"/>
        <c:axId val="1205872032"/>
        <c:axId val="1205040640"/>
      </c:lineChart>
      <c:catAx>
        <c:axId val="116141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045197536"/>
        <c:crosses val="autoZero"/>
        <c:auto val="1"/>
        <c:lblAlgn val="ctr"/>
        <c:lblOffset val="100"/>
        <c:noMultiLvlLbl val="0"/>
      </c:catAx>
      <c:valAx>
        <c:axId val="10451975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r>
                  <a:rPr lang="en-US"/>
                  <a:t>Area</a:t>
                </a:r>
                <a:r>
                  <a:rPr lang="en-US" baseline="0"/>
                  <a:t> (KM2)</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161416768"/>
        <c:crosses val="autoZero"/>
        <c:crossBetween val="between"/>
      </c:valAx>
      <c:valAx>
        <c:axId val="120504064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205872032"/>
        <c:crosses val="max"/>
        <c:crossBetween val="between"/>
      </c:valAx>
      <c:catAx>
        <c:axId val="1205872032"/>
        <c:scaling>
          <c:orientation val="minMax"/>
        </c:scaling>
        <c:delete val="1"/>
        <c:axPos val="b"/>
        <c:numFmt formatCode="General" sourceLinked="1"/>
        <c:majorTickMark val="out"/>
        <c:minorTickMark val="none"/>
        <c:tickLblPos val="nextTo"/>
        <c:crossAx val="12050406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cs typeface="B Nazanin" panose="00000400000000000000" pitchFamily="2" charset="-78"/>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UEII!$B$1</c:f>
              <c:strCache>
                <c:ptCount val="1"/>
                <c:pt idx="0">
                  <c:v>UEII 1990-2000</c:v>
                </c:pt>
              </c:strCache>
            </c:strRef>
          </c:tx>
          <c:spPr>
            <a:ln w="28575" cap="rnd">
              <a:solidFill>
                <a:schemeClr val="accent2"/>
              </a:solidFill>
              <a:round/>
            </a:ln>
            <a:effectLst/>
          </c:spPr>
          <c:marker>
            <c:symbol val="none"/>
          </c:marker>
          <c:val>
            <c:numRef>
              <c:f>UEII!$B$2:$B$21</c:f>
              <c:numCache>
                <c:formatCode>0.00</c:formatCode>
                <c:ptCount val="20"/>
                <c:pt idx="0">
                  <c:v>2.2096267774400862</c:v>
                </c:pt>
                <c:pt idx="1">
                  <c:v>20.529575407600525</c:v>
                </c:pt>
                <c:pt idx="2">
                  <c:v>37.280440202023748</c:v>
                </c:pt>
                <c:pt idx="3">
                  <c:v>34.876851247983375</c:v>
                </c:pt>
                <c:pt idx="4">
                  <c:v>18.813264171065487</c:v>
                </c:pt>
                <c:pt idx="5">
                  <c:v>13.1538593590218</c:v>
                </c:pt>
                <c:pt idx="6">
                  <c:v>11.754509014234845</c:v>
                </c:pt>
                <c:pt idx="7">
                  <c:v>18.123854608526432</c:v>
                </c:pt>
                <c:pt idx="8">
                  <c:v>22.234633242695679</c:v>
                </c:pt>
                <c:pt idx="9">
                  <c:v>24.584640830523028</c:v>
                </c:pt>
                <c:pt idx="10">
                  <c:v>19.488029491474588</c:v>
                </c:pt>
                <c:pt idx="11">
                  <c:v>36.186570477663345</c:v>
                </c:pt>
                <c:pt idx="12">
                  <c:v>37.725146706039403</c:v>
                </c:pt>
                <c:pt idx="13">
                  <c:v>58.86384851704635</c:v>
                </c:pt>
                <c:pt idx="14">
                  <c:v>52.686744112425544</c:v>
                </c:pt>
                <c:pt idx="15">
                  <c:v>69.659400560304903</c:v>
                </c:pt>
                <c:pt idx="16">
                  <c:v>53.363490548997724</c:v>
                </c:pt>
                <c:pt idx="17">
                  <c:v>1.5428254412214257</c:v>
                </c:pt>
                <c:pt idx="18">
                  <c:v>8.2404211440312807</c:v>
                </c:pt>
                <c:pt idx="19">
                  <c:v>27.104360640879261</c:v>
                </c:pt>
              </c:numCache>
            </c:numRef>
          </c:val>
          <c:smooth val="0"/>
          <c:extLst>
            <c:ext xmlns:c16="http://schemas.microsoft.com/office/drawing/2014/chart" uri="{C3380CC4-5D6E-409C-BE32-E72D297353CC}">
              <c16:uniqueId val="{00000000-B315-4646-A586-D03BB6B6E757}"/>
            </c:ext>
          </c:extLst>
        </c:ser>
        <c:ser>
          <c:idx val="2"/>
          <c:order val="1"/>
          <c:tx>
            <c:strRef>
              <c:f>UEII!$C$1</c:f>
              <c:strCache>
                <c:ptCount val="1"/>
                <c:pt idx="0">
                  <c:v>UEII 2000-2010</c:v>
                </c:pt>
              </c:strCache>
            </c:strRef>
          </c:tx>
          <c:spPr>
            <a:ln w="28575" cap="rnd">
              <a:solidFill>
                <a:schemeClr val="accent3"/>
              </a:solidFill>
              <a:round/>
            </a:ln>
            <a:effectLst/>
          </c:spPr>
          <c:marker>
            <c:symbol val="none"/>
          </c:marker>
          <c:val>
            <c:numRef>
              <c:f>UEII!$C$2:$C$21</c:f>
              <c:numCache>
                <c:formatCode>0.00</c:formatCode>
                <c:ptCount val="20"/>
                <c:pt idx="0">
                  <c:v>0.78258695814867429</c:v>
                </c:pt>
                <c:pt idx="1">
                  <c:v>6.4189912706718113</c:v>
                </c:pt>
                <c:pt idx="2">
                  <c:v>19.637095291796747</c:v>
                </c:pt>
                <c:pt idx="3">
                  <c:v>24.04517482219471</c:v>
                </c:pt>
                <c:pt idx="4">
                  <c:v>24.909486969897163</c:v>
                </c:pt>
                <c:pt idx="5">
                  <c:v>16.065743475114562</c:v>
                </c:pt>
                <c:pt idx="6">
                  <c:v>8.9656272821986693</c:v>
                </c:pt>
                <c:pt idx="7">
                  <c:v>1.6382178942916117</c:v>
                </c:pt>
                <c:pt idx="8">
                  <c:v>0.71249271882280318</c:v>
                </c:pt>
                <c:pt idx="9">
                  <c:v>1.0242522523290534</c:v>
                </c:pt>
                <c:pt idx="10">
                  <c:v>0.41808402875020462</c:v>
                </c:pt>
                <c:pt idx="11">
                  <c:v>0.51861600815248288</c:v>
                </c:pt>
                <c:pt idx="12">
                  <c:v>0.3465504439600634</c:v>
                </c:pt>
                <c:pt idx="13">
                  <c:v>1.0670474309343247</c:v>
                </c:pt>
                <c:pt idx="14">
                  <c:v>0.93688360955614414</c:v>
                </c:pt>
                <c:pt idx="15">
                  <c:v>1.1066044911003035</c:v>
                </c:pt>
                <c:pt idx="16">
                  <c:v>1.0675438184006327</c:v>
                </c:pt>
                <c:pt idx="17">
                  <c:v>0.37603134585256304</c:v>
                </c:pt>
                <c:pt idx="18">
                  <c:v>0.61977334418254604</c:v>
                </c:pt>
                <c:pt idx="19">
                  <c:v>0.35510994560750342</c:v>
                </c:pt>
              </c:numCache>
            </c:numRef>
          </c:val>
          <c:smooth val="0"/>
          <c:extLst>
            <c:ext xmlns:c16="http://schemas.microsoft.com/office/drawing/2014/chart" uri="{C3380CC4-5D6E-409C-BE32-E72D297353CC}">
              <c16:uniqueId val="{00000001-B315-4646-A586-D03BB6B6E757}"/>
            </c:ext>
          </c:extLst>
        </c:ser>
        <c:ser>
          <c:idx val="3"/>
          <c:order val="2"/>
          <c:tx>
            <c:strRef>
              <c:f>UEII!$D$1</c:f>
              <c:strCache>
                <c:ptCount val="1"/>
                <c:pt idx="0">
                  <c:v>UEII 2010-2020</c:v>
                </c:pt>
              </c:strCache>
            </c:strRef>
          </c:tx>
          <c:spPr>
            <a:ln w="28575" cap="rnd">
              <a:solidFill>
                <a:schemeClr val="accent4"/>
              </a:solidFill>
              <a:round/>
            </a:ln>
            <a:effectLst/>
          </c:spPr>
          <c:marker>
            <c:symbol val="none"/>
          </c:marker>
          <c:val>
            <c:numRef>
              <c:f>UEII!$D$2:$D$21</c:f>
              <c:numCache>
                <c:formatCode>0.00</c:formatCode>
                <c:ptCount val="20"/>
                <c:pt idx="0">
                  <c:v>4.5603896193467088</c:v>
                </c:pt>
                <c:pt idx="1">
                  <c:v>4.1856720680288433</c:v>
                </c:pt>
                <c:pt idx="2">
                  <c:v>0.4526721079405478</c:v>
                </c:pt>
                <c:pt idx="3">
                  <c:v>1.8448960881492436</c:v>
                </c:pt>
                <c:pt idx="4">
                  <c:v>7.2661923400045509</c:v>
                </c:pt>
                <c:pt idx="5">
                  <c:v>10.249664010517829</c:v>
                </c:pt>
                <c:pt idx="6">
                  <c:v>7.8909758086945807</c:v>
                </c:pt>
                <c:pt idx="7">
                  <c:v>5.4162235320078489</c:v>
                </c:pt>
                <c:pt idx="8">
                  <c:v>1.8426093310207767</c:v>
                </c:pt>
                <c:pt idx="9">
                  <c:v>2.2237371636790249</c:v>
                </c:pt>
                <c:pt idx="10">
                  <c:v>1.5231879185981567</c:v>
                </c:pt>
                <c:pt idx="11">
                  <c:v>1.6310531014745757</c:v>
                </c:pt>
                <c:pt idx="12">
                  <c:v>1.3147555578400134</c:v>
                </c:pt>
                <c:pt idx="13">
                  <c:v>1.4895724524348424</c:v>
                </c:pt>
                <c:pt idx="14">
                  <c:v>1.226135196302192</c:v>
                </c:pt>
                <c:pt idx="15">
                  <c:v>0.99780331309123149</c:v>
                </c:pt>
                <c:pt idx="16">
                  <c:v>0.61758929820480502</c:v>
                </c:pt>
                <c:pt idx="17">
                  <c:v>0.34711105015624216</c:v>
                </c:pt>
                <c:pt idx="18">
                  <c:v>0.67151877615372602</c:v>
                </c:pt>
                <c:pt idx="19">
                  <c:v>0.4018281776914342</c:v>
                </c:pt>
              </c:numCache>
            </c:numRef>
          </c:val>
          <c:smooth val="0"/>
          <c:extLst>
            <c:ext xmlns:c16="http://schemas.microsoft.com/office/drawing/2014/chart" uri="{C3380CC4-5D6E-409C-BE32-E72D297353CC}">
              <c16:uniqueId val="{00000002-B315-4646-A586-D03BB6B6E757}"/>
            </c:ext>
          </c:extLst>
        </c:ser>
        <c:dLbls>
          <c:showLegendKey val="0"/>
          <c:showVal val="0"/>
          <c:showCatName val="0"/>
          <c:showSerName val="0"/>
          <c:showPercent val="0"/>
          <c:showBubbleSize val="0"/>
        </c:dLbls>
        <c:smooth val="0"/>
        <c:axId val="1170725551"/>
        <c:axId val="1044184767"/>
      </c:lineChart>
      <c:catAx>
        <c:axId val="117072555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4184767"/>
        <c:crosses val="autoZero"/>
        <c:auto val="1"/>
        <c:lblAlgn val="ctr"/>
        <c:lblOffset val="100"/>
        <c:noMultiLvlLbl val="0"/>
      </c:catAx>
      <c:valAx>
        <c:axId val="1044184767"/>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0725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01803292412088"/>
          <c:y val="0.10790706717215902"/>
          <c:w val="0.59564924928474006"/>
          <c:h val="0.83989695732477898"/>
        </c:manualLayout>
      </c:layout>
      <c:radarChart>
        <c:radarStyle val="marker"/>
        <c:varyColors val="0"/>
        <c:ser>
          <c:idx val="0"/>
          <c:order val="0"/>
          <c:tx>
            <c:strRef>
              <c:f>sum!$B$12</c:f>
              <c:strCache>
                <c:ptCount val="1"/>
                <c:pt idx="0">
                  <c:v>UEII 1990-2000</c:v>
                </c:pt>
              </c:strCache>
            </c:strRef>
          </c:tx>
          <c:spPr>
            <a:ln w="28575" cap="rnd">
              <a:solidFill>
                <a:schemeClr val="accent1"/>
              </a:solidFill>
              <a:round/>
            </a:ln>
            <a:effectLst/>
          </c:spPr>
          <c:marker>
            <c:symbol val="none"/>
          </c:marker>
          <c:cat>
            <c:strRef>
              <c:f>sum!$A$13:$A$20</c:f>
              <c:strCache>
                <c:ptCount val="8"/>
                <c:pt idx="0">
                  <c:v>N</c:v>
                </c:pt>
                <c:pt idx="1">
                  <c:v>NE</c:v>
                </c:pt>
                <c:pt idx="2">
                  <c:v>E</c:v>
                </c:pt>
                <c:pt idx="3">
                  <c:v>SE</c:v>
                </c:pt>
                <c:pt idx="4">
                  <c:v>S</c:v>
                </c:pt>
                <c:pt idx="5">
                  <c:v>SW</c:v>
                </c:pt>
                <c:pt idx="6">
                  <c:v>W</c:v>
                </c:pt>
                <c:pt idx="7">
                  <c:v>NW</c:v>
                </c:pt>
              </c:strCache>
            </c:strRef>
          </c:cat>
          <c:val>
            <c:numRef>
              <c:f>sum!$B$13:$B$20</c:f>
              <c:numCache>
                <c:formatCode>0.00</c:formatCode>
                <c:ptCount val="8"/>
                <c:pt idx="0">
                  <c:v>3.8422802032663621</c:v>
                </c:pt>
                <c:pt idx="1">
                  <c:v>2.5133363845019767</c:v>
                </c:pt>
                <c:pt idx="2">
                  <c:v>3.1317222488615482</c:v>
                </c:pt>
                <c:pt idx="3">
                  <c:v>3.0201919743245194</c:v>
                </c:pt>
                <c:pt idx="4">
                  <c:v>1.7215684869307073</c:v>
                </c:pt>
                <c:pt idx="5">
                  <c:v>1.3510664761054625</c:v>
                </c:pt>
                <c:pt idx="6">
                  <c:v>1.2002381498432142</c:v>
                </c:pt>
                <c:pt idx="7">
                  <c:v>1.5232495477273229</c:v>
                </c:pt>
              </c:numCache>
            </c:numRef>
          </c:val>
          <c:extLst>
            <c:ext xmlns:c16="http://schemas.microsoft.com/office/drawing/2014/chart" uri="{C3380CC4-5D6E-409C-BE32-E72D297353CC}">
              <c16:uniqueId val="{00000000-41DF-4E17-ACB6-9AD25405FB46}"/>
            </c:ext>
          </c:extLst>
        </c:ser>
        <c:ser>
          <c:idx val="1"/>
          <c:order val="1"/>
          <c:tx>
            <c:strRef>
              <c:f>sum!$C$12</c:f>
              <c:strCache>
                <c:ptCount val="1"/>
                <c:pt idx="0">
                  <c:v>UEII 2000-2010</c:v>
                </c:pt>
              </c:strCache>
            </c:strRef>
          </c:tx>
          <c:spPr>
            <a:ln w="28575" cap="rnd">
              <a:solidFill>
                <a:schemeClr val="accent2"/>
              </a:solidFill>
              <a:round/>
            </a:ln>
            <a:effectLst/>
          </c:spPr>
          <c:marker>
            <c:symbol val="none"/>
          </c:marker>
          <c:cat>
            <c:strRef>
              <c:f>sum!$A$13:$A$20</c:f>
              <c:strCache>
                <c:ptCount val="8"/>
                <c:pt idx="0">
                  <c:v>N</c:v>
                </c:pt>
                <c:pt idx="1">
                  <c:v>NE</c:v>
                </c:pt>
                <c:pt idx="2">
                  <c:v>E</c:v>
                </c:pt>
                <c:pt idx="3">
                  <c:v>SE</c:v>
                </c:pt>
                <c:pt idx="4">
                  <c:v>S</c:v>
                </c:pt>
                <c:pt idx="5">
                  <c:v>SW</c:v>
                </c:pt>
                <c:pt idx="6">
                  <c:v>W</c:v>
                </c:pt>
                <c:pt idx="7">
                  <c:v>NW</c:v>
                </c:pt>
              </c:strCache>
            </c:strRef>
          </c:cat>
          <c:val>
            <c:numRef>
              <c:f>sum!$C$13:$C$20</c:f>
              <c:numCache>
                <c:formatCode>0.00</c:formatCode>
                <c:ptCount val="8"/>
                <c:pt idx="0">
                  <c:v>0.65704174785516845</c:v>
                </c:pt>
                <c:pt idx="1">
                  <c:v>0.23213851099461186</c:v>
                </c:pt>
                <c:pt idx="2">
                  <c:v>1.2232233419492711</c:v>
                </c:pt>
                <c:pt idx="3">
                  <c:v>0.44753170378994411</c:v>
                </c:pt>
                <c:pt idx="4">
                  <c:v>2.3462479261999558</c:v>
                </c:pt>
                <c:pt idx="5">
                  <c:v>4.5233868562583082</c:v>
                </c:pt>
                <c:pt idx="6">
                  <c:v>4.8512604965423067</c:v>
                </c:pt>
                <c:pt idx="7">
                  <c:v>3.5900330001691581</c:v>
                </c:pt>
              </c:numCache>
            </c:numRef>
          </c:val>
          <c:extLst>
            <c:ext xmlns:c16="http://schemas.microsoft.com/office/drawing/2014/chart" uri="{C3380CC4-5D6E-409C-BE32-E72D297353CC}">
              <c16:uniqueId val="{00000001-41DF-4E17-ACB6-9AD25405FB46}"/>
            </c:ext>
          </c:extLst>
        </c:ser>
        <c:ser>
          <c:idx val="2"/>
          <c:order val="2"/>
          <c:tx>
            <c:strRef>
              <c:f>sum!$D$12</c:f>
              <c:strCache>
                <c:ptCount val="1"/>
                <c:pt idx="0">
                  <c:v>UEII 2010-2020</c:v>
                </c:pt>
              </c:strCache>
            </c:strRef>
          </c:tx>
          <c:spPr>
            <a:ln w="28575" cap="rnd">
              <a:solidFill>
                <a:schemeClr val="accent3"/>
              </a:solidFill>
              <a:round/>
            </a:ln>
            <a:effectLst/>
          </c:spPr>
          <c:marker>
            <c:symbol val="none"/>
          </c:marker>
          <c:cat>
            <c:strRef>
              <c:f>sum!$A$13:$A$20</c:f>
              <c:strCache>
                <c:ptCount val="8"/>
                <c:pt idx="0">
                  <c:v>N</c:v>
                </c:pt>
                <c:pt idx="1">
                  <c:v>NE</c:v>
                </c:pt>
                <c:pt idx="2">
                  <c:v>E</c:v>
                </c:pt>
                <c:pt idx="3">
                  <c:v>SE</c:v>
                </c:pt>
                <c:pt idx="4">
                  <c:v>S</c:v>
                </c:pt>
                <c:pt idx="5">
                  <c:v>SW</c:v>
                </c:pt>
                <c:pt idx="6">
                  <c:v>W</c:v>
                </c:pt>
                <c:pt idx="7">
                  <c:v>NW</c:v>
                </c:pt>
              </c:strCache>
            </c:strRef>
          </c:cat>
          <c:val>
            <c:numRef>
              <c:f>sum!$D$13:$D$20</c:f>
              <c:numCache>
                <c:formatCode>0.00</c:formatCode>
                <c:ptCount val="8"/>
                <c:pt idx="0">
                  <c:v>2.8164134944559174</c:v>
                </c:pt>
                <c:pt idx="1">
                  <c:v>0.83814905332308121</c:v>
                </c:pt>
                <c:pt idx="2">
                  <c:v>1.3511799331649308</c:v>
                </c:pt>
                <c:pt idx="3">
                  <c:v>1.8445108448222474</c:v>
                </c:pt>
                <c:pt idx="4">
                  <c:v>2.4573429391560224</c:v>
                </c:pt>
                <c:pt idx="5">
                  <c:v>9.8959433702270103E-2</c:v>
                </c:pt>
                <c:pt idx="6">
                  <c:v>1.4746686492075325</c:v>
                </c:pt>
                <c:pt idx="7">
                  <c:v>3.3463443861764688</c:v>
                </c:pt>
              </c:numCache>
            </c:numRef>
          </c:val>
          <c:extLst>
            <c:ext xmlns:c16="http://schemas.microsoft.com/office/drawing/2014/chart" uri="{C3380CC4-5D6E-409C-BE32-E72D297353CC}">
              <c16:uniqueId val="{00000002-41DF-4E17-ACB6-9AD25405FB46}"/>
            </c:ext>
          </c:extLst>
        </c:ser>
        <c:dLbls>
          <c:showLegendKey val="0"/>
          <c:showVal val="0"/>
          <c:showCatName val="0"/>
          <c:showSerName val="0"/>
          <c:showPercent val="0"/>
          <c:showBubbleSize val="0"/>
        </c:dLbls>
        <c:axId val="1121001055"/>
        <c:axId val="1"/>
      </c:radarChart>
      <c:catAx>
        <c:axId val="1121001055"/>
        <c:scaling>
          <c:orientation val="minMax"/>
        </c:scaling>
        <c:delete val="0"/>
        <c:axPos val="b"/>
        <c:majorGridlines>
          <c:spPr>
            <a:ln>
              <a:noFill/>
            </a:ln>
            <a:effectLst/>
          </c:spPr>
        </c:majorGridlines>
        <c:numFmt formatCode="General" sourceLinked="1"/>
        <c:majorTickMark val="out"/>
        <c:minorTickMark val="none"/>
        <c:tickLblPos val="nextTo"/>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001055"/>
        <c:crosses val="autoZero"/>
        <c:crossBetween val="between"/>
      </c:valAx>
      <c:spPr>
        <a:noFill/>
        <a:ln w="25400">
          <a:noFill/>
        </a:ln>
      </c:spPr>
    </c:plotArea>
    <c:legend>
      <c:legendPos val="t"/>
      <c:layout>
        <c:manualLayout>
          <c:xMode val="edge"/>
          <c:yMode val="edge"/>
          <c:x val="2.729383029747923E-2"/>
          <c:y val="0.26595953283617324"/>
          <c:w val="0.24997749577738054"/>
          <c:h val="0.418274104625810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UEDI!$B$1</c:f>
              <c:strCache>
                <c:ptCount val="1"/>
                <c:pt idx="0">
                  <c:v>UEDI 1990-2000</c:v>
                </c:pt>
              </c:strCache>
            </c:strRef>
          </c:tx>
          <c:spPr>
            <a:ln w="28575" cap="rnd">
              <a:solidFill>
                <a:schemeClr val="accent2"/>
              </a:solidFill>
              <a:round/>
            </a:ln>
            <a:effectLst/>
          </c:spPr>
          <c:marker>
            <c:symbol val="none"/>
          </c:marker>
          <c:val>
            <c:numRef>
              <c:f>UEDI!$B$2:$B$21</c:f>
              <c:numCache>
                <c:formatCode>General</c:formatCode>
                <c:ptCount val="20"/>
                <c:pt idx="0">
                  <c:v>2.5565649824309502E-2</c:v>
                </c:pt>
                <c:pt idx="1">
                  <c:v>0.32026162694323995</c:v>
                </c:pt>
                <c:pt idx="2">
                  <c:v>1.1685217560488588</c:v>
                </c:pt>
                <c:pt idx="3">
                  <c:v>1.9862389801400129</c:v>
                </c:pt>
                <c:pt idx="4">
                  <c:v>1.4440238417314621</c:v>
                </c:pt>
                <c:pt idx="5">
                  <c:v>2.2135562157464084</c:v>
                </c:pt>
                <c:pt idx="6">
                  <c:v>1.9883383281371962</c:v>
                </c:pt>
                <c:pt idx="7">
                  <c:v>2.1553868794992108</c:v>
                </c:pt>
                <c:pt idx="8">
                  <c:v>0.96198617061099534</c:v>
                </c:pt>
                <c:pt idx="9">
                  <c:v>1.0740006913101852</c:v>
                </c:pt>
                <c:pt idx="10">
                  <c:v>0.81247255738854141</c:v>
                </c:pt>
                <c:pt idx="11">
                  <c:v>1.4558159257381316</c:v>
                </c:pt>
                <c:pt idx="12">
                  <c:v>1.4069645068576624</c:v>
                </c:pt>
                <c:pt idx="13">
                  <c:v>2.3956612911063959</c:v>
                </c:pt>
                <c:pt idx="14">
                  <c:v>1.6494070820942521</c:v>
                </c:pt>
                <c:pt idx="15">
                  <c:v>2.4756866567537625</c:v>
                </c:pt>
                <c:pt idx="16">
                  <c:v>1.0178483332222146</c:v>
                </c:pt>
                <c:pt idx="17">
                  <c:v>2.4715134978921322E-2</c:v>
                </c:pt>
                <c:pt idx="18">
                  <c:v>0.23754103449960576</c:v>
                </c:pt>
                <c:pt idx="19">
                  <c:v>0.84924765268965863</c:v>
                </c:pt>
              </c:numCache>
            </c:numRef>
          </c:val>
          <c:smooth val="0"/>
          <c:extLst>
            <c:ext xmlns:c16="http://schemas.microsoft.com/office/drawing/2014/chart" uri="{C3380CC4-5D6E-409C-BE32-E72D297353CC}">
              <c16:uniqueId val="{00000000-B279-4B78-B155-F27BDB5271A0}"/>
            </c:ext>
          </c:extLst>
        </c:ser>
        <c:ser>
          <c:idx val="2"/>
          <c:order val="1"/>
          <c:tx>
            <c:strRef>
              <c:f>UEDI!$C$1</c:f>
              <c:strCache>
                <c:ptCount val="1"/>
                <c:pt idx="0">
                  <c:v>UEDI 2000-2010</c:v>
                </c:pt>
              </c:strCache>
            </c:strRef>
          </c:tx>
          <c:spPr>
            <a:ln w="28575" cap="rnd">
              <a:solidFill>
                <a:schemeClr val="accent3"/>
              </a:solidFill>
              <a:round/>
            </a:ln>
            <a:effectLst/>
          </c:spPr>
          <c:marker>
            <c:symbol val="none"/>
          </c:marker>
          <c:val>
            <c:numRef>
              <c:f>UEDI!$C$2:$C$21</c:f>
              <c:numCache>
                <c:formatCode>General</c:formatCode>
                <c:ptCount val="20"/>
                <c:pt idx="0">
                  <c:v>2.120368623625523E-2</c:v>
                </c:pt>
                <c:pt idx="1">
                  <c:v>0.19911312197670514</c:v>
                </c:pt>
                <c:pt idx="2">
                  <c:v>0.86467030159570812</c:v>
                </c:pt>
                <c:pt idx="3">
                  <c:v>1.9091752972039404</c:v>
                </c:pt>
                <c:pt idx="4">
                  <c:v>3.8459721840731267</c:v>
                </c:pt>
                <c:pt idx="5">
                  <c:v>6.262407930537333</c:v>
                </c:pt>
                <c:pt idx="6">
                  <c:v>5.9773959299865957</c:v>
                </c:pt>
                <c:pt idx="7">
                  <c:v>1.5423073766841167</c:v>
                </c:pt>
                <c:pt idx="8">
                  <c:v>0.72896781498914742</c:v>
                </c:pt>
                <c:pt idx="9">
                  <c:v>0.7584411203421354</c:v>
                </c:pt>
                <c:pt idx="10">
                  <c:v>0.6026334402935456</c:v>
                </c:pt>
                <c:pt idx="11">
                  <c:v>0.62675567872084592</c:v>
                </c:pt>
                <c:pt idx="12">
                  <c:v>0.402517819666244</c:v>
                </c:pt>
                <c:pt idx="13">
                  <c:v>0.87035366987212337</c:v>
                </c:pt>
                <c:pt idx="14">
                  <c:v>0.83608468832451388</c:v>
                </c:pt>
                <c:pt idx="15">
                  <c:v>0.87459858031187476</c:v>
                </c:pt>
                <c:pt idx="16">
                  <c:v>0.86526898148667353</c:v>
                </c:pt>
                <c:pt idx="17">
                  <c:v>0.41884508264855635</c:v>
                </c:pt>
                <c:pt idx="18">
                  <c:v>1.2601689828363383</c:v>
                </c:pt>
                <c:pt idx="19">
                  <c:v>0.64817153187018561</c:v>
                </c:pt>
              </c:numCache>
            </c:numRef>
          </c:val>
          <c:smooth val="0"/>
          <c:extLst>
            <c:ext xmlns:c16="http://schemas.microsoft.com/office/drawing/2014/chart" uri="{C3380CC4-5D6E-409C-BE32-E72D297353CC}">
              <c16:uniqueId val="{00000001-B279-4B78-B155-F27BDB5271A0}"/>
            </c:ext>
          </c:extLst>
        </c:ser>
        <c:ser>
          <c:idx val="3"/>
          <c:order val="2"/>
          <c:tx>
            <c:strRef>
              <c:f>UEDI!$D$1</c:f>
              <c:strCache>
                <c:ptCount val="1"/>
                <c:pt idx="0">
                  <c:v>UEDI 2010-2020</c:v>
                </c:pt>
              </c:strCache>
            </c:strRef>
          </c:tx>
          <c:spPr>
            <a:ln w="28575" cap="rnd">
              <a:solidFill>
                <a:schemeClr val="accent4"/>
              </a:solidFill>
              <a:round/>
            </a:ln>
            <a:effectLst/>
          </c:spPr>
          <c:marker>
            <c:symbol val="none"/>
          </c:marker>
          <c:val>
            <c:numRef>
              <c:f>UEDI!$D$2:$D$21</c:f>
              <c:numCache>
                <c:formatCode>General</c:formatCode>
                <c:ptCount val="20"/>
                <c:pt idx="0">
                  <c:v>0.18684451533909308</c:v>
                </c:pt>
                <c:pt idx="1">
                  <c:v>0.18093477238143266</c:v>
                </c:pt>
                <c:pt idx="2">
                  <c:v>2.2455676787411311E-2</c:v>
                </c:pt>
                <c:pt idx="3">
                  <c:v>0.12688296283707398</c:v>
                </c:pt>
                <c:pt idx="4">
                  <c:v>0.68021990822273892</c:v>
                </c:pt>
                <c:pt idx="5">
                  <c:v>1.7626458224343002</c:v>
                </c:pt>
                <c:pt idx="6">
                  <c:v>2.3980461279894936</c:v>
                </c:pt>
                <c:pt idx="7">
                  <c:v>4.8070873695020397</c:v>
                </c:pt>
                <c:pt idx="8">
                  <c:v>2.2102094693063403</c:v>
                </c:pt>
                <c:pt idx="9">
                  <c:v>1.913610396502202</c:v>
                </c:pt>
                <c:pt idx="10">
                  <c:v>2.6752736336432901</c:v>
                </c:pt>
                <c:pt idx="11">
                  <c:v>3.8909844449703384</c:v>
                </c:pt>
                <c:pt idx="12">
                  <c:v>2.7081581054100896</c:v>
                </c:pt>
                <c:pt idx="13">
                  <c:v>2.7342522320473397</c:v>
                </c:pt>
                <c:pt idx="14">
                  <c:v>2.4148730472341398</c:v>
                </c:pt>
                <c:pt idx="15">
                  <c:v>1.7790469617461386</c:v>
                </c:pt>
                <c:pt idx="16">
                  <c:v>1.1232135165385135</c:v>
                </c:pt>
                <c:pt idx="17">
                  <c:v>0.49970056281615766</c:v>
                </c:pt>
                <c:pt idx="18">
                  <c:v>1.3810278094170902</c:v>
                </c:pt>
                <c:pt idx="19">
                  <c:v>0.88120946811687728</c:v>
                </c:pt>
              </c:numCache>
            </c:numRef>
          </c:val>
          <c:smooth val="0"/>
          <c:extLst>
            <c:ext xmlns:c16="http://schemas.microsoft.com/office/drawing/2014/chart" uri="{C3380CC4-5D6E-409C-BE32-E72D297353CC}">
              <c16:uniqueId val="{00000002-B279-4B78-B155-F27BDB5271A0}"/>
            </c:ext>
          </c:extLst>
        </c:ser>
        <c:dLbls>
          <c:showLegendKey val="0"/>
          <c:showVal val="0"/>
          <c:showCatName val="0"/>
          <c:showSerName val="0"/>
          <c:showPercent val="0"/>
          <c:showBubbleSize val="0"/>
        </c:dLbls>
        <c:smooth val="0"/>
        <c:axId val="1178623791"/>
        <c:axId val="1250777503"/>
      </c:lineChart>
      <c:catAx>
        <c:axId val="117862379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777503"/>
        <c:crosses val="autoZero"/>
        <c:auto val="1"/>
        <c:lblAlgn val="ctr"/>
        <c:lblOffset val="100"/>
        <c:noMultiLvlLbl val="0"/>
      </c:catAx>
      <c:valAx>
        <c:axId val="12507775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8623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923217224965522"/>
          <c:y val="9.1675747514050471E-2"/>
          <c:w val="0.53618241222672025"/>
          <c:h val="0.89243168133395079"/>
        </c:manualLayout>
      </c:layout>
      <c:radarChart>
        <c:radarStyle val="marker"/>
        <c:varyColors val="0"/>
        <c:ser>
          <c:idx val="0"/>
          <c:order val="0"/>
          <c:tx>
            <c:strRef>
              <c:f>sum!$B$23</c:f>
              <c:strCache>
                <c:ptCount val="1"/>
                <c:pt idx="0">
                  <c:v>UEDI 1990-2000</c:v>
                </c:pt>
              </c:strCache>
            </c:strRef>
          </c:tx>
          <c:spPr>
            <a:ln w="28575" cap="rnd">
              <a:solidFill>
                <a:schemeClr val="accent1"/>
              </a:solidFill>
              <a:round/>
            </a:ln>
            <a:effectLst/>
          </c:spPr>
          <c:marker>
            <c:symbol val="none"/>
          </c:marker>
          <c:cat>
            <c:strRef>
              <c:f>sum!$A$24:$A$31</c:f>
              <c:strCache>
                <c:ptCount val="8"/>
                <c:pt idx="0">
                  <c:v>N</c:v>
                </c:pt>
                <c:pt idx="1">
                  <c:v>NE</c:v>
                </c:pt>
                <c:pt idx="2">
                  <c:v>E</c:v>
                </c:pt>
                <c:pt idx="3">
                  <c:v>SE</c:v>
                </c:pt>
                <c:pt idx="4">
                  <c:v>S</c:v>
                </c:pt>
                <c:pt idx="5">
                  <c:v>SW</c:v>
                </c:pt>
                <c:pt idx="6">
                  <c:v>W</c:v>
                </c:pt>
                <c:pt idx="7">
                  <c:v>NW</c:v>
                </c:pt>
              </c:strCache>
            </c:strRef>
          </c:cat>
          <c:val>
            <c:numRef>
              <c:f>sum!$B$24:$B$31</c:f>
              <c:numCache>
                <c:formatCode>0.00</c:formatCode>
                <c:ptCount val="8"/>
                <c:pt idx="0">
                  <c:v>1.3755521944524527</c:v>
                </c:pt>
                <c:pt idx="1">
                  <c:v>1.1993197866917238</c:v>
                </c:pt>
                <c:pt idx="2">
                  <c:v>1.9568698726617177</c:v>
                </c:pt>
                <c:pt idx="3">
                  <c:v>1.2355015643955476</c:v>
                </c:pt>
                <c:pt idx="4">
                  <c:v>1.0138834494519615</c:v>
                </c:pt>
                <c:pt idx="5">
                  <c:v>0.63477708178673975</c:v>
                </c:pt>
                <c:pt idx="6">
                  <c:v>0.42027679778621885</c:v>
                </c:pt>
                <c:pt idx="7">
                  <c:v>0.56675277462813223</c:v>
                </c:pt>
              </c:numCache>
            </c:numRef>
          </c:val>
          <c:extLst>
            <c:ext xmlns:c16="http://schemas.microsoft.com/office/drawing/2014/chart" uri="{C3380CC4-5D6E-409C-BE32-E72D297353CC}">
              <c16:uniqueId val="{00000000-A088-4CC4-B735-858A42599DF1}"/>
            </c:ext>
          </c:extLst>
        </c:ser>
        <c:ser>
          <c:idx val="1"/>
          <c:order val="1"/>
          <c:tx>
            <c:strRef>
              <c:f>sum!$C$23</c:f>
              <c:strCache>
                <c:ptCount val="1"/>
                <c:pt idx="0">
                  <c:v>UEDI 2000-2010</c:v>
                </c:pt>
              </c:strCache>
            </c:strRef>
          </c:tx>
          <c:spPr>
            <a:ln w="28575" cap="rnd">
              <a:solidFill>
                <a:schemeClr val="accent2"/>
              </a:solidFill>
              <a:round/>
            </a:ln>
            <a:effectLst/>
          </c:spPr>
          <c:marker>
            <c:symbol val="none"/>
          </c:marker>
          <c:cat>
            <c:strRef>
              <c:f>sum!$A$24:$A$31</c:f>
              <c:strCache>
                <c:ptCount val="8"/>
                <c:pt idx="0">
                  <c:v>N</c:v>
                </c:pt>
                <c:pt idx="1">
                  <c:v>NE</c:v>
                </c:pt>
                <c:pt idx="2">
                  <c:v>E</c:v>
                </c:pt>
                <c:pt idx="3">
                  <c:v>SE</c:v>
                </c:pt>
                <c:pt idx="4">
                  <c:v>S</c:v>
                </c:pt>
                <c:pt idx="5">
                  <c:v>SW</c:v>
                </c:pt>
                <c:pt idx="6">
                  <c:v>W</c:v>
                </c:pt>
                <c:pt idx="7">
                  <c:v>NW</c:v>
                </c:pt>
              </c:strCache>
            </c:strRef>
          </c:cat>
          <c:val>
            <c:numRef>
              <c:f>sum!$C$24:$C$31</c:f>
              <c:numCache>
                <c:formatCode>0.00</c:formatCode>
                <c:ptCount val="8"/>
                <c:pt idx="0">
                  <c:v>0.23841815777258946</c:v>
                </c:pt>
                <c:pt idx="1">
                  <c:v>0.12052664885646705</c:v>
                </c:pt>
                <c:pt idx="2">
                  <c:v>0.63201731703758024</c:v>
                </c:pt>
                <c:pt idx="3">
                  <c:v>0.19623723046919037</c:v>
                </c:pt>
                <c:pt idx="4">
                  <c:v>1.6294308798167165</c:v>
                </c:pt>
                <c:pt idx="5">
                  <c:v>3.0242235946282814</c:v>
                </c:pt>
                <c:pt idx="6">
                  <c:v>2.7374744105191673</c:v>
                </c:pt>
                <c:pt idx="7">
                  <c:v>1.9739778587989316</c:v>
                </c:pt>
              </c:numCache>
            </c:numRef>
          </c:val>
          <c:extLst>
            <c:ext xmlns:c16="http://schemas.microsoft.com/office/drawing/2014/chart" uri="{C3380CC4-5D6E-409C-BE32-E72D297353CC}">
              <c16:uniqueId val="{00000001-A088-4CC4-B735-858A42599DF1}"/>
            </c:ext>
          </c:extLst>
        </c:ser>
        <c:ser>
          <c:idx val="2"/>
          <c:order val="2"/>
          <c:tx>
            <c:strRef>
              <c:f>sum!$D$23</c:f>
              <c:strCache>
                <c:ptCount val="1"/>
                <c:pt idx="0">
                  <c:v>UEDI 2010-2020</c:v>
                </c:pt>
              </c:strCache>
            </c:strRef>
          </c:tx>
          <c:spPr>
            <a:ln w="28575" cap="rnd">
              <a:solidFill>
                <a:schemeClr val="accent3"/>
              </a:solidFill>
              <a:round/>
            </a:ln>
            <a:effectLst/>
          </c:spPr>
          <c:marker>
            <c:symbol val="none"/>
          </c:marker>
          <c:cat>
            <c:strRef>
              <c:f>sum!$A$24:$A$31</c:f>
              <c:strCache>
                <c:ptCount val="8"/>
                <c:pt idx="0">
                  <c:v>N</c:v>
                </c:pt>
                <c:pt idx="1">
                  <c:v>NE</c:v>
                </c:pt>
                <c:pt idx="2">
                  <c:v>E</c:v>
                </c:pt>
                <c:pt idx="3">
                  <c:v>SE</c:v>
                </c:pt>
                <c:pt idx="4">
                  <c:v>S</c:v>
                </c:pt>
                <c:pt idx="5">
                  <c:v>SW</c:v>
                </c:pt>
                <c:pt idx="6">
                  <c:v>W</c:v>
                </c:pt>
                <c:pt idx="7">
                  <c:v>NW</c:v>
                </c:pt>
              </c:strCache>
            </c:strRef>
          </c:cat>
          <c:val>
            <c:numRef>
              <c:f>sum!$D$24:$D$31</c:f>
              <c:numCache>
                <c:formatCode>0.00</c:formatCode>
                <c:ptCount val="8"/>
                <c:pt idx="0">
                  <c:v>1.4042191236611301</c:v>
                </c:pt>
                <c:pt idx="1">
                  <c:v>0.62374775109194913</c:v>
                </c:pt>
                <c:pt idx="2">
                  <c:v>1.3814475558339305</c:v>
                </c:pt>
                <c:pt idx="3">
                  <c:v>1.1280052500645519</c:v>
                </c:pt>
                <c:pt idx="4">
                  <c:v>1.5754250088364898</c:v>
                </c:pt>
                <c:pt idx="5">
                  <c:v>4.5955919834383158E-2</c:v>
                </c:pt>
                <c:pt idx="6">
                  <c:v>0.60899103123112874</c:v>
                </c:pt>
                <c:pt idx="7">
                  <c:v>1.57089304317741</c:v>
                </c:pt>
              </c:numCache>
            </c:numRef>
          </c:val>
          <c:extLst>
            <c:ext xmlns:c16="http://schemas.microsoft.com/office/drawing/2014/chart" uri="{C3380CC4-5D6E-409C-BE32-E72D297353CC}">
              <c16:uniqueId val="{00000002-A088-4CC4-B735-858A42599DF1}"/>
            </c:ext>
          </c:extLst>
        </c:ser>
        <c:dLbls>
          <c:showLegendKey val="0"/>
          <c:showVal val="0"/>
          <c:showCatName val="0"/>
          <c:showSerName val="0"/>
          <c:showPercent val="0"/>
          <c:showBubbleSize val="0"/>
        </c:dLbls>
        <c:axId val="1121002447"/>
        <c:axId val="1"/>
      </c:radarChart>
      <c:catAx>
        <c:axId val="1121002447"/>
        <c:scaling>
          <c:orientation val="minMax"/>
        </c:scaling>
        <c:delete val="0"/>
        <c:axPos val="b"/>
        <c:majorGridlines>
          <c:spPr>
            <a:ln>
              <a:noFill/>
            </a:ln>
            <a:effectLst/>
          </c:spPr>
        </c:majorGridlines>
        <c:numFmt formatCode="General" sourceLinked="1"/>
        <c:majorTickMark val="out"/>
        <c:minorTickMark val="none"/>
        <c:tickLblPos val="nextTo"/>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002447"/>
        <c:crosses val="autoZero"/>
        <c:crossBetween val="between"/>
      </c:valAx>
      <c:spPr>
        <a:noFill/>
        <a:ln w="25400">
          <a:noFill/>
        </a:ln>
      </c:spPr>
    </c:plotArea>
    <c:legend>
      <c:legendPos val="t"/>
      <c:layout>
        <c:manualLayout>
          <c:xMode val="edge"/>
          <c:yMode val="edge"/>
          <c:x val="5.5953853225973869E-2"/>
          <c:y val="0.23467491783468417"/>
          <c:w val="0.22770289307056954"/>
          <c:h val="0.478328522717651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1990</c:v>
                </c:pt>
              </c:strCache>
            </c:strRef>
          </c:tx>
          <c:spPr>
            <a:solidFill>
              <a:schemeClr val="accent1"/>
            </a:solidFill>
            <a:ln>
              <a:noFill/>
            </a:ln>
            <a:effectLst/>
          </c:spPr>
          <c:invertIfNegative val="0"/>
          <c:cat>
            <c:strRef>
              <c:f>Sheet1!$B$1:$D$1</c:f>
              <c:strCache>
                <c:ptCount val="3"/>
                <c:pt idx="0">
                  <c:v>GYRATE_MN</c:v>
                </c:pt>
                <c:pt idx="1">
                  <c:v>ENN_MN</c:v>
                </c:pt>
                <c:pt idx="2">
                  <c:v>AI</c:v>
                </c:pt>
              </c:strCache>
            </c:strRef>
          </c:cat>
          <c:val>
            <c:numRef>
              <c:f>Sheet1!$B$2:$D$2</c:f>
              <c:numCache>
                <c:formatCode>General</c:formatCode>
                <c:ptCount val="3"/>
                <c:pt idx="0">
                  <c:v>26.849499999999999</c:v>
                </c:pt>
                <c:pt idx="1">
                  <c:v>158.56229999999999</c:v>
                </c:pt>
                <c:pt idx="2">
                  <c:v>66.790800000000004</c:v>
                </c:pt>
              </c:numCache>
            </c:numRef>
          </c:val>
          <c:extLst>
            <c:ext xmlns:c16="http://schemas.microsoft.com/office/drawing/2014/chart" uri="{C3380CC4-5D6E-409C-BE32-E72D297353CC}">
              <c16:uniqueId val="{00000000-3A8D-4F7F-A1E3-CC87AE1E707E}"/>
            </c:ext>
          </c:extLst>
        </c:ser>
        <c:ser>
          <c:idx val="1"/>
          <c:order val="1"/>
          <c:tx>
            <c:strRef>
              <c:f>Sheet1!$A$3</c:f>
              <c:strCache>
                <c:ptCount val="1"/>
                <c:pt idx="0">
                  <c:v>2000</c:v>
                </c:pt>
              </c:strCache>
            </c:strRef>
          </c:tx>
          <c:spPr>
            <a:solidFill>
              <a:schemeClr val="accent2"/>
            </a:solidFill>
            <a:ln>
              <a:noFill/>
            </a:ln>
            <a:effectLst/>
          </c:spPr>
          <c:invertIfNegative val="0"/>
          <c:cat>
            <c:strRef>
              <c:f>Sheet1!$B$1:$D$1</c:f>
              <c:strCache>
                <c:ptCount val="3"/>
                <c:pt idx="0">
                  <c:v>GYRATE_MN</c:v>
                </c:pt>
                <c:pt idx="1">
                  <c:v>ENN_MN</c:v>
                </c:pt>
                <c:pt idx="2">
                  <c:v>AI</c:v>
                </c:pt>
              </c:strCache>
            </c:strRef>
          </c:cat>
          <c:val>
            <c:numRef>
              <c:f>Sheet1!$B$3:$D$3</c:f>
              <c:numCache>
                <c:formatCode>General</c:formatCode>
                <c:ptCount val="3"/>
                <c:pt idx="0">
                  <c:v>27.4742</c:v>
                </c:pt>
                <c:pt idx="1">
                  <c:v>129.92240000000001</c:v>
                </c:pt>
                <c:pt idx="2">
                  <c:v>66.202600000000004</c:v>
                </c:pt>
              </c:numCache>
            </c:numRef>
          </c:val>
          <c:extLst>
            <c:ext xmlns:c16="http://schemas.microsoft.com/office/drawing/2014/chart" uri="{C3380CC4-5D6E-409C-BE32-E72D297353CC}">
              <c16:uniqueId val="{00000001-3A8D-4F7F-A1E3-CC87AE1E707E}"/>
            </c:ext>
          </c:extLst>
        </c:ser>
        <c:ser>
          <c:idx val="2"/>
          <c:order val="2"/>
          <c:tx>
            <c:strRef>
              <c:f>Sheet1!$A$4</c:f>
              <c:strCache>
                <c:ptCount val="1"/>
                <c:pt idx="0">
                  <c:v>2010</c:v>
                </c:pt>
              </c:strCache>
            </c:strRef>
          </c:tx>
          <c:spPr>
            <a:solidFill>
              <a:schemeClr val="accent3"/>
            </a:solidFill>
            <a:ln>
              <a:noFill/>
            </a:ln>
            <a:effectLst/>
          </c:spPr>
          <c:invertIfNegative val="0"/>
          <c:cat>
            <c:strRef>
              <c:f>Sheet1!$B$1:$D$1</c:f>
              <c:strCache>
                <c:ptCount val="3"/>
                <c:pt idx="0">
                  <c:v>GYRATE_MN</c:v>
                </c:pt>
                <c:pt idx="1">
                  <c:v>ENN_MN</c:v>
                </c:pt>
                <c:pt idx="2">
                  <c:v>AI</c:v>
                </c:pt>
              </c:strCache>
            </c:strRef>
          </c:cat>
          <c:val>
            <c:numRef>
              <c:f>Sheet1!$B$4:$D$4</c:f>
              <c:numCache>
                <c:formatCode>General</c:formatCode>
                <c:ptCount val="3"/>
                <c:pt idx="0">
                  <c:v>29.4513</c:v>
                </c:pt>
                <c:pt idx="1">
                  <c:v>151.91919999999999</c:v>
                </c:pt>
                <c:pt idx="2">
                  <c:v>79.997500000000002</c:v>
                </c:pt>
              </c:numCache>
            </c:numRef>
          </c:val>
          <c:extLst>
            <c:ext xmlns:c16="http://schemas.microsoft.com/office/drawing/2014/chart" uri="{C3380CC4-5D6E-409C-BE32-E72D297353CC}">
              <c16:uniqueId val="{00000002-3A8D-4F7F-A1E3-CC87AE1E707E}"/>
            </c:ext>
          </c:extLst>
        </c:ser>
        <c:ser>
          <c:idx val="3"/>
          <c:order val="3"/>
          <c:tx>
            <c:strRef>
              <c:f>Sheet1!$A$5</c:f>
              <c:strCache>
                <c:ptCount val="1"/>
                <c:pt idx="0">
                  <c:v>2020</c:v>
                </c:pt>
              </c:strCache>
            </c:strRef>
          </c:tx>
          <c:spPr>
            <a:solidFill>
              <a:schemeClr val="accent4"/>
            </a:solidFill>
            <a:ln>
              <a:noFill/>
            </a:ln>
            <a:effectLst/>
          </c:spPr>
          <c:invertIfNegative val="0"/>
          <c:cat>
            <c:strRef>
              <c:f>Sheet1!$B$1:$D$1</c:f>
              <c:strCache>
                <c:ptCount val="3"/>
                <c:pt idx="0">
                  <c:v>GYRATE_MN</c:v>
                </c:pt>
                <c:pt idx="1">
                  <c:v>ENN_MN</c:v>
                </c:pt>
                <c:pt idx="2">
                  <c:v>AI</c:v>
                </c:pt>
              </c:strCache>
            </c:strRef>
          </c:cat>
          <c:val>
            <c:numRef>
              <c:f>Sheet1!$B$5:$D$5</c:f>
              <c:numCache>
                <c:formatCode>General</c:formatCode>
                <c:ptCount val="3"/>
                <c:pt idx="0">
                  <c:v>28.287099999999999</c:v>
                </c:pt>
                <c:pt idx="1">
                  <c:v>128.25810000000001</c:v>
                </c:pt>
                <c:pt idx="2">
                  <c:v>78.316100000000006</c:v>
                </c:pt>
              </c:numCache>
            </c:numRef>
          </c:val>
          <c:extLst>
            <c:ext xmlns:c16="http://schemas.microsoft.com/office/drawing/2014/chart" uri="{C3380CC4-5D6E-409C-BE32-E72D297353CC}">
              <c16:uniqueId val="{00000003-3A8D-4F7F-A1E3-CC87AE1E707E}"/>
            </c:ext>
          </c:extLst>
        </c:ser>
        <c:dLbls>
          <c:showLegendKey val="0"/>
          <c:showVal val="0"/>
          <c:showCatName val="0"/>
          <c:showSerName val="0"/>
          <c:showPercent val="0"/>
          <c:showBubbleSize val="0"/>
        </c:dLbls>
        <c:gapWidth val="219"/>
        <c:overlap val="-27"/>
        <c:axId val="1220906783"/>
        <c:axId val="1115414175"/>
      </c:barChart>
      <c:catAx>
        <c:axId val="1220906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414175"/>
        <c:crosses val="autoZero"/>
        <c:auto val="1"/>
        <c:lblAlgn val="ctr"/>
        <c:lblOffset val="100"/>
        <c:noMultiLvlLbl val="0"/>
      </c:catAx>
      <c:valAx>
        <c:axId val="11154141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0906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997607343280986E-2"/>
          <c:y val="6.8317677198975232E-2"/>
          <c:w val="0.89080349762909472"/>
          <c:h val="0.67507323753617043"/>
        </c:manualLayout>
      </c:layout>
      <c:lineChart>
        <c:grouping val="standard"/>
        <c:varyColors val="0"/>
        <c:ser>
          <c:idx val="0"/>
          <c:order val="0"/>
          <c:tx>
            <c:strRef>
              <c:f>Ring_Frag_urban!$F$1</c:f>
              <c:strCache>
                <c:ptCount val="1"/>
                <c:pt idx="0">
                  <c:v>AI1990</c:v>
                </c:pt>
              </c:strCache>
            </c:strRef>
          </c:tx>
          <c:spPr>
            <a:ln w="28575" cap="rnd">
              <a:solidFill>
                <a:schemeClr val="accent1"/>
              </a:solidFill>
              <a:round/>
            </a:ln>
            <a:effectLst/>
          </c:spPr>
          <c:marker>
            <c:symbol val="none"/>
          </c:marker>
          <c:cat>
            <c:numRef>
              <c:f>Ring_Frag_urban!$A$2:$A$21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Ring_Frag_urban!$F$2:$F$21</c:f>
              <c:numCache>
                <c:formatCode>General</c:formatCode>
                <c:ptCount val="20"/>
                <c:pt idx="0">
                  <c:v>65.075699999999998</c:v>
                </c:pt>
                <c:pt idx="1">
                  <c:v>78.140500000000003</c:v>
                </c:pt>
                <c:pt idx="2">
                  <c:v>87.488100000000003</c:v>
                </c:pt>
                <c:pt idx="3">
                  <c:v>87.327500000000001</c:v>
                </c:pt>
                <c:pt idx="4">
                  <c:v>80.241600000000005</c:v>
                </c:pt>
                <c:pt idx="5">
                  <c:v>67.540099999999995</c:v>
                </c:pt>
                <c:pt idx="6">
                  <c:v>63.226399999999998</c:v>
                </c:pt>
                <c:pt idx="7">
                  <c:v>56.853900000000003</c:v>
                </c:pt>
                <c:pt idx="8">
                  <c:v>52.030700000000003</c:v>
                </c:pt>
                <c:pt idx="9">
                  <c:v>51.558599999999998</c:v>
                </c:pt>
                <c:pt idx="10">
                  <c:v>55.954000000000001</c:v>
                </c:pt>
                <c:pt idx="11">
                  <c:v>45.070399999999999</c:v>
                </c:pt>
                <c:pt idx="12">
                  <c:v>46.3245</c:v>
                </c:pt>
                <c:pt idx="13">
                  <c:v>50.3626</c:v>
                </c:pt>
                <c:pt idx="14">
                  <c:v>53.182099999999998</c:v>
                </c:pt>
                <c:pt idx="15">
                  <c:v>47.028500000000001</c:v>
                </c:pt>
                <c:pt idx="16">
                  <c:v>52.173900000000003</c:v>
                </c:pt>
                <c:pt idx="17">
                  <c:v>52.573099999999997</c:v>
                </c:pt>
                <c:pt idx="18">
                  <c:v>45.153100000000002</c:v>
                </c:pt>
                <c:pt idx="19">
                  <c:v>51.351399999999998</c:v>
                </c:pt>
              </c:numCache>
            </c:numRef>
          </c:val>
          <c:smooth val="0"/>
          <c:extLst>
            <c:ext xmlns:c16="http://schemas.microsoft.com/office/drawing/2014/chart" uri="{C3380CC4-5D6E-409C-BE32-E72D297353CC}">
              <c16:uniqueId val="{00000000-05A7-48B3-A6B0-33D6A54B52E0}"/>
            </c:ext>
          </c:extLst>
        </c:ser>
        <c:ser>
          <c:idx val="1"/>
          <c:order val="1"/>
          <c:tx>
            <c:strRef>
              <c:f>Ring_Frag_urban!$L$1</c:f>
              <c:strCache>
                <c:ptCount val="1"/>
                <c:pt idx="0">
                  <c:v>AI2000</c:v>
                </c:pt>
              </c:strCache>
            </c:strRef>
          </c:tx>
          <c:spPr>
            <a:ln w="28575" cap="rnd">
              <a:solidFill>
                <a:schemeClr val="accent2"/>
              </a:solidFill>
              <a:round/>
            </a:ln>
            <a:effectLst/>
          </c:spPr>
          <c:marker>
            <c:symbol val="none"/>
          </c:marker>
          <c:cat>
            <c:numRef>
              <c:f>Ring_Frag_urban!$A$2:$A$21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Ring_Frag_urban!$L$2:$L$21</c:f>
              <c:numCache>
                <c:formatCode>General</c:formatCode>
                <c:ptCount val="20"/>
                <c:pt idx="0">
                  <c:v>73.765900000000002</c:v>
                </c:pt>
                <c:pt idx="1">
                  <c:v>82.472399999999993</c:v>
                </c:pt>
                <c:pt idx="2">
                  <c:v>87.130700000000004</c:v>
                </c:pt>
                <c:pt idx="3">
                  <c:v>86.348200000000006</c:v>
                </c:pt>
                <c:pt idx="4">
                  <c:v>84.118200000000002</c:v>
                </c:pt>
                <c:pt idx="5">
                  <c:v>75.799199999999999</c:v>
                </c:pt>
                <c:pt idx="6">
                  <c:v>73.713099999999997</c:v>
                </c:pt>
                <c:pt idx="7">
                  <c:v>57.681199999999997</c:v>
                </c:pt>
                <c:pt idx="8">
                  <c:v>50</c:v>
                </c:pt>
                <c:pt idx="9">
                  <c:v>47.772500000000001</c:v>
                </c:pt>
                <c:pt idx="10">
                  <c:v>56.120600000000003</c:v>
                </c:pt>
                <c:pt idx="11">
                  <c:v>48.628</c:v>
                </c:pt>
                <c:pt idx="12">
                  <c:v>50.610799999999998</c:v>
                </c:pt>
                <c:pt idx="13">
                  <c:v>48.656399999999998</c:v>
                </c:pt>
                <c:pt idx="14">
                  <c:v>52.42</c:v>
                </c:pt>
                <c:pt idx="15">
                  <c:v>47.9724</c:v>
                </c:pt>
                <c:pt idx="16">
                  <c:v>51.057899999999997</c:v>
                </c:pt>
                <c:pt idx="17">
                  <c:v>52.695399999999999</c:v>
                </c:pt>
                <c:pt idx="18">
                  <c:v>50.282200000000003</c:v>
                </c:pt>
                <c:pt idx="19">
                  <c:v>49.700099999999999</c:v>
                </c:pt>
              </c:numCache>
            </c:numRef>
          </c:val>
          <c:smooth val="0"/>
          <c:extLst>
            <c:ext xmlns:c16="http://schemas.microsoft.com/office/drawing/2014/chart" uri="{C3380CC4-5D6E-409C-BE32-E72D297353CC}">
              <c16:uniqueId val="{00000001-05A7-48B3-A6B0-33D6A54B52E0}"/>
            </c:ext>
          </c:extLst>
        </c:ser>
        <c:ser>
          <c:idx val="2"/>
          <c:order val="2"/>
          <c:tx>
            <c:strRef>
              <c:f>Ring_Frag_urban!$R$1</c:f>
              <c:strCache>
                <c:ptCount val="1"/>
                <c:pt idx="0">
                  <c:v>AI2010</c:v>
                </c:pt>
              </c:strCache>
            </c:strRef>
          </c:tx>
          <c:spPr>
            <a:ln w="28575" cap="rnd">
              <a:solidFill>
                <a:schemeClr val="accent3"/>
              </a:solidFill>
              <a:round/>
            </a:ln>
            <a:effectLst/>
          </c:spPr>
          <c:marker>
            <c:symbol val="none"/>
          </c:marker>
          <c:cat>
            <c:numRef>
              <c:f>Ring_Frag_urban!$A$2:$A$21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Ring_Frag_urban!$R$2:$R$21</c:f>
              <c:numCache>
                <c:formatCode>General</c:formatCode>
                <c:ptCount val="20"/>
                <c:pt idx="0">
                  <c:v>84.007800000000003</c:v>
                </c:pt>
                <c:pt idx="1">
                  <c:v>90.653099999999995</c:v>
                </c:pt>
                <c:pt idx="2">
                  <c:v>92.468800000000002</c:v>
                </c:pt>
                <c:pt idx="3">
                  <c:v>92.583600000000004</c:v>
                </c:pt>
                <c:pt idx="4">
                  <c:v>90.649699999999996</c:v>
                </c:pt>
                <c:pt idx="5">
                  <c:v>88.513599999999997</c:v>
                </c:pt>
                <c:pt idx="6">
                  <c:v>87.047700000000006</c:v>
                </c:pt>
                <c:pt idx="7">
                  <c:v>86.614999999999995</c:v>
                </c:pt>
                <c:pt idx="8">
                  <c:v>78.198599999999999</c:v>
                </c:pt>
                <c:pt idx="9">
                  <c:v>57.138199999999998</c:v>
                </c:pt>
                <c:pt idx="10">
                  <c:v>63.525799999999997</c:v>
                </c:pt>
                <c:pt idx="11">
                  <c:v>58.382899999999999</c:v>
                </c:pt>
                <c:pt idx="12">
                  <c:v>62.560099999999998</c:v>
                </c:pt>
                <c:pt idx="13">
                  <c:v>61.961799999999997</c:v>
                </c:pt>
                <c:pt idx="14">
                  <c:v>64.168599999999998</c:v>
                </c:pt>
                <c:pt idx="15">
                  <c:v>58.233800000000002</c:v>
                </c:pt>
                <c:pt idx="16">
                  <c:v>60.752200000000002</c:v>
                </c:pt>
                <c:pt idx="17">
                  <c:v>59.244500000000002</c:v>
                </c:pt>
                <c:pt idx="18">
                  <c:v>50.568199999999997</c:v>
                </c:pt>
                <c:pt idx="19">
                  <c:v>55.455199999999998</c:v>
                </c:pt>
              </c:numCache>
            </c:numRef>
          </c:val>
          <c:smooth val="0"/>
          <c:extLst>
            <c:ext xmlns:c16="http://schemas.microsoft.com/office/drawing/2014/chart" uri="{C3380CC4-5D6E-409C-BE32-E72D297353CC}">
              <c16:uniqueId val="{00000002-05A7-48B3-A6B0-33D6A54B52E0}"/>
            </c:ext>
          </c:extLst>
        </c:ser>
        <c:ser>
          <c:idx val="3"/>
          <c:order val="3"/>
          <c:tx>
            <c:strRef>
              <c:f>Ring_Frag_urban!$X$1</c:f>
              <c:strCache>
                <c:ptCount val="1"/>
                <c:pt idx="0">
                  <c:v>AI2020</c:v>
                </c:pt>
              </c:strCache>
            </c:strRef>
          </c:tx>
          <c:spPr>
            <a:ln w="28575" cap="rnd">
              <a:solidFill>
                <a:schemeClr val="accent4"/>
              </a:solidFill>
              <a:round/>
            </a:ln>
            <a:effectLst/>
          </c:spPr>
          <c:marker>
            <c:symbol val="none"/>
          </c:marker>
          <c:cat>
            <c:numRef>
              <c:f>Ring_Frag_urban!$A$2:$A$21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Ring_Frag_urban!$X$2:$X$21</c:f>
              <c:numCache>
                <c:formatCode>General</c:formatCode>
                <c:ptCount val="20"/>
                <c:pt idx="0">
                  <c:v>81.160300000000007</c:v>
                </c:pt>
                <c:pt idx="1">
                  <c:v>88.921800000000005</c:v>
                </c:pt>
                <c:pt idx="2">
                  <c:v>91.249399999999994</c:v>
                </c:pt>
                <c:pt idx="3">
                  <c:v>90.517300000000006</c:v>
                </c:pt>
                <c:pt idx="4">
                  <c:v>89.653499999999994</c:v>
                </c:pt>
                <c:pt idx="5">
                  <c:v>89.079400000000007</c:v>
                </c:pt>
                <c:pt idx="6">
                  <c:v>85.703299999999999</c:v>
                </c:pt>
                <c:pt idx="7">
                  <c:v>84.437200000000004</c:v>
                </c:pt>
                <c:pt idx="8">
                  <c:v>75.282899999999998</c:v>
                </c:pt>
                <c:pt idx="9">
                  <c:v>57.441299999999998</c:v>
                </c:pt>
                <c:pt idx="10">
                  <c:v>63.482300000000002</c:v>
                </c:pt>
                <c:pt idx="11">
                  <c:v>58.061999999999998</c:v>
                </c:pt>
                <c:pt idx="12">
                  <c:v>61.5197</c:v>
                </c:pt>
                <c:pt idx="13">
                  <c:v>57.647399999999998</c:v>
                </c:pt>
                <c:pt idx="14">
                  <c:v>63.167700000000004</c:v>
                </c:pt>
                <c:pt idx="15">
                  <c:v>59.8127</c:v>
                </c:pt>
                <c:pt idx="16">
                  <c:v>61.0306</c:v>
                </c:pt>
                <c:pt idx="17">
                  <c:v>64.520799999999994</c:v>
                </c:pt>
                <c:pt idx="18">
                  <c:v>55.991300000000003</c:v>
                </c:pt>
                <c:pt idx="19">
                  <c:v>57.113399999999999</c:v>
                </c:pt>
              </c:numCache>
            </c:numRef>
          </c:val>
          <c:smooth val="0"/>
          <c:extLst>
            <c:ext xmlns:c16="http://schemas.microsoft.com/office/drawing/2014/chart" uri="{C3380CC4-5D6E-409C-BE32-E72D297353CC}">
              <c16:uniqueId val="{00000003-05A7-48B3-A6B0-33D6A54B52E0}"/>
            </c:ext>
          </c:extLst>
        </c:ser>
        <c:dLbls>
          <c:showLegendKey val="0"/>
          <c:showVal val="0"/>
          <c:showCatName val="0"/>
          <c:showSerName val="0"/>
          <c:showPercent val="0"/>
          <c:showBubbleSize val="0"/>
        </c:dLbls>
        <c:smooth val="0"/>
        <c:axId val="327218447"/>
        <c:axId val="321065439"/>
      </c:lineChart>
      <c:catAx>
        <c:axId val="327218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065439"/>
        <c:crosses val="autoZero"/>
        <c:auto val="1"/>
        <c:lblAlgn val="ctr"/>
        <c:lblOffset val="100"/>
        <c:noMultiLvlLbl val="0"/>
      </c:catAx>
      <c:valAx>
        <c:axId val="321065439"/>
        <c:scaling>
          <c:orientation val="minMax"/>
          <c:min val="4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218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28958880139983"/>
          <c:y val="0.10101867912793042"/>
          <c:w val="0.50075918635170602"/>
          <c:h val="0.83517862907859242"/>
        </c:manualLayout>
      </c:layout>
      <c:radarChart>
        <c:radarStyle val="marker"/>
        <c:varyColors val="0"/>
        <c:ser>
          <c:idx val="0"/>
          <c:order val="0"/>
          <c:tx>
            <c:strRef>
              <c:f>Sheet2!$E$13</c:f>
              <c:strCache>
                <c:ptCount val="1"/>
                <c:pt idx="0">
                  <c:v> AI1990</c:v>
                </c:pt>
              </c:strCache>
            </c:strRef>
          </c:tx>
          <c:spPr>
            <a:ln w="28575" cap="rnd">
              <a:solidFill>
                <a:schemeClr val="accent1"/>
              </a:solidFill>
              <a:round/>
            </a:ln>
            <a:effectLst/>
          </c:spPr>
          <c:marker>
            <c:symbol val="none"/>
          </c:marker>
          <c:cat>
            <c:strRef>
              <c:f>Sheet2!$B$14:$B$21</c:f>
              <c:strCache>
                <c:ptCount val="8"/>
                <c:pt idx="0">
                  <c:v>N</c:v>
                </c:pt>
                <c:pt idx="1">
                  <c:v>NE</c:v>
                </c:pt>
                <c:pt idx="2">
                  <c:v>E</c:v>
                </c:pt>
                <c:pt idx="3">
                  <c:v>SE</c:v>
                </c:pt>
                <c:pt idx="4">
                  <c:v>S</c:v>
                </c:pt>
                <c:pt idx="5">
                  <c:v>SW</c:v>
                </c:pt>
                <c:pt idx="6">
                  <c:v>W</c:v>
                </c:pt>
                <c:pt idx="7">
                  <c:v>NW</c:v>
                </c:pt>
              </c:strCache>
            </c:strRef>
          </c:cat>
          <c:val>
            <c:numRef>
              <c:f>Sheet2!$E$14:$E$21</c:f>
              <c:numCache>
                <c:formatCode>General</c:formatCode>
                <c:ptCount val="8"/>
                <c:pt idx="0">
                  <c:v>61.359400000000001</c:v>
                </c:pt>
                <c:pt idx="1">
                  <c:v>50.535299999999999</c:v>
                </c:pt>
                <c:pt idx="2">
                  <c:v>62.940399999999997</c:v>
                </c:pt>
                <c:pt idx="3">
                  <c:v>78.198499999999996</c:v>
                </c:pt>
                <c:pt idx="4">
                  <c:v>80.532300000000006</c:v>
                </c:pt>
                <c:pt idx="5">
                  <c:v>61.4574</c:v>
                </c:pt>
                <c:pt idx="6">
                  <c:v>38.8872</c:v>
                </c:pt>
                <c:pt idx="7">
                  <c:v>52.4206</c:v>
                </c:pt>
              </c:numCache>
            </c:numRef>
          </c:val>
          <c:extLst>
            <c:ext xmlns:c16="http://schemas.microsoft.com/office/drawing/2014/chart" uri="{C3380CC4-5D6E-409C-BE32-E72D297353CC}">
              <c16:uniqueId val="{00000000-7C71-48CC-AE5D-4977249B8455}"/>
            </c:ext>
          </c:extLst>
        </c:ser>
        <c:ser>
          <c:idx val="1"/>
          <c:order val="1"/>
          <c:tx>
            <c:strRef>
              <c:f>Sheet2!$H$13</c:f>
              <c:strCache>
                <c:ptCount val="1"/>
                <c:pt idx="0">
                  <c:v> AI2000</c:v>
                </c:pt>
              </c:strCache>
            </c:strRef>
          </c:tx>
          <c:spPr>
            <a:ln w="28575" cap="rnd">
              <a:solidFill>
                <a:schemeClr val="accent2"/>
              </a:solidFill>
              <a:round/>
            </a:ln>
            <a:effectLst/>
          </c:spPr>
          <c:marker>
            <c:symbol val="none"/>
          </c:marker>
          <c:cat>
            <c:strRef>
              <c:f>Sheet2!$B$14:$B$21</c:f>
              <c:strCache>
                <c:ptCount val="8"/>
                <c:pt idx="0">
                  <c:v>N</c:v>
                </c:pt>
                <c:pt idx="1">
                  <c:v>NE</c:v>
                </c:pt>
                <c:pt idx="2">
                  <c:v>E</c:v>
                </c:pt>
                <c:pt idx="3">
                  <c:v>SE</c:v>
                </c:pt>
                <c:pt idx="4">
                  <c:v>S</c:v>
                </c:pt>
                <c:pt idx="5">
                  <c:v>SW</c:v>
                </c:pt>
                <c:pt idx="6">
                  <c:v>W</c:v>
                </c:pt>
                <c:pt idx="7">
                  <c:v>NW</c:v>
                </c:pt>
              </c:strCache>
            </c:strRef>
          </c:cat>
          <c:val>
            <c:numRef>
              <c:f>Sheet2!$H$14:$H$21</c:f>
              <c:numCache>
                <c:formatCode>General</c:formatCode>
                <c:ptCount val="8"/>
                <c:pt idx="0">
                  <c:v>61.8673</c:v>
                </c:pt>
                <c:pt idx="1">
                  <c:v>47.089700000000001</c:v>
                </c:pt>
                <c:pt idx="2">
                  <c:v>61.742800000000003</c:v>
                </c:pt>
                <c:pt idx="3">
                  <c:v>76.274500000000003</c:v>
                </c:pt>
                <c:pt idx="4">
                  <c:v>81.509399999999999</c:v>
                </c:pt>
                <c:pt idx="5">
                  <c:v>74.587699999999998</c:v>
                </c:pt>
                <c:pt idx="6">
                  <c:v>48.3384</c:v>
                </c:pt>
                <c:pt idx="7">
                  <c:v>51.305999999999997</c:v>
                </c:pt>
              </c:numCache>
            </c:numRef>
          </c:val>
          <c:extLst>
            <c:ext xmlns:c16="http://schemas.microsoft.com/office/drawing/2014/chart" uri="{C3380CC4-5D6E-409C-BE32-E72D297353CC}">
              <c16:uniqueId val="{00000001-7C71-48CC-AE5D-4977249B8455}"/>
            </c:ext>
          </c:extLst>
        </c:ser>
        <c:ser>
          <c:idx val="2"/>
          <c:order val="2"/>
          <c:tx>
            <c:strRef>
              <c:f>Sheet2!$K$13</c:f>
              <c:strCache>
                <c:ptCount val="1"/>
                <c:pt idx="0">
                  <c:v> AI2010</c:v>
                </c:pt>
              </c:strCache>
            </c:strRef>
          </c:tx>
          <c:spPr>
            <a:ln w="28575" cap="rnd">
              <a:solidFill>
                <a:schemeClr val="accent3"/>
              </a:solidFill>
              <a:round/>
            </a:ln>
            <a:effectLst/>
          </c:spPr>
          <c:marker>
            <c:symbol val="none"/>
          </c:marker>
          <c:cat>
            <c:strRef>
              <c:f>Sheet2!$B$14:$B$21</c:f>
              <c:strCache>
                <c:ptCount val="8"/>
                <c:pt idx="0">
                  <c:v>N</c:v>
                </c:pt>
                <c:pt idx="1">
                  <c:v>NE</c:v>
                </c:pt>
                <c:pt idx="2">
                  <c:v>E</c:v>
                </c:pt>
                <c:pt idx="3">
                  <c:v>SE</c:v>
                </c:pt>
                <c:pt idx="4">
                  <c:v>S</c:v>
                </c:pt>
                <c:pt idx="5">
                  <c:v>SW</c:v>
                </c:pt>
                <c:pt idx="6">
                  <c:v>W</c:v>
                </c:pt>
                <c:pt idx="7">
                  <c:v>NW</c:v>
                </c:pt>
              </c:strCache>
            </c:strRef>
          </c:cat>
          <c:val>
            <c:numRef>
              <c:f>Sheet2!$K$14:$K$21</c:f>
              <c:numCache>
                <c:formatCode>General</c:formatCode>
                <c:ptCount val="8"/>
                <c:pt idx="0">
                  <c:v>71.899900000000002</c:v>
                </c:pt>
                <c:pt idx="1">
                  <c:v>62.067300000000003</c:v>
                </c:pt>
                <c:pt idx="2">
                  <c:v>78.544499999999999</c:v>
                </c:pt>
                <c:pt idx="3">
                  <c:v>86.537899999999993</c:v>
                </c:pt>
                <c:pt idx="4">
                  <c:v>90.525899999999993</c:v>
                </c:pt>
                <c:pt idx="5">
                  <c:v>88.24</c:v>
                </c:pt>
                <c:pt idx="6">
                  <c:v>75.137299999999996</c:v>
                </c:pt>
                <c:pt idx="7">
                  <c:v>64.507300000000001</c:v>
                </c:pt>
              </c:numCache>
            </c:numRef>
          </c:val>
          <c:extLst>
            <c:ext xmlns:c16="http://schemas.microsoft.com/office/drawing/2014/chart" uri="{C3380CC4-5D6E-409C-BE32-E72D297353CC}">
              <c16:uniqueId val="{00000002-7C71-48CC-AE5D-4977249B8455}"/>
            </c:ext>
          </c:extLst>
        </c:ser>
        <c:ser>
          <c:idx val="3"/>
          <c:order val="3"/>
          <c:tx>
            <c:strRef>
              <c:f>Sheet2!$N$13</c:f>
              <c:strCache>
                <c:ptCount val="1"/>
                <c:pt idx="0">
                  <c:v> AI2020</c:v>
                </c:pt>
              </c:strCache>
            </c:strRef>
          </c:tx>
          <c:spPr>
            <a:ln w="28575" cap="rnd">
              <a:solidFill>
                <a:schemeClr val="accent4"/>
              </a:solidFill>
              <a:round/>
            </a:ln>
            <a:effectLst/>
          </c:spPr>
          <c:marker>
            <c:symbol val="none"/>
          </c:marker>
          <c:cat>
            <c:strRef>
              <c:f>Sheet2!$B$14:$B$21</c:f>
              <c:strCache>
                <c:ptCount val="8"/>
                <c:pt idx="0">
                  <c:v>N</c:v>
                </c:pt>
                <c:pt idx="1">
                  <c:v>NE</c:v>
                </c:pt>
                <c:pt idx="2">
                  <c:v>E</c:v>
                </c:pt>
                <c:pt idx="3">
                  <c:v>SE</c:v>
                </c:pt>
                <c:pt idx="4">
                  <c:v>S</c:v>
                </c:pt>
                <c:pt idx="5">
                  <c:v>SW</c:v>
                </c:pt>
                <c:pt idx="6">
                  <c:v>W</c:v>
                </c:pt>
                <c:pt idx="7">
                  <c:v>NW</c:v>
                </c:pt>
              </c:strCache>
            </c:strRef>
          </c:cat>
          <c:val>
            <c:numRef>
              <c:f>Sheet2!$N$14:$N$21</c:f>
              <c:numCache>
                <c:formatCode>General</c:formatCode>
                <c:ptCount val="8"/>
                <c:pt idx="0">
                  <c:v>71.213700000000003</c:v>
                </c:pt>
                <c:pt idx="1">
                  <c:v>58.691400000000002</c:v>
                </c:pt>
                <c:pt idx="2">
                  <c:v>77.359700000000004</c:v>
                </c:pt>
                <c:pt idx="3">
                  <c:v>81.963099999999997</c:v>
                </c:pt>
                <c:pt idx="4">
                  <c:v>87.788399999999996</c:v>
                </c:pt>
                <c:pt idx="5">
                  <c:v>90.489800000000002</c:v>
                </c:pt>
                <c:pt idx="6">
                  <c:v>84.429000000000002</c:v>
                </c:pt>
                <c:pt idx="7">
                  <c:v>65.2136</c:v>
                </c:pt>
              </c:numCache>
            </c:numRef>
          </c:val>
          <c:extLst>
            <c:ext xmlns:c16="http://schemas.microsoft.com/office/drawing/2014/chart" uri="{C3380CC4-5D6E-409C-BE32-E72D297353CC}">
              <c16:uniqueId val="{00000003-7C71-48CC-AE5D-4977249B8455}"/>
            </c:ext>
          </c:extLst>
        </c:ser>
        <c:dLbls>
          <c:showLegendKey val="0"/>
          <c:showVal val="0"/>
          <c:showCatName val="0"/>
          <c:showSerName val="0"/>
          <c:showPercent val="0"/>
          <c:showBubbleSize val="0"/>
        </c:dLbls>
        <c:axId val="323329183"/>
        <c:axId val="384954943"/>
      </c:radarChart>
      <c:catAx>
        <c:axId val="323329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954943"/>
        <c:crosses val="autoZero"/>
        <c:auto val="1"/>
        <c:lblAlgn val="ctr"/>
        <c:lblOffset val="100"/>
        <c:noMultiLvlLbl val="0"/>
      </c:catAx>
      <c:valAx>
        <c:axId val="384954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329183"/>
        <c:crosses val="autoZero"/>
        <c:crossBetween val="between"/>
      </c:valAx>
      <c:spPr>
        <a:noFill/>
        <a:ln>
          <a:noFill/>
        </a:ln>
        <a:effectLst/>
      </c:spPr>
    </c:plotArea>
    <c:legend>
      <c:legendPos val="t"/>
      <c:layout>
        <c:manualLayout>
          <c:xMode val="edge"/>
          <c:yMode val="edge"/>
          <c:x val="0.76052187226596679"/>
          <c:y val="0.23164234422052352"/>
          <c:w val="0.21228937007874019"/>
          <c:h val="0.49050321107359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0.53708</cdr:x>
      <cdr:y>0.91349</cdr:y>
    </cdr:from>
    <cdr:to>
      <cdr:x>0.70062</cdr:x>
      <cdr:y>0.95848</cdr:y>
    </cdr:to>
    <cdr:sp macro="" textlink="">
      <cdr:nvSpPr>
        <cdr:cNvPr id="2" name="Rectangle 1"/>
        <cdr:cNvSpPr/>
      </cdr:nvSpPr>
      <cdr:spPr>
        <a:xfrm xmlns:a="http://schemas.openxmlformats.org/drawingml/2006/main">
          <a:off x="2460625" y="2514600"/>
          <a:ext cx="749300" cy="12382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0.158</cdr:x>
      <cdr:y>0.88581</cdr:y>
    </cdr:from>
    <cdr:to>
      <cdr:x>0.27859</cdr:x>
      <cdr:y>0.99654</cdr:y>
    </cdr:to>
    <cdr:sp macro="" textlink="">
      <cdr:nvSpPr>
        <cdr:cNvPr id="3" name="Text Box 2"/>
        <cdr:cNvSpPr txBox="1"/>
      </cdr:nvSpPr>
      <cdr:spPr>
        <a:xfrm xmlns:a="http://schemas.openxmlformats.org/drawingml/2006/main">
          <a:off x="723900" y="2438400"/>
          <a:ext cx="5524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ysClr val="windowText" lastClr="000000"/>
              </a:solidFill>
            </a:rPr>
            <a:t>Area</a:t>
          </a:r>
        </a:p>
      </cdr:txBody>
    </cdr:sp>
  </cdr:relSizeAnchor>
  <cdr:relSizeAnchor xmlns:cdr="http://schemas.openxmlformats.org/drawingml/2006/chartDrawing">
    <cdr:from>
      <cdr:x>0.52599</cdr:x>
      <cdr:y>0.88927</cdr:y>
    </cdr:from>
    <cdr:to>
      <cdr:x>0.77963</cdr:x>
      <cdr:y>0.9654</cdr:y>
    </cdr:to>
    <cdr:sp macro="" textlink="">
      <cdr:nvSpPr>
        <cdr:cNvPr id="4" name="Text Box 3"/>
        <cdr:cNvSpPr txBox="1"/>
      </cdr:nvSpPr>
      <cdr:spPr>
        <a:xfrm xmlns:a="http://schemas.openxmlformats.org/drawingml/2006/main">
          <a:off x="2409824" y="2447925"/>
          <a:ext cx="1162051"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b="0" i="0">
              <a:effectLst/>
              <a:latin typeface="+mn-lt"/>
              <a:ea typeface="+mn-ea"/>
              <a:cs typeface="+mn-cs"/>
            </a:rPr>
            <a:t>Total share of area</a:t>
          </a:r>
          <a:endParaRPr lang="en-US"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28</Pages>
  <Words>11490</Words>
  <Characters>65499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amin.khalili89@gmail.com</dc:creator>
  <cp:keywords/>
  <dc:description/>
  <cp:lastModifiedBy>amin.khalili89@gmail.com</cp:lastModifiedBy>
  <cp:revision>2</cp:revision>
  <dcterms:created xsi:type="dcterms:W3CDTF">2024-03-15T07:53:00Z</dcterms:created>
  <dcterms:modified xsi:type="dcterms:W3CDTF">2024-03-15T07:53:00Z</dcterms:modified>
</cp:coreProperties>
</file>